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68D0" w:rsidRDefault="005C18E4" w:rsidP="005C18E4">
      <w:pPr>
        <w:jc w:val="center"/>
        <w:rPr>
          <w:sz w:val="24"/>
          <w:szCs w:val="24"/>
        </w:rPr>
      </w:pPr>
      <w:r>
        <w:rPr>
          <w:sz w:val="24"/>
          <w:szCs w:val="24"/>
          <w:u w:val="single"/>
        </w:rPr>
        <w:t>Lecture Six: Analysing Knowledge</w:t>
      </w:r>
    </w:p>
    <w:p w:rsidR="005C18E4" w:rsidRPr="005C18E4" w:rsidRDefault="005C18E4" w:rsidP="005C18E4">
      <w:pPr>
        <w:pStyle w:val="ListParagraph"/>
        <w:numPr>
          <w:ilvl w:val="0"/>
          <w:numId w:val="1"/>
        </w:numPr>
      </w:pPr>
      <w:r>
        <w:rPr>
          <w:u w:val="single"/>
        </w:rPr>
        <w:t>Background</w:t>
      </w:r>
    </w:p>
    <w:p w:rsidR="005C18E4" w:rsidRDefault="005C18E4" w:rsidP="00DA3A95">
      <w:pPr>
        <w:jc w:val="both"/>
      </w:pPr>
      <w:r>
        <w:t xml:space="preserve">As we’ve already noted, people make conflicting </w:t>
      </w:r>
      <w:r>
        <w:rPr>
          <w:b/>
        </w:rPr>
        <w:t>knowledge claims</w:t>
      </w:r>
      <w:r>
        <w:t xml:space="preserve">. Another important feature of knowledge is its role in </w:t>
      </w:r>
      <w:r>
        <w:rPr>
          <w:b/>
        </w:rPr>
        <w:t>justifying action</w:t>
      </w:r>
      <w:r>
        <w:t>. This means that claims to know can often have huge practical import (for example, UK and US government claiming to know that Iraq had WMD).</w:t>
      </w:r>
    </w:p>
    <w:p w:rsidR="005C18E4" w:rsidRDefault="005C18E4" w:rsidP="00DA3A95">
      <w:pPr>
        <w:jc w:val="both"/>
      </w:pPr>
      <w:r>
        <w:t xml:space="preserve">Obvious thought: let’s clear up these debates by settling </w:t>
      </w:r>
      <w:r>
        <w:rPr>
          <w:b/>
        </w:rPr>
        <w:t>what knowledge is</w:t>
      </w:r>
      <w:r>
        <w:rPr>
          <w:b/>
          <w:i/>
        </w:rPr>
        <w:t xml:space="preserve">. </w:t>
      </w:r>
      <w:r>
        <w:t>This should also help us in our previous undertaking (thinking about scepticism).</w:t>
      </w:r>
    </w:p>
    <w:p w:rsidR="005C18E4" w:rsidRDefault="005C18E4" w:rsidP="00DA3A95">
      <w:pPr>
        <w:jc w:val="both"/>
      </w:pPr>
      <w:r>
        <w:t xml:space="preserve">Today we are interested in two things – thinking about how to explain the nature of knowledge; in addition we want to get clear on how you can refute claims about the nature of philosophically interesting things through the construction of clever </w:t>
      </w:r>
      <w:r>
        <w:rPr>
          <w:b/>
        </w:rPr>
        <w:t>counterexamples</w:t>
      </w:r>
      <w:r>
        <w:t xml:space="preserve">. This methodology not just important for epistemology, but ethics and other disciplines too. </w:t>
      </w:r>
    </w:p>
    <w:p w:rsidR="005C18E4" w:rsidRDefault="005C18E4" w:rsidP="00DA3A95">
      <w:pPr>
        <w:jc w:val="both"/>
      </w:pPr>
    </w:p>
    <w:p w:rsidR="005C18E4" w:rsidRPr="005C18E4" w:rsidRDefault="005C18E4" w:rsidP="00DA3A95">
      <w:pPr>
        <w:pStyle w:val="ListParagraph"/>
        <w:numPr>
          <w:ilvl w:val="0"/>
          <w:numId w:val="1"/>
        </w:numPr>
        <w:jc w:val="both"/>
      </w:pPr>
      <w:r>
        <w:rPr>
          <w:u w:val="single"/>
        </w:rPr>
        <w:t>Analysis</w:t>
      </w:r>
    </w:p>
    <w:p w:rsidR="005C18E4" w:rsidRDefault="005C18E4" w:rsidP="00DA3A95">
      <w:pPr>
        <w:jc w:val="both"/>
      </w:pPr>
      <w:r>
        <w:t xml:space="preserve">An </w:t>
      </w:r>
      <w:r>
        <w:rPr>
          <w:b/>
        </w:rPr>
        <w:t>analysis</w:t>
      </w:r>
      <w:r>
        <w:t xml:space="preserve"> tells us what a thing is: e.g. chemical analysis of water reveals that it’s H2O. However, for philosophically interesting concepts (free will, knowledge, causation, moral goodness) there seems to be no straightforward empirical or scientific method to do this.</w:t>
      </w:r>
    </w:p>
    <w:p w:rsidR="005C18E4" w:rsidRDefault="005C18E4" w:rsidP="00DA3A95">
      <w:pPr>
        <w:jc w:val="both"/>
      </w:pPr>
      <w:r>
        <w:t xml:space="preserve">We are, however, intimately familiar with our </w:t>
      </w:r>
      <w:r>
        <w:rPr>
          <w:b/>
        </w:rPr>
        <w:t xml:space="preserve">concepts </w:t>
      </w:r>
      <w:r>
        <w:t xml:space="preserve">of these things. This means we are able to do </w:t>
      </w:r>
      <w:r>
        <w:rPr>
          <w:b/>
        </w:rPr>
        <w:t>conceptual analysis</w:t>
      </w:r>
      <w:r>
        <w:t xml:space="preserve"> – we reflect on our concepts and discover the conditions an item needs to fulfil in order to fall under that concept: this is another way of gaining insight into the </w:t>
      </w:r>
      <w:r>
        <w:rPr>
          <w:b/>
        </w:rPr>
        <w:t>nature</w:t>
      </w:r>
      <w:r>
        <w:t xml:space="preserve"> of the thing in question.</w:t>
      </w:r>
    </w:p>
    <w:p w:rsidR="005C18E4" w:rsidRDefault="005C18E4" w:rsidP="00DA3A95">
      <w:pPr>
        <w:jc w:val="both"/>
      </w:pPr>
      <w:r>
        <w:t xml:space="preserve">What would a successful analysis look like? We would have a compact statement of the </w:t>
      </w:r>
      <w:r>
        <w:rPr>
          <w:b/>
        </w:rPr>
        <w:t xml:space="preserve">necessary </w:t>
      </w:r>
      <w:r>
        <w:t xml:space="preserve">conditions for knowledge: what features a thing needs to possess in order to count as knowledge. Along with </w:t>
      </w:r>
      <w:r>
        <w:rPr>
          <w:b/>
        </w:rPr>
        <w:t xml:space="preserve">jointly sufficient </w:t>
      </w:r>
      <w:r>
        <w:t>conditions for knowledge: what features are enough to</w:t>
      </w:r>
      <w:r w:rsidRPr="005C18E4">
        <w:rPr>
          <w:i/>
        </w:rPr>
        <w:t xml:space="preserve"> ensure</w:t>
      </w:r>
      <w:r>
        <w:t xml:space="preserve"> that the thing in question is knowledge.</w:t>
      </w:r>
    </w:p>
    <w:p w:rsidR="005C18E4" w:rsidRDefault="005C18E4" w:rsidP="00DA3A95">
      <w:pPr>
        <w:jc w:val="both"/>
      </w:pPr>
      <w:r>
        <w:t xml:space="preserve">This list of jointly sufficient and necessary conditions will tell us what the thing in question is like. For example, it’s necessary and sufficient for a shape to be a triangle that it </w:t>
      </w:r>
      <w:r w:rsidR="00031BD5">
        <w:t>has</w:t>
      </w:r>
      <w:r>
        <w:t xml:space="preserve"> three straight sides that form a closed figure. </w:t>
      </w:r>
    </w:p>
    <w:p w:rsidR="005C18E4" w:rsidRDefault="005C18E4" w:rsidP="00DA3A95">
      <w:pPr>
        <w:jc w:val="both"/>
      </w:pPr>
    </w:p>
    <w:p w:rsidR="005C18E4" w:rsidRPr="005C18E4" w:rsidRDefault="005C18E4" w:rsidP="00DA3A95">
      <w:pPr>
        <w:pStyle w:val="ListParagraph"/>
        <w:numPr>
          <w:ilvl w:val="0"/>
          <w:numId w:val="1"/>
        </w:numPr>
        <w:jc w:val="both"/>
      </w:pPr>
      <w:r>
        <w:rPr>
          <w:u w:val="single"/>
        </w:rPr>
        <w:t>Knowledge as Justified True Belief</w:t>
      </w:r>
    </w:p>
    <w:p w:rsidR="005C18E4" w:rsidRDefault="005C18E4" w:rsidP="00DA3A95">
      <w:pPr>
        <w:jc w:val="both"/>
      </w:pPr>
      <w:r>
        <w:t xml:space="preserve">One proposed analysis, going back to Plato’s </w:t>
      </w:r>
      <w:r>
        <w:rPr>
          <w:i/>
        </w:rPr>
        <w:t xml:space="preserve">Theaetetus </w:t>
      </w:r>
      <w:r>
        <w:t>has it that:</w:t>
      </w:r>
    </w:p>
    <w:p w:rsidR="00DA3A95" w:rsidRDefault="00DA3A95" w:rsidP="00DA3A95">
      <w:pPr>
        <w:contextualSpacing/>
        <w:jc w:val="both"/>
      </w:pPr>
      <w:r>
        <w:t>S knows that P if and only if: (i) S believes that P</w:t>
      </w:r>
    </w:p>
    <w:p w:rsidR="00DA3A95" w:rsidRDefault="00DA3A95" w:rsidP="00DA3A95">
      <w:pPr>
        <w:contextualSpacing/>
        <w:jc w:val="both"/>
      </w:pPr>
      <w:r>
        <w:tab/>
      </w:r>
      <w:r>
        <w:tab/>
      </w:r>
      <w:r>
        <w:tab/>
        <w:t xml:space="preserve">        (ii) P is true </w:t>
      </w:r>
    </w:p>
    <w:p w:rsidR="00DA3A95" w:rsidRDefault="00DA3A95" w:rsidP="00DA3A95">
      <w:pPr>
        <w:contextualSpacing/>
        <w:jc w:val="both"/>
      </w:pPr>
      <w:r>
        <w:tab/>
      </w:r>
      <w:r>
        <w:tab/>
        <w:t xml:space="preserve"> </w:t>
      </w:r>
      <w:r>
        <w:tab/>
        <w:t xml:space="preserve">        (iii) S is justified in believing that P</w:t>
      </w:r>
    </w:p>
    <w:p w:rsidR="00DA3A95" w:rsidRDefault="00DA3A95" w:rsidP="00DA3A95">
      <w:pPr>
        <w:contextualSpacing/>
        <w:jc w:val="both"/>
      </w:pPr>
    </w:p>
    <w:p w:rsidR="00DA3A95" w:rsidRDefault="00DA3A95" w:rsidP="00DA3A95">
      <w:pPr>
        <w:contextualSpacing/>
        <w:jc w:val="both"/>
      </w:pPr>
      <w:r>
        <w:t xml:space="preserve">For any subject S, and proposition P. These conditions together are alleged to be jointly sufficient and necessary for knowledge. Knowledge, in other words, is simply </w:t>
      </w:r>
      <w:r>
        <w:rPr>
          <w:b/>
        </w:rPr>
        <w:t>justified true belief</w:t>
      </w:r>
      <w:r>
        <w:t xml:space="preserve"> (</w:t>
      </w:r>
      <w:r>
        <w:rPr>
          <w:b/>
        </w:rPr>
        <w:t>JTB</w:t>
      </w:r>
      <w:r>
        <w:t>).</w:t>
      </w:r>
    </w:p>
    <w:p w:rsidR="00DA3A95" w:rsidRDefault="00DA3A95" w:rsidP="00DA3A95">
      <w:pPr>
        <w:contextualSpacing/>
        <w:jc w:val="both"/>
      </w:pPr>
      <w:r>
        <w:lastRenderedPageBreak/>
        <w:t xml:space="preserve">These conditions make intuitive sense: you can’t know something unless it’s </w:t>
      </w:r>
      <w:r w:rsidRPr="00DA3A95">
        <w:rPr>
          <w:b/>
        </w:rPr>
        <w:t>true</w:t>
      </w:r>
      <w:r>
        <w:t xml:space="preserve"> (ii) – you just mistakenly think you do. It’s also not possible to know that 2 + 2 = 4 unless this is something you </w:t>
      </w:r>
      <w:r w:rsidRPr="00DA3A95">
        <w:rPr>
          <w:b/>
        </w:rPr>
        <w:t>believe</w:t>
      </w:r>
      <w:r>
        <w:t xml:space="preserve"> (i). Furthermore, </w:t>
      </w:r>
      <w:r w:rsidRPr="00DA3A95">
        <w:rPr>
          <w:b/>
        </w:rPr>
        <w:t>lucky</w:t>
      </w:r>
      <w:r>
        <w:t xml:space="preserve"> blind guessing is not sufficient for knowledge – you must have some evidence, some </w:t>
      </w:r>
      <w:r>
        <w:rPr>
          <w:b/>
        </w:rPr>
        <w:t>justification</w:t>
      </w:r>
      <w:r>
        <w:t xml:space="preserve"> (iii). </w:t>
      </w:r>
    </w:p>
    <w:p w:rsidR="00DA3A95" w:rsidRDefault="00DA3A95" w:rsidP="00DA3A95">
      <w:pPr>
        <w:contextualSpacing/>
        <w:jc w:val="both"/>
      </w:pPr>
    </w:p>
    <w:p w:rsidR="00DA3A95" w:rsidRDefault="00DA3A95" w:rsidP="00DA3A95">
      <w:pPr>
        <w:contextualSpacing/>
        <w:jc w:val="both"/>
      </w:pPr>
    </w:p>
    <w:p w:rsidR="00B80BFD" w:rsidRPr="00B80BFD" w:rsidRDefault="00B80BFD" w:rsidP="00B80BFD">
      <w:pPr>
        <w:pStyle w:val="ListParagraph"/>
        <w:numPr>
          <w:ilvl w:val="0"/>
          <w:numId w:val="1"/>
        </w:numPr>
        <w:jc w:val="both"/>
      </w:pPr>
      <w:r>
        <w:rPr>
          <w:u w:val="single"/>
        </w:rPr>
        <w:t>Gettier Cases</w:t>
      </w:r>
    </w:p>
    <w:p w:rsidR="00B80BFD" w:rsidRDefault="007957B8" w:rsidP="007957B8">
      <w:r>
        <w:t xml:space="preserve">This is where Edmund Gettier (1963) and throws a spanner in the works – he aims to refute the </w:t>
      </w:r>
      <w:r>
        <w:rPr>
          <w:b/>
        </w:rPr>
        <w:t xml:space="preserve">JTB </w:t>
      </w:r>
      <w:r>
        <w:t xml:space="preserve">analysis by showing that </w:t>
      </w:r>
      <w:r>
        <w:rPr>
          <w:b/>
        </w:rPr>
        <w:t xml:space="preserve">JTB </w:t>
      </w:r>
      <w:r>
        <w:t xml:space="preserve">is not </w:t>
      </w:r>
      <w:r>
        <w:rPr>
          <w:i/>
        </w:rPr>
        <w:t xml:space="preserve">sufficient </w:t>
      </w:r>
      <w:r>
        <w:t xml:space="preserve">for knowledge – you can have </w:t>
      </w:r>
      <w:r>
        <w:rPr>
          <w:b/>
        </w:rPr>
        <w:t xml:space="preserve">JTB </w:t>
      </w:r>
      <w:r>
        <w:t xml:space="preserve">without having knowledge. In other words, that account must be wrong about what knowledge is. </w:t>
      </w:r>
    </w:p>
    <w:p w:rsidR="007957B8" w:rsidRDefault="007957B8" w:rsidP="007957B8">
      <w:r>
        <w:t xml:space="preserve">Take Russell’s (1912) stopped clock case – you look at a clock and see it says 2pm. You form the belief it is 2pm. This </w:t>
      </w:r>
      <w:r>
        <w:rPr>
          <w:b/>
        </w:rPr>
        <w:t xml:space="preserve">belief </w:t>
      </w:r>
      <w:r>
        <w:t xml:space="preserve">is </w:t>
      </w:r>
      <w:r>
        <w:rPr>
          <w:b/>
        </w:rPr>
        <w:t xml:space="preserve">true </w:t>
      </w:r>
      <w:r>
        <w:t xml:space="preserve">and you have </w:t>
      </w:r>
      <w:r>
        <w:rPr>
          <w:b/>
        </w:rPr>
        <w:t xml:space="preserve">justification </w:t>
      </w:r>
      <w:r>
        <w:t xml:space="preserve">for it – you should have knowledge if </w:t>
      </w:r>
      <w:r>
        <w:rPr>
          <w:b/>
        </w:rPr>
        <w:t xml:space="preserve">JTB </w:t>
      </w:r>
      <w:r>
        <w:t xml:space="preserve">is right. However, unbeknownst to you the clock is actually broken. You were right by sheer </w:t>
      </w:r>
      <w:r>
        <w:rPr>
          <w:b/>
        </w:rPr>
        <w:t>luck</w:t>
      </w:r>
      <w:r>
        <w:t xml:space="preserve">. This means you don’t </w:t>
      </w:r>
      <w:r>
        <w:rPr>
          <w:b/>
        </w:rPr>
        <w:t>know</w:t>
      </w:r>
      <w:r>
        <w:t xml:space="preserve"> it’s 2pm, even though you </w:t>
      </w:r>
      <w:r w:rsidR="00031BD5">
        <w:t>justifiably</w:t>
      </w:r>
      <w:r>
        <w:t xml:space="preserve"> believe this truth. </w:t>
      </w:r>
    </w:p>
    <w:p w:rsidR="007957B8" w:rsidRDefault="007957B8" w:rsidP="007957B8">
      <w:r>
        <w:t xml:space="preserve">Or look at a lightly modified version of Gettier’s Ford case: you </w:t>
      </w:r>
      <w:r w:rsidR="00DA5336">
        <w:t xml:space="preserve">see Jones who tells you they own a Ford. From this you validly infer that either Jones owns a Ford or Brown is Barcelona. This belief is true, but Jones was lying – he doesn’t own a Ford. Coincidentally, though, Brown </w:t>
      </w:r>
      <w:r w:rsidR="00DA5336">
        <w:rPr>
          <w:i/>
        </w:rPr>
        <w:t xml:space="preserve">is </w:t>
      </w:r>
      <w:r w:rsidR="00DA5336">
        <w:t xml:space="preserve">in Barcelona. </w:t>
      </w:r>
    </w:p>
    <w:p w:rsidR="00DA5336" w:rsidRPr="00DA5336" w:rsidRDefault="00DA5336" w:rsidP="007957B8">
      <w:r>
        <w:t xml:space="preserve">Again, we have a case where S has justified true belief but not knowledge. </w:t>
      </w:r>
    </w:p>
    <w:p w:rsidR="00B80BFD" w:rsidRPr="00B80BFD" w:rsidRDefault="00B80BFD" w:rsidP="00B80BFD">
      <w:pPr>
        <w:pStyle w:val="ListParagraph"/>
        <w:jc w:val="both"/>
      </w:pPr>
    </w:p>
    <w:p w:rsidR="00B80BFD" w:rsidRPr="00B80BFD" w:rsidRDefault="00B80BFD" w:rsidP="00B80BFD">
      <w:pPr>
        <w:pStyle w:val="ListParagraph"/>
        <w:numPr>
          <w:ilvl w:val="0"/>
          <w:numId w:val="1"/>
        </w:numPr>
        <w:jc w:val="both"/>
      </w:pPr>
      <w:r>
        <w:rPr>
          <w:u w:val="single"/>
        </w:rPr>
        <w:t>Modifying the Analysis</w:t>
      </w:r>
    </w:p>
    <w:p w:rsidR="00B80BFD" w:rsidRDefault="00DA5336" w:rsidP="00DA5336">
      <w:r>
        <w:t xml:space="preserve">One suggestion (Clark, 1963) is that in Gettier cases the subject infers their belief from some false premise. We just need to add an extra condition to our analysis: (iv) S did not infer P on the basis of a false premise (the ‘no-false-lemmas’ approach). </w:t>
      </w:r>
    </w:p>
    <w:p w:rsidR="00DA5336" w:rsidRDefault="00DA5336" w:rsidP="00DA5336">
      <w:r>
        <w:t xml:space="preserve">However, we can conjure up </w:t>
      </w:r>
      <w:r>
        <w:rPr>
          <w:b/>
        </w:rPr>
        <w:t xml:space="preserve">counterexamples </w:t>
      </w:r>
      <w:r>
        <w:t xml:space="preserve">to even this analysis – </w:t>
      </w:r>
      <w:r w:rsidR="00031BD5">
        <w:t>e.g. Robot Sheep: you see what you think is a sheep and believe there is one in the field. This is a robot, but unbeknownst to you there is a real sheep in that field. You have met all four of Clark’s conditions but still don’t know.</w:t>
      </w:r>
    </w:p>
    <w:p w:rsidR="00031BD5" w:rsidRPr="00031BD5" w:rsidRDefault="00031BD5" w:rsidP="00DA5336">
      <w:r>
        <w:t xml:space="preserve">Nozick: we want our beliefs to </w:t>
      </w:r>
      <w:r>
        <w:rPr>
          <w:b/>
        </w:rPr>
        <w:t>track the truth</w:t>
      </w:r>
      <w:r>
        <w:t xml:space="preserve">. They must be </w:t>
      </w:r>
      <w:r>
        <w:rPr>
          <w:b/>
        </w:rPr>
        <w:t>sensitive</w:t>
      </w:r>
      <w:r>
        <w:t xml:space="preserve">: you wouldn’t believe P if P were false. This is an attempt to rule out </w:t>
      </w:r>
      <w:r>
        <w:rPr>
          <w:b/>
        </w:rPr>
        <w:t xml:space="preserve">luckily </w:t>
      </w:r>
      <w:r>
        <w:t xml:space="preserve">true beliefs. But it doesn’t do the work – see, for example Fake Barn Country. </w:t>
      </w:r>
    </w:p>
    <w:p w:rsidR="00B80BFD" w:rsidRPr="00031BD5" w:rsidRDefault="00B80BFD" w:rsidP="00B80BFD">
      <w:pPr>
        <w:pStyle w:val="ListParagraph"/>
        <w:numPr>
          <w:ilvl w:val="0"/>
          <w:numId w:val="1"/>
        </w:numPr>
        <w:jc w:val="both"/>
      </w:pPr>
      <w:r>
        <w:rPr>
          <w:u w:val="single"/>
        </w:rPr>
        <w:t xml:space="preserve">Lessons to Draw </w:t>
      </w:r>
      <w:bookmarkStart w:id="0" w:name="_GoBack"/>
      <w:bookmarkEnd w:id="0"/>
    </w:p>
    <w:p w:rsidR="00031BD5" w:rsidRDefault="00031BD5" w:rsidP="00031BD5">
      <w:pPr>
        <w:jc w:val="both"/>
      </w:pPr>
      <w:r>
        <w:t xml:space="preserve">It looks like Gettier counterexamples are </w:t>
      </w:r>
      <w:r>
        <w:rPr>
          <w:b/>
        </w:rPr>
        <w:t>inescapable</w:t>
      </w:r>
      <w:r>
        <w:t xml:space="preserve"> (see Zagzebski, reading list). What should we conclude from this? </w:t>
      </w:r>
    </w:p>
    <w:p w:rsidR="00031BD5" w:rsidRDefault="00031BD5" w:rsidP="00031BD5">
      <w:pPr>
        <w:jc w:val="both"/>
      </w:pPr>
      <w:r>
        <w:t xml:space="preserve">One idea would be to construct a </w:t>
      </w:r>
      <w:r>
        <w:rPr>
          <w:b/>
        </w:rPr>
        <w:t>knowledge-first epistemology</w:t>
      </w:r>
      <w:r>
        <w:t xml:space="preserve"> (see Williamson, reading list). The thought is that we should take knowledge to be a central indefinable concept. Will this sort of epistemology have the resources to answer the questions we started being interested in?</w:t>
      </w:r>
    </w:p>
    <w:p w:rsidR="00031BD5" w:rsidRPr="00031BD5" w:rsidRDefault="00031BD5" w:rsidP="00031BD5">
      <w:pPr>
        <w:jc w:val="both"/>
      </w:pPr>
      <w:r>
        <w:t xml:space="preserve">We’ve also shown how you can use cleverly crafted </w:t>
      </w:r>
      <w:r>
        <w:rPr>
          <w:b/>
        </w:rPr>
        <w:t xml:space="preserve">counterexamples </w:t>
      </w:r>
      <w:r>
        <w:t xml:space="preserve">to undermine analyses. </w:t>
      </w:r>
    </w:p>
    <w:sectPr w:rsidR="00031BD5" w:rsidRPr="00031BD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66987"/>
    <w:multiLevelType w:val="hybridMultilevel"/>
    <w:tmpl w:val="139A3C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18E4"/>
    <w:rsid w:val="00031BD5"/>
    <w:rsid w:val="001768D0"/>
    <w:rsid w:val="005C18E4"/>
    <w:rsid w:val="007957B8"/>
    <w:rsid w:val="00B80BFD"/>
    <w:rsid w:val="00DA3A95"/>
    <w:rsid w:val="00DA53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18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18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81B84C5C</Template>
  <TotalTime>91</TotalTime>
  <Pages>2</Pages>
  <Words>768</Words>
  <Characters>4383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Surgener, Kirk</dc:creator>
  <cp:lastModifiedBy>Surgener, Kirk</cp:lastModifiedBy>
  <cp:revision>4</cp:revision>
  <dcterms:created xsi:type="dcterms:W3CDTF">2016-01-27T13:26:00Z</dcterms:created>
  <dcterms:modified xsi:type="dcterms:W3CDTF">2016-01-27T14:59:00Z</dcterms:modified>
</cp:coreProperties>
</file>