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5EA6159" w14:textId="4DA04E48" w:rsidR="00E910F9" w:rsidRPr="000936EA" w:rsidRDefault="009E41A5">
      <w:pPr>
        <w:rPr>
          <w:rFonts w:ascii="Gill Sans" w:hAnsi="Gill Sans" w:cs="Gill Sans"/>
          <w:sz w:val="24"/>
          <w:szCs w:val="24"/>
        </w:rPr>
      </w:pPr>
      <w:r w:rsidRPr="000936EA">
        <w:rPr>
          <w:rFonts w:ascii="Gill Sans" w:hAnsi="Gill Sans" w:cs="Gill Sans"/>
          <w:sz w:val="24"/>
          <w:szCs w:val="24"/>
        </w:rPr>
        <w:t xml:space="preserve">PH251 Metaphysics </w:t>
      </w:r>
      <w:r w:rsidR="00AA4CFD" w:rsidRPr="000936EA">
        <w:rPr>
          <w:rFonts w:ascii="Gill Sans" w:hAnsi="Gill Sans" w:cs="Gill Sans"/>
          <w:sz w:val="24"/>
          <w:szCs w:val="24"/>
        </w:rPr>
        <w:t xml:space="preserve">  </w:t>
      </w:r>
      <w:r w:rsidR="009C612E">
        <w:rPr>
          <w:rFonts w:ascii="Gill Sans" w:hAnsi="Gill Sans" w:cs="Gill Sans"/>
          <w:sz w:val="24"/>
          <w:szCs w:val="24"/>
        </w:rPr>
        <w:t>Week 10</w:t>
      </w:r>
    </w:p>
    <w:p w14:paraId="26B3202E" w14:textId="77777777" w:rsidR="00F74237" w:rsidRPr="000936EA" w:rsidRDefault="00F74237">
      <w:pPr>
        <w:rPr>
          <w:rFonts w:ascii="Gill Sans" w:hAnsi="Gill Sans" w:cs="Gill Sans"/>
          <w:sz w:val="24"/>
          <w:szCs w:val="24"/>
        </w:rPr>
      </w:pPr>
    </w:p>
    <w:p w14:paraId="34FDD553" w14:textId="19E7ED09" w:rsidR="009E41A5" w:rsidRPr="000936EA" w:rsidRDefault="000936EA">
      <w:pPr>
        <w:rPr>
          <w:rFonts w:ascii="Gill Sans" w:hAnsi="Gill Sans" w:cs="Gill Sans"/>
          <w:sz w:val="24"/>
          <w:szCs w:val="24"/>
        </w:rPr>
      </w:pPr>
      <w:r w:rsidRPr="000936EA">
        <w:rPr>
          <w:rFonts w:ascii="Gill Sans" w:hAnsi="Gill Sans" w:cs="Gill Sans"/>
          <w:sz w:val="24"/>
          <w:szCs w:val="24"/>
        </w:rPr>
        <w:t>Neo-Aristotelian theories of Substance</w:t>
      </w:r>
      <w:r w:rsidR="009C612E">
        <w:rPr>
          <w:rFonts w:ascii="Gill Sans" w:hAnsi="Gill Sans" w:cs="Gill Sans"/>
          <w:sz w:val="24"/>
          <w:szCs w:val="24"/>
        </w:rPr>
        <w:t xml:space="preserve"> 2</w:t>
      </w:r>
    </w:p>
    <w:p w14:paraId="1D618B01" w14:textId="77777777" w:rsidR="009E41A5" w:rsidRDefault="009E41A5">
      <w:pPr>
        <w:rPr>
          <w:rFonts w:ascii="Gill Sans" w:hAnsi="Gill Sans" w:cs="Gill Sans"/>
        </w:rPr>
      </w:pPr>
    </w:p>
    <w:p w14:paraId="40BC137F" w14:textId="5EB3AC51" w:rsidR="000936EA" w:rsidRDefault="00BC33BB">
      <w:pPr>
        <w:rPr>
          <w:rFonts w:cs="Gill Sans"/>
          <w:i/>
        </w:rPr>
      </w:pPr>
      <w:r w:rsidRPr="00BC33BB">
        <w:rPr>
          <w:rFonts w:cs="Gill Sans"/>
        </w:rPr>
        <w:t xml:space="preserve">1. </w:t>
      </w:r>
      <w:r w:rsidR="00E910F9" w:rsidRPr="00551A13">
        <w:rPr>
          <w:rFonts w:cs="Gill Sans"/>
          <w:i/>
        </w:rPr>
        <w:t>Introductio</w:t>
      </w:r>
      <w:r w:rsidR="005F32A0">
        <w:rPr>
          <w:rFonts w:cs="Gill Sans"/>
          <w:i/>
        </w:rPr>
        <w:t>n</w:t>
      </w:r>
    </w:p>
    <w:p w14:paraId="0589C621" w14:textId="742612A8" w:rsidR="00186316" w:rsidRDefault="00852882">
      <w:pPr>
        <w:rPr>
          <w:rFonts w:cs="Gill Sans"/>
        </w:rPr>
      </w:pPr>
      <w:r>
        <w:rPr>
          <w:rFonts w:cs="Gill Sans"/>
        </w:rPr>
        <w:t>(i) Last week, we discussed one way in which philosophers have attempted to draw on Aristotelian ideas in an attempt to better understand the notion of substance, and to address certain puzzles and problems from within contemporary discussions of substance.</w:t>
      </w:r>
    </w:p>
    <w:p w14:paraId="73A6AFBD" w14:textId="5283A542" w:rsidR="00852882" w:rsidRDefault="00852882">
      <w:pPr>
        <w:rPr>
          <w:rFonts w:cs="Gill Sans"/>
        </w:rPr>
      </w:pPr>
      <w:r>
        <w:rPr>
          <w:rFonts w:cs="Gill Sans"/>
        </w:rPr>
        <w:t>(ii) This week, we will discuss a different way that Aristotelian ideas about substance have been drawn on. These ideas derive not from the Categories, but from the Physics and the Metaphysics.</w:t>
      </w:r>
    </w:p>
    <w:p w14:paraId="074739DE" w14:textId="715039C0" w:rsidR="00852882" w:rsidRPr="00387B16" w:rsidRDefault="00852882">
      <w:pPr>
        <w:rPr>
          <w:rFonts w:cs="Gill Sans"/>
        </w:rPr>
      </w:pPr>
      <w:r>
        <w:rPr>
          <w:rFonts w:cs="Gill Sans"/>
        </w:rPr>
        <w:t>(iii) Lecture plan – revisit a recently discussed problem about the notion of substance – outline ‘hylomorphism’ – show how this approach opens up a distinctive way of addressing this problem – look at the details of a contemporary version of a view of this kind, and the purported solution to this problem that this account offers (and a solution to another problem as well) – end with some notes of scepticism about whether this account can be right, and the suggestion of a different neo-Aristotelian image.</w:t>
      </w:r>
    </w:p>
    <w:p w14:paraId="4E619203" w14:textId="77777777" w:rsidR="009C612E" w:rsidRDefault="009C612E" w:rsidP="000936EA"/>
    <w:p w14:paraId="102B4CBE" w14:textId="7EEE7AD9" w:rsidR="009C612E" w:rsidRDefault="009C612E" w:rsidP="000936EA">
      <w:r>
        <w:t xml:space="preserve">2. </w:t>
      </w:r>
      <w:r w:rsidRPr="00885B82">
        <w:rPr>
          <w:i/>
        </w:rPr>
        <w:t>The Special Composition Question Revisited</w:t>
      </w:r>
    </w:p>
    <w:p w14:paraId="23DEB33A" w14:textId="77777777" w:rsidR="00E65F47" w:rsidRDefault="00E65F47" w:rsidP="000936EA">
      <w:r>
        <w:t xml:space="preserve">(i) Some objects are complexes, and appear to be composed of parts. What conditions must be satisfied in order for a collection of non-overlapping objects to compose a further object? </w:t>
      </w:r>
    </w:p>
    <w:p w14:paraId="67261AFD" w14:textId="30F3F16F" w:rsidR="00E65F47" w:rsidRDefault="00E65F47" w:rsidP="000936EA">
      <w:r>
        <w:t>(ii) (SCQ) For all xs, the xs compose a y iff … (?)</w:t>
      </w:r>
    </w:p>
    <w:p w14:paraId="28A70FF9" w14:textId="1F9B6AB4" w:rsidR="00E65F47" w:rsidRDefault="00E65F47" w:rsidP="000936EA">
      <w:r>
        <w:t>(iii) There are two extreme or radical answers to this question; ‘unrestricted composition’ (or ‘universal composition’) and ‘nihilism’. Each has its own explanatory virtues, but comes with significant costs.</w:t>
      </w:r>
    </w:p>
    <w:p w14:paraId="1250EE96" w14:textId="38B054B9" w:rsidR="00E65F47" w:rsidRDefault="00E65F47" w:rsidP="000936EA">
      <w:r>
        <w:t xml:space="preserve">(iv) </w:t>
      </w:r>
      <w:r w:rsidRPr="00E65F47">
        <w:rPr>
          <w:i/>
        </w:rPr>
        <w:t>Unrestricted composition</w:t>
      </w:r>
    </w:p>
    <w:p w14:paraId="7EA1343C" w14:textId="636F1B62" w:rsidR="00601E32" w:rsidRDefault="00601E32" w:rsidP="000936EA">
      <w:r>
        <w:t>(UC) For any collection of xs, there is a unique object, y, composed of the xs.</w:t>
      </w:r>
    </w:p>
    <w:p w14:paraId="5FAF0DD4" w14:textId="05759A60" w:rsidR="00E65F47" w:rsidRDefault="00E65F47" w:rsidP="000936EA">
      <w:r>
        <w:t>The explanatory benefits of adopting UC are</w:t>
      </w:r>
      <w:r w:rsidR="00601E32">
        <w:t>: (i) It is the ‘only view left standing’ (see Van Cleve (2008);</w:t>
      </w:r>
      <w:r>
        <w:t xml:space="preserve"> (i</w:t>
      </w:r>
      <w:r w:rsidR="00601E32">
        <w:t>i</w:t>
      </w:r>
      <w:r>
        <w:t xml:space="preserve">) </w:t>
      </w:r>
      <w:r w:rsidR="00601E32">
        <w:t>elegance and simplicity; (iii) accommodates the intuition that reality is determinate (no vagueness in the world); (iv) claims to provide a solution to paradox of material constitution.</w:t>
      </w:r>
    </w:p>
    <w:p w14:paraId="306C3D24" w14:textId="56D339E5" w:rsidR="00601E32" w:rsidRDefault="00601E32" w:rsidP="000936EA">
      <w:r>
        <w:t>The explanatory costs associated with UC: (i)-(iv) are unpersuasive. The fundamental problem is that there are ‘too many objects’ (the Eiffel Tower and my left hand)</w:t>
      </w:r>
    </w:p>
    <w:p w14:paraId="78A2E8AC" w14:textId="3337CC31" w:rsidR="009C612E" w:rsidRDefault="00601E32" w:rsidP="000936EA">
      <w:r>
        <w:t xml:space="preserve">(v) </w:t>
      </w:r>
      <w:r w:rsidR="009C612E" w:rsidRPr="00601E32">
        <w:rPr>
          <w:i/>
        </w:rPr>
        <w:t>Nihilism</w:t>
      </w:r>
    </w:p>
    <w:p w14:paraId="387A7A02" w14:textId="77777777" w:rsidR="00601E32" w:rsidRDefault="00601E32" w:rsidP="000936EA">
      <w:r>
        <w:t>(N) Unless the xs are single, there is never a unique y composed of the xs</w:t>
      </w:r>
    </w:p>
    <w:p w14:paraId="4E94EA79" w14:textId="3009A966" w:rsidR="009C612E" w:rsidRDefault="00601E32" w:rsidP="000936EA">
      <w:r>
        <w:t>(i) The explanatory benefits of nihilism are: (i) the only view left standing; (ii) elegance and simplicity; (iii) accommodates the intuition that reality is determinate and only language vague; (iv) claims to provide a solution to the paradox of material constitution.</w:t>
      </w:r>
    </w:p>
    <w:p w14:paraId="587C34FD" w14:textId="7DB47F93" w:rsidR="00601E32" w:rsidRDefault="00601E32" w:rsidP="000936EA">
      <w:r>
        <w:t>The explanatory costs associated with N: (i)- (iv) are unpersuasive. The fundamental problem is that there are not enough objects (you and me, for example).</w:t>
      </w:r>
    </w:p>
    <w:p w14:paraId="0180C166" w14:textId="77777777" w:rsidR="00C833AA" w:rsidRDefault="00601E32" w:rsidP="000936EA">
      <w:r>
        <w:t>(vi) A non-radical position would be one according to which t</w:t>
      </w:r>
      <w:r w:rsidR="00C833AA">
        <w:t>here were more objects than there are for N but fewer than for UC.</w:t>
      </w:r>
    </w:p>
    <w:p w14:paraId="108F1C39" w14:textId="5A6260C0" w:rsidR="00601E32" w:rsidRDefault="00C833AA" w:rsidP="000936EA">
      <w:r>
        <w:t xml:space="preserve">(vii) A </w:t>
      </w:r>
      <w:r w:rsidRPr="00C833AA">
        <w:rPr>
          <w:i/>
        </w:rPr>
        <w:t>Restricted Composition</w:t>
      </w:r>
      <w:r>
        <w:t xml:space="preserve"> approach would be more consistent with commonsense ontology. But it is difficult to formulate a principled explanation of restriction.</w:t>
      </w:r>
    </w:p>
    <w:p w14:paraId="7333429C" w14:textId="77777777" w:rsidR="009C612E" w:rsidRDefault="009C612E" w:rsidP="000936EA"/>
    <w:p w14:paraId="0F85120C" w14:textId="7F11FFA4" w:rsidR="009C612E" w:rsidRDefault="009C612E" w:rsidP="000936EA">
      <w:r>
        <w:t xml:space="preserve">3. </w:t>
      </w:r>
      <w:r w:rsidRPr="00885B82">
        <w:rPr>
          <w:i/>
        </w:rPr>
        <w:t>Hylomorphism</w:t>
      </w:r>
    </w:p>
    <w:p w14:paraId="1981EE7E" w14:textId="629A0BC1" w:rsidR="00E65F47" w:rsidRDefault="00C833AA" w:rsidP="000936EA">
      <w:r>
        <w:t>3.1 Hylomorphism: the basics</w:t>
      </w:r>
    </w:p>
    <w:p w14:paraId="0B2697CB" w14:textId="08837987" w:rsidR="00C833AA" w:rsidRDefault="00C833AA" w:rsidP="000936EA">
      <w:r>
        <w:lastRenderedPageBreak/>
        <w:t>(i) The discussion of substance in the Categories involved two ontological categories; ‘primary substance’ (human beings, trees and cats) and ‘secondary substance’ such as species (h</w:t>
      </w:r>
      <w:r w:rsidR="0097220D">
        <w:t>uman being) and genus (animal).</w:t>
      </w:r>
    </w:p>
    <w:p w14:paraId="3B396ABB" w14:textId="1179F996" w:rsidR="00C833AA" w:rsidRDefault="00C833AA" w:rsidP="000936EA">
      <w:r>
        <w:t xml:space="preserve">(ii) </w:t>
      </w:r>
      <w:r w:rsidR="0097220D">
        <w:t xml:space="preserve">In the Physics and the Metaphysics, Aristotle suggests that primary substances are themselves complex or structured. The things, which in the Categories he took to be concrete basic entities, </w:t>
      </w:r>
      <w:r w:rsidR="00C33C06">
        <w:t xml:space="preserve">are </w:t>
      </w:r>
      <w:r w:rsidR="0097220D">
        <w:t xml:space="preserve">now conceived of as things </w:t>
      </w:r>
      <w:r w:rsidR="00C33C06">
        <w:t>that</w:t>
      </w:r>
      <w:r w:rsidR="0097220D">
        <w:t xml:space="preserve"> have further ontological ingredients.</w:t>
      </w:r>
    </w:p>
    <w:p w14:paraId="3D8AD616" w14:textId="66A545AE" w:rsidR="00C33C06" w:rsidRDefault="0097220D" w:rsidP="0097220D">
      <w:r>
        <w:t>(iii) These ingredients are called ‘matter’ and ‘form’. Ordinary objects are compounds of matter and form.</w:t>
      </w:r>
      <w:r w:rsidR="00C33C06">
        <w:t xml:space="preserve"> The matter of an object is what it is made of. The form of an object is its ‘shape’ or its ‘configuration’.</w:t>
      </w:r>
    </w:p>
    <w:p w14:paraId="0603ED74" w14:textId="136DF721" w:rsidR="0097220D" w:rsidRDefault="0097220D" w:rsidP="0097220D">
      <w:r>
        <w:t>(iv) Hylomorphism is the view, about some or other entity, that it is a compound of matter and form. ‘Hyle’ (matter) an</w:t>
      </w:r>
      <w:r w:rsidR="00C33C06">
        <w:t>d ‘morph’ (shape or form). Aristotle’s hylomorphism about concrete particulars is just one manifestation of his hylomorphic approach to a range of entities (for example, definitions).</w:t>
      </w:r>
      <w:r w:rsidR="00D27149">
        <w:t xml:space="preserve"> (See Scaltsas, Charles and Gill (eds.) (1994) for an outstanding collection of essays on Aristotle’s account of substance in the </w:t>
      </w:r>
      <w:r w:rsidR="00D27149" w:rsidRPr="00D27149">
        <w:rPr>
          <w:i/>
        </w:rPr>
        <w:t>Metaphysics</w:t>
      </w:r>
      <w:r w:rsidR="00D27149">
        <w:t xml:space="preserve">. See Wiggins (1995) for scepticism about the attractions of hylomorphism over the </w:t>
      </w:r>
      <w:r w:rsidR="00D27149" w:rsidRPr="00D27149">
        <w:rPr>
          <w:i/>
        </w:rPr>
        <w:t>Categories</w:t>
      </w:r>
      <w:r w:rsidR="00D27149">
        <w:t xml:space="preserve"> treatment.)</w:t>
      </w:r>
    </w:p>
    <w:p w14:paraId="317DFD63" w14:textId="77777777" w:rsidR="00885B82" w:rsidRDefault="00885B82" w:rsidP="000936EA"/>
    <w:p w14:paraId="338FA102" w14:textId="74E4BC91" w:rsidR="00885B82" w:rsidRDefault="0097220D" w:rsidP="000936EA">
      <w:r>
        <w:t xml:space="preserve">3.2 </w:t>
      </w:r>
      <w:r w:rsidR="00885B82">
        <w:t>What is matter?</w:t>
      </w:r>
    </w:p>
    <w:p w14:paraId="00783C7E" w14:textId="5ABE6DCE" w:rsidR="00C33C06" w:rsidRDefault="00C33C06" w:rsidP="000936EA">
      <w:r>
        <w:t>(i) Matte</w:t>
      </w:r>
      <w:r w:rsidR="009F03EF">
        <w:t>r is what something is made of. Take the case of the statue being formed from the lump of clay. First there is a lump of clay and then the sculptor gets to work and shapes it into a statue. This is the kind of activity that Aristotle uses to introduce matter and form.</w:t>
      </w:r>
    </w:p>
    <w:p w14:paraId="2C802FC4" w14:textId="16AD2AC8" w:rsidR="009F03EF" w:rsidRDefault="009F03EF" w:rsidP="000936EA">
      <w:r>
        <w:t>(ii) Aristotle emphasizes two ideas about the lump of clay</w:t>
      </w:r>
      <w:r w:rsidR="00886E74">
        <w:t>, which seem to be important to its status as matter</w:t>
      </w:r>
    </w:p>
    <w:p w14:paraId="24E43704" w14:textId="4B9A8260" w:rsidR="009F03EF" w:rsidRDefault="009F03EF" w:rsidP="000936EA">
      <w:r>
        <w:t>(a) The lump of clay is the subject that takes on or receives the form (of the statue)</w:t>
      </w:r>
    </w:p>
    <w:p w14:paraId="1B61BA2F" w14:textId="055A1232" w:rsidR="009F03EF" w:rsidRDefault="00886E74" w:rsidP="000936EA">
      <w:r>
        <w:t>(b) Before shaping, the lump of clay had a power or potentiality to be a statue (malleable, keeps shape, etc.) and this potentiality is actualized (brought to fulfillment) by the reception of form which takes place in sculpting</w:t>
      </w:r>
    </w:p>
    <w:p w14:paraId="2029F99F" w14:textId="68DB4A9D" w:rsidR="00886E74" w:rsidRDefault="00886E74" w:rsidP="000936EA">
      <w:r>
        <w:t>(iii) Matter is: (a) the subject for form reception and (b) potentially ‘en-formed’.</w:t>
      </w:r>
    </w:p>
    <w:p w14:paraId="3FCA675D" w14:textId="7D56BC45" w:rsidR="00886E74" w:rsidRDefault="00886E74" w:rsidP="000936EA">
      <w:r>
        <w:t>(iv) What is it that has these properties? This is a difficult question in Aristotle scholarship. (Aristotle is happy to talk about matter in different ways).</w:t>
      </w:r>
    </w:p>
    <w:p w14:paraId="7E2C1CB8" w14:textId="050950EC" w:rsidR="00886E74" w:rsidRDefault="00886E74" w:rsidP="000936EA">
      <w:r>
        <w:t xml:space="preserve">(a) Matter as </w:t>
      </w:r>
      <w:r w:rsidR="00B17D00">
        <w:t xml:space="preserve">articulated </w:t>
      </w:r>
      <w:r>
        <w:t>parts (e.g. head, legs, and torso of a human being)</w:t>
      </w:r>
      <w:r w:rsidR="00B17D00">
        <w:t>.</w:t>
      </w:r>
    </w:p>
    <w:p w14:paraId="0381A5F8" w14:textId="713A4451" w:rsidR="00886E74" w:rsidRDefault="00B17D00" w:rsidP="000936EA">
      <w:r>
        <w:t>(b) Matter as ‘homoe</w:t>
      </w:r>
      <w:r w:rsidR="00886E74">
        <w:t>mer</w:t>
      </w:r>
      <w:r>
        <w:t>e</w:t>
      </w:r>
      <w:r w:rsidR="00886E74">
        <w:t xml:space="preserve">ous (like-parted) </w:t>
      </w:r>
      <w:r>
        <w:t xml:space="preserve">parts’ or ‘homoemereous </w:t>
      </w:r>
      <w:r w:rsidR="00886E74">
        <w:t xml:space="preserve">stuff’ </w:t>
      </w:r>
      <w:r>
        <w:t>(flesh, blood, bone)</w:t>
      </w:r>
    </w:p>
    <w:p w14:paraId="34EADC23" w14:textId="69B0DBC1" w:rsidR="00B17D00" w:rsidRDefault="00B17D00" w:rsidP="000936EA">
      <w:r>
        <w:t xml:space="preserve">(v) In either case, Aristotle appears to think that the distinction between matter and form can also be drawn with respect to each of these things. </w:t>
      </w:r>
    </w:p>
    <w:p w14:paraId="0F1BECB1" w14:textId="65DBCE9B" w:rsidR="00185908" w:rsidRDefault="00B17D00" w:rsidP="000936EA">
      <w:r>
        <w:t xml:space="preserve">(vi) In places, Aristotle </w:t>
      </w:r>
      <w:r w:rsidR="008932CA">
        <w:t>also talks of a</w:t>
      </w:r>
      <w:r>
        <w:t xml:space="preserve"> basic notion of matter called ‘prime matter’ which lacks a</w:t>
      </w:r>
      <w:r w:rsidR="00185908">
        <w:t>ny determinate features at all.</w:t>
      </w:r>
    </w:p>
    <w:p w14:paraId="0EBD89AD" w14:textId="77777777" w:rsidR="00B17D00" w:rsidRDefault="00B17D00" w:rsidP="000936EA"/>
    <w:p w14:paraId="45B03F87" w14:textId="646B7944" w:rsidR="00885B82" w:rsidRDefault="00B17D00" w:rsidP="000936EA">
      <w:r>
        <w:t xml:space="preserve">3.3 </w:t>
      </w:r>
      <w:r w:rsidR="00885B82">
        <w:t xml:space="preserve">What is form? </w:t>
      </w:r>
    </w:p>
    <w:p w14:paraId="2410753E" w14:textId="33B8AF18" w:rsidR="00185908" w:rsidRDefault="00185908" w:rsidP="000936EA">
      <w:r>
        <w:t>(i) In a basic sense, f</w:t>
      </w:r>
      <w:r w:rsidR="00E65F47">
        <w:t xml:space="preserve">orm is </w:t>
      </w:r>
      <w:r>
        <w:t xml:space="preserve">shape or configuration. But the notion of form is misunderstood if it is </w:t>
      </w:r>
      <w:r w:rsidR="00414F01">
        <w:t>taken to mean just physical shape or configuration.</w:t>
      </w:r>
    </w:p>
    <w:p w14:paraId="2085451A" w14:textId="0E05EDC1" w:rsidR="00414F01" w:rsidRDefault="00414F01" w:rsidP="000936EA">
      <w:r>
        <w:t>(ii) The form of a thing is how the matter of that thing is structured, arranged or organized. The form of a substance is a substantial form. It is how the matter of the substance is organized or arranged. (Think of a plant going through a blender. At the end the sticky gunk is the matter without the form. It lacks the organization and arrangement of a plant.)</w:t>
      </w:r>
      <w:r w:rsidR="00DB12B8">
        <w:t xml:space="preserve"> </w:t>
      </w:r>
    </w:p>
    <w:p w14:paraId="3F507E31" w14:textId="147EB153" w:rsidR="00DB12B8" w:rsidRDefault="00DB12B8" w:rsidP="000936EA">
      <w:r>
        <w:t>(The form of a non-substance is how the matter of the non-substance is arranged)</w:t>
      </w:r>
    </w:p>
    <w:p w14:paraId="644ABC47" w14:textId="03C5CA38" w:rsidR="00885B82" w:rsidRDefault="00414F01" w:rsidP="000936EA">
      <w:r>
        <w:t>(iii) The substantial form of a thing is the essence or nature of that thing.</w:t>
      </w:r>
    </w:p>
    <w:p w14:paraId="3C1B70DE" w14:textId="1518E924" w:rsidR="00414F01" w:rsidRDefault="00414F01" w:rsidP="000936EA">
      <w:r>
        <w:t>(iv) Essence: what it is to be that thing. (e.g. the essence of a cat is what it is to be a cat and this is to be a four-legged animal with such and such capacities and such and such genetic properties..)</w:t>
      </w:r>
    </w:p>
    <w:p w14:paraId="77B4B4B6" w14:textId="1434BE75" w:rsidR="00414F01" w:rsidRDefault="00414F01" w:rsidP="000936EA">
      <w:r>
        <w:t>(v) Nature: The principle of activity and development of that thing; What it is inside a thing that explains the distinctive patterns of change for things of that kind (growth and maturation).</w:t>
      </w:r>
    </w:p>
    <w:p w14:paraId="5E08D734" w14:textId="77777777" w:rsidR="00414F01" w:rsidRDefault="00414F01" w:rsidP="000936EA"/>
    <w:p w14:paraId="5CFF94D6" w14:textId="05A41D90" w:rsidR="00885B82" w:rsidRDefault="00414F01" w:rsidP="000936EA">
      <w:r>
        <w:t xml:space="preserve">3.4 </w:t>
      </w:r>
      <w:r w:rsidR="00885B82">
        <w:t>Compounds</w:t>
      </w:r>
    </w:p>
    <w:p w14:paraId="6CEB5973" w14:textId="690A5216" w:rsidR="00852882" w:rsidRDefault="000E44BA" w:rsidP="000936EA">
      <w:r>
        <w:t xml:space="preserve">(i) </w:t>
      </w:r>
      <w:r w:rsidR="00885B82">
        <w:t>Ordinary objects are complexes or compounds of matter and form</w:t>
      </w:r>
      <w:r>
        <w:t xml:space="preserve">. What is it for form and matter to exist in a compound, to be ‘united together’ in such a way that an ordinary concrete object exists? </w:t>
      </w:r>
    </w:p>
    <w:p w14:paraId="25921C66" w14:textId="33FABD16" w:rsidR="00885B82" w:rsidRDefault="000E44BA" w:rsidP="000936EA">
      <w:r>
        <w:t>(ii) Aristotle uses different vocabulary to describe the unity of matter and form in compounds.</w:t>
      </w:r>
    </w:p>
    <w:p w14:paraId="1D31F8C6" w14:textId="68A62071" w:rsidR="000E44BA" w:rsidRDefault="000E44BA" w:rsidP="000936EA">
      <w:r>
        <w:t>(iii) Form inheres in matter. So ‘inherence’ is a relation such that when it obtains between t</w:t>
      </w:r>
      <w:r w:rsidR="00DB12B8">
        <w:t>he two things so related</w:t>
      </w:r>
      <w:r>
        <w:t>, then there exists a compound of t</w:t>
      </w:r>
      <w:r w:rsidR="00DB12B8">
        <w:t>hose things.</w:t>
      </w:r>
    </w:p>
    <w:p w14:paraId="5A595B66" w14:textId="06383943" w:rsidR="00885B82" w:rsidRDefault="000E44BA" w:rsidP="000936EA">
      <w:r>
        <w:t>(iv) But Aristotle’s other way of characterizing the unity appears to be in terms of his vocabulary of capacity or potentiality and its exercise.</w:t>
      </w:r>
    </w:p>
    <w:p w14:paraId="35F98506" w14:textId="483770E8" w:rsidR="000E44BA" w:rsidRDefault="000E44BA" w:rsidP="000936EA">
      <w:r>
        <w:t>(v) ‘Matter is receptive of form’</w:t>
      </w:r>
      <w:r w:rsidR="00DB12B8">
        <w:t xml:space="preserve"> (matter is capable of receiving form)</w:t>
      </w:r>
      <w:r>
        <w:t>. ‘Form actualizes the potentiality of matter’.</w:t>
      </w:r>
    </w:p>
    <w:p w14:paraId="62DF14B8" w14:textId="77777777" w:rsidR="00852882" w:rsidRDefault="00852882" w:rsidP="000936EA"/>
    <w:p w14:paraId="6FF5E269" w14:textId="454CB23C" w:rsidR="00885B82" w:rsidRPr="00885B82" w:rsidRDefault="00885B82" w:rsidP="000936EA">
      <w:pPr>
        <w:rPr>
          <w:i/>
        </w:rPr>
      </w:pPr>
      <w:r>
        <w:t xml:space="preserve">4. </w:t>
      </w:r>
      <w:r w:rsidRPr="00885B82">
        <w:rPr>
          <w:i/>
        </w:rPr>
        <w:t>Hylomorphism and the Special Composition Question</w:t>
      </w:r>
    </w:p>
    <w:p w14:paraId="35676AE2" w14:textId="4C30DBE2" w:rsidR="00DB12B8" w:rsidRDefault="00DB12B8" w:rsidP="000936EA">
      <w:r>
        <w:t>(i) Hylomorphism has enjoyed a resurgence in contemporary ontology. (See work by Fine, Koslicki, Lowe, Rea, and Marmadoro listed in bibliography).</w:t>
      </w:r>
    </w:p>
    <w:p w14:paraId="2A5E8BE7" w14:textId="276507C0" w:rsidR="00885B82" w:rsidRDefault="00DB12B8" w:rsidP="000936EA">
      <w:r>
        <w:t>(ii)</w:t>
      </w:r>
      <w:r w:rsidR="00885B82">
        <w:t xml:space="preserve"> </w:t>
      </w:r>
      <w:r>
        <w:t xml:space="preserve">It is a research programme. Those who pursue it think that the distinction between matter and form is helpful in doing ontology. But there is a great deal of variation across those pursuing this broad strategy. </w:t>
      </w:r>
    </w:p>
    <w:p w14:paraId="3C917B17" w14:textId="1DDA9B42" w:rsidR="00885B82" w:rsidRDefault="00DB12B8" w:rsidP="000936EA">
      <w:r>
        <w:t>(iii) Hylomorphism may allow us to reconceive certain ontological problems and suggest conditions for a solution.</w:t>
      </w:r>
    </w:p>
    <w:p w14:paraId="6682EE9E" w14:textId="1AD0D216" w:rsidR="00A479DE" w:rsidRDefault="00A479DE" w:rsidP="000936EA">
      <w:r>
        <w:t>(iv) Our situation with respect to SCQ: radical solutions look implausible. But there is no principled foundation for restricting composition.</w:t>
      </w:r>
    </w:p>
    <w:p w14:paraId="04A3698D" w14:textId="58185DB3" w:rsidR="00A479DE" w:rsidRDefault="00A479DE" w:rsidP="000936EA">
      <w:r>
        <w:t xml:space="preserve">(1) The xs are the </w:t>
      </w:r>
      <w:r w:rsidRPr="00A479DE">
        <w:rPr>
          <w:i/>
        </w:rPr>
        <w:t>matter</w:t>
      </w:r>
      <w:r>
        <w:t xml:space="preserve"> of the object they compose. </w:t>
      </w:r>
    </w:p>
    <w:p w14:paraId="39CF6F59" w14:textId="65EF8292" w:rsidR="00A479DE" w:rsidRDefault="00A479DE" w:rsidP="000936EA">
      <w:r>
        <w:t xml:space="preserve">(2) What explains the unity of a concrete material object is structure or </w:t>
      </w:r>
      <w:r w:rsidRPr="00A479DE">
        <w:rPr>
          <w:i/>
        </w:rPr>
        <w:t>form</w:t>
      </w:r>
      <w:r>
        <w:t>.</w:t>
      </w:r>
    </w:p>
    <w:p w14:paraId="18EC6617" w14:textId="6006BB4B" w:rsidR="00885B82" w:rsidRDefault="00A479DE" w:rsidP="00A479DE">
      <w:r>
        <w:t>(v) Under what conditions do</w:t>
      </w:r>
      <w:r w:rsidR="00885B82">
        <w:t xml:space="preserve"> </w:t>
      </w:r>
      <w:r>
        <w:t xml:space="preserve">the xs compose something? </w:t>
      </w:r>
      <w:r w:rsidR="006C31DC">
        <w:t>To answer this question, we need to look to the conditions under which matter can come into a compound or a unity with form. Broadly, the xs compose an object when there is a form of some relevant kind (whether substantial or non-substantial) that unifies, or can unify them.</w:t>
      </w:r>
    </w:p>
    <w:p w14:paraId="62FD9ED1" w14:textId="6D1E7749" w:rsidR="009C612E" w:rsidRDefault="006C31DC" w:rsidP="000936EA">
      <w:r>
        <w:t>Can we say anything about further about this?</w:t>
      </w:r>
    </w:p>
    <w:p w14:paraId="7D4C246D" w14:textId="77777777" w:rsidR="006C31DC" w:rsidRDefault="006C31DC" w:rsidP="000936EA"/>
    <w:p w14:paraId="155AF453" w14:textId="170C3CB9" w:rsidR="009C612E" w:rsidRDefault="00885B82" w:rsidP="000936EA">
      <w:r>
        <w:t>5. Koslicki (2008)</w:t>
      </w:r>
      <w:r w:rsidR="00E65F47">
        <w:t>: ‘Mereological hylomorphism’</w:t>
      </w:r>
    </w:p>
    <w:p w14:paraId="02CE0036" w14:textId="1EB98D7F" w:rsidR="00885B82" w:rsidRDefault="00D27149" w:rsidP="000936EA">
      <w:r>
        <w:t xml:space="preserve">(i) In Kathrin Koslicki’s 2008 book </w:t>
      </w:r>
      <w:r w:rsidRPr="00995D08">
        <w:rPr>
          <w:i/>
        </w:rPr>
        <w:t>The Structure of Objects</w:t>
      </w:r>
      <w:r>
        <w:t>, a hylomorphic approach is put to work to explain substance and a range of related notions.</w:t>
      </w:r>
    </w:p>
    <w:p w14:paraId="4F75F6A3" w14:textId="7B839936" w:rsidR="00D27149" w:rsidRDefault="00D27149" w:rsidP="000936EA">
      <w:r>
        <w:t>(ii) Koslicki (2008) wants to argue that a neo-Aristotelian metaphysics, at the core of which is a particular conception of the notion of matter, form and their relations, can provide a solution to SCQ and to familiar problems about identity and constitution.</w:t>
      </w:r>
    </w:p>
    <w:p w14:paraId="4F33C3C6" w14:textId="35071975" w:rsidR="00885B82" w:rsidRDefault="00995D08" w:rsidP="000936EA">
      <w:r>
        <w:t>(iii) It is not the job of a metaphysician to provide an inventory of exactly what there is, or what forms there are. That is something to be accomplished by science and by commonsense. The job of the neo-Aristotelian metaphysician is to explain the notion of the structure of an object in such a way that we can see concrete objects as composites of form and matter.</w:t>
      </w:r>
    </w:p>
    <w:p w14:paraId="2C899432" w14:textId="6AA2BE3E" w:rsidR="00995D08" w:rsidRDefault="00995D08" w:rsidP="000936EA">
      <w:r>
        <w:t>(iv) Koslicki’s approach is an example of what she calls ‘mereological hylomorphism’. That is to say, we can understand matter-form compounds in terms of notions drawn from mereology (the systematic study of part-whole relations).</w:t>
      </w:r>
    </w:p>
    <w:p w14:paraId="5E6579A0" w14:textId="77777777" w:rsidR="00995D08" w:rsidRDefault="00995D08" w:rsidP="000936EA"/>
    <w:p w14:paraId="4A39EE26" w14:textId="07B7DB83" w:rsidR="00995D08" w:rsidRDefault="00212089" w:rsidP="000936EA">
      <w:r>
        <w:t>(1) ‘Proper parthood’</w:t>
      </w:r>
    </w:p>
    <w:p w14:paraId="791B1E73" w14:textId="78E8EDBA" w:rsidR="00212089" w:rsidRDefault="00212089" w:rsidP="000936EA">
      <w:r>
        <w:t>x is a proper part of y if and only if the following hold:</w:t>
      </w:r>
    </w:p>
    <w:p w14:paraId="0CE2D4F0" w14:textId="704FC694" w:rsidR="00212089" w:rsidRDefault="00212089" w:rsidP="000936EA">
      <w:r>
        <w:t>(i) If x is a part of y then y is not a part of x</w:t>
      </w:r>
    </w:p>
    <w:p w14:paraId="3F82099C" w14:textId="445465F4" w:rsidR="00212089" w:rsidRDefault="00212089" w:rsidP="000936EA">
      <w:r>
        <w:t>(ii) If x is a part of y and y is a part of z then x is a part of z</w:t>
      </w:r>
    </w:p>
    <w:p w14:paraId="1AF501D7" w14:textId="74D81B1A" w:rsidR="00212089" w:rsidRDefault="00212089" w:rsidP="000936EA">
      <w:r>
        <w:t>(iii) If x is a part of y then there is a z, such that z is a part of y and z is not identical with y.</w:t>
      </w:r>
    </w:p>
    <w:p w14:paraId="4E151B5D" w14:textId="77777777" w:rsidR="00995D08" w:rsidRDefault="00995D08" w:rsidP="000936EA"/>
    <w:p w14:paraId="527FD5D6" w14:textId="42BC2032" w:rsidR="00026CE2" w:rsidRDefault="00026CE2" w:rsidP="000936EA">
      <w:r>
        <w:t>That is to say: x is a proper part of y where it is a part of y, but y is not part of it, where parthood is transitive, so x is a part of anything else that y is a part of, and also that if x is a proper part of y then it doesn’t exhaust the parts of y: there must be something distinct from x that is a part of y. (This last is what Koslicki calls the ‘weak supplementation principle’)</w:t>
      </w:r>
    </w:p>
    <w:p w14:paraId="0D3B4B89" w14:textId="77777777" w:rsidR="00026CE2" w:rsidRDefault="00026CE2" w:rsidP="000936EA"/>
    <w:p w14:paraId="7F81D74F" w14:textId="5642CD32" w:rsidR="00777A53" w:rsidRDefault="00777A53" w:rsidP="00777A53">
      <w:r>
        <w:t>(2) NAT (Neo-Aristotelian Thesis)</w:t>
      </w:r>
    </w:p>
    <w:p w14:paraId="332DE0BE" w14:textId="77777777" w:rsidR="00777A53" w:rsidRDefault="00777A53" w:rsidP="00777A53">
      <w:r>
        <w:t xml:space="preserve">The material and formal components which compose a mereologically complex object at time t are at t </w:t>
      </w:r>
      <w:r w:rsidRPr="00026CE2">
        <w:rPr>
          <w:i/>
        </w:rPr>
        <w:t>proper parts</w:t>
      </w:r>
      <w:r>
        <w:t xml:space="preserve"> of the whole they compose at t.</w:t>
      </w:r>
    </w:p>
    <w:p w14:paraId="0213BA5C" w14:textId="77777777" w:rsidR="00777A53" w:rsidRDefault="00777A53" w:rsidP="00777A53"/>
    <w:p w14:paraId="7456EC27" w14:textId="3D2E94E8" w:rsidR="00777A53" w:rsidRDefault="00777A53" w:rsidP="00777A53">
      <w:r>
        <w:t>Both form and matter are ingredients of concrete particulars.</w:t>
      </w:r>
      <w:r w:rsidR="008932CA">
        <w:t xml:space="preserve"> </w:t>
      </w:r>
      <w:r>
        <w:t xml:space="preserve">Though form and matter are both ingredients of compounds, form plays the role of </w:t>
      </w:r>
      <w:r w:rsidRPr="00590334">
        <w:rPr>
          <w:i/>
        </w:rPr>
        <w:t>unifying</w:t>
      </w:r>
      <w:r>
        <w:t xml:space="preserve"> the parts of a substance. (“(O)bjects whose parts are </w:t>
      </w:r>
      <w:r w:rsidRPr="00590334">
        <w:rPr>
          <w:i/>
        </w:rPr>
        <w:t>held together by the presence of a single form</w:t>
      </w:r>
      <w:r>
        <w:t xml:space="preserve"> will turn out to be one to a higher degree than objects whose unity results from some other source (i.e. through mere contact or through the sharing of a genus or relation” (Koslicki, 2008, p.134).  </w:t>
      </w:r>
    </w:p>
    <w:p w14:paraId="45AE88FB" w14:textId="77777777" w:rsidR="00777A53" w:rsidRDefault="00777A53" w:rsidP="00777A53"/>
    <w:p w14:paraId="4DC42486" w14:textId="759E7BF0" w:rsidR="00777A53" w:rsidRDefault="00777A53" w:rsidP="00777A53">
      <w:r>
        <w:t>But how does the essence or nature hold together the parts of a substance? How does form unify object parts? Koslicki (2008) considers and rejects a view that she takes to be Aristotle’s own proposal. For Aristotle, Koslicki, says:</w:t>
      </w:r>
    </w:p>
    <w:p w14:paraId="6A526179" w14:textId="77777777" w:rsidR="00777A53" w:rsidRDefault="00777A53" w:rsidP="00777A53"/>
    <w:p w14:paraId="45A54D43" w14:textId="4B699ED9" w:rsidR="00777A53" w:rsidRDefault="00777A53" w:rsidP="000936EA">
      <w:r>
        <w:t>The unity of a high-level whole or matter/form compound is, in this sense, borrowed from form: such objects inherit their status as highly unified objects from the forms which act as their principles of unity.” (Koslicki, (2008), p.159)</w:t>
      </w:r>
    </w:p>
    <w:p w14:paraId="75725916" w14:textId="77777777" w:rsidR="00777A53" w:rsidRDefault="00777A53" w:rsidP="000936EA"/>
    <w:p w14:paraId="57A99496" w14:textId="5D0BC4AE" w:rsidR="00777A53" w:rsidRDefault="00777A53" w:rsidP="000936EA">
      <w:r>
        <w:t xml:space="preserve">‘Hylomorphic compounds’ are ‘highly unified’. That is because their forms are, and the compound ‘borrows’ the form. But Koslicki (2008) says that this doesn’t work, because essences or what it is to be something or other, are not highly unified. The definition of man is ‘rational animal’ (a complex of genus and ‘differentia’). </w:t>
      </w:r>
      <w:r w:rsidR="00481E0F">
        <w:t>But then what would unify these?</w:t>
      </w:r>
      <w:r w:rsidR="008932CA">
        <w:t xml:space="preserve"> </w:t>
      </w:r>
      <w:r>
        <w:t>A different suggestion is offered:</w:t>
      </w:r>
    </w:p>
    <w:p w14:paraId="28B35C56" w14:textId="77777777" w:rsidR="00777A53" w:rsidRDefault="00777A53" w:rsidP="000936EA"/>
    <w:p w14:paraId="2194B001" w14:textId="6C0826A3" w:rsidR="00212089" w:rsidRDefault="00777A53" w:rsidP="000936EA">
      <w:r>
        <w:t>(3)</w:t>
      </w:r>
      <w:r w:rsidR="00212089">
        <w:t xml:space="preserve"> Restricted Composition</w:t>
      </w:r>
    </w:p>
    <w:p w14:paraId="6030DE11" w14:textId="14644089" w:rsidR="00212089" w:rsidRDefault="009D690C" w:rsidP="000936EA">
      <w:r>
        <w:t>“</w:t>
      </w:r>
      <w:r w:rsidR="00212089">
        <w:t>Some objects, m1, …mn, compose an object O of kind K, at a time t just in case m1,…</w:t>
      </w:r>
      <w:r w:rsidR="00026CE2">
        <w:t>, mn, satisfy at t the constraints dictated by some formal components, f1…fn, associated with objects of kind K.</w:t>
      </w:r>
      <w:r>
        <w:t xml:space="preserve">” Koslicki, 2008, </w:t>
      </w:r>
    </w:p>
    <w:p w14:paraId="462BE904" w14:textId="77777777" w:rsidR="00026CE2" w:rsidRDefault="00026CE2" w:rsidP="000936EA"/>
    <w:p w14:paraId="6C6DC724" w14:textId="698345F3" w:rsidR="00026CE2" w:rsidRDefault="00026CE2" w:rsidP="000936EA">
      <w:r>
        <w:t>A form associated with an object of a certain kind will make certain kinds of requirements on the material entities that are putatively pa</w:t>
      </w:r>
      <w:r w:rsidR="00777A53">
        <w:t>rts of such an object. For</w:t>
      </w:r>
      <w:r>
        <w:t xml:space="preserve"> something to </w:t>
      </w:r>
      <w:r w:rsidR="004873E1">
        <w:t>be a human being requires that there is a particular kind of order and arrangement of the material parts.</w:t>
      </w:r>
      <w:r w:rsidR="00777A53">
        <w:t xml:space="preserve"> When this order or structure obtains between the parts then there is a human being.</w:t>
      </w:r>
    </w:p>
    <w:p w14:paraId="773688FC" w14:textId="77777777" w:rsidR="00026CE2" w:rsidRDefault="00026CE2" w:rsidP="000936EA"/>
    <w:p w14:paraId="4ABA4644" w14:textId="2F6F6F03" w:rsidR="004873E1" w:rsidRDefault="009D690C" w:rsidP="000936EA">
      <w:r>
        <w:t>“For a whole to be unified is just for its material components to satisfy the structural constraints posed by the formal requirements associated with the kind to which it belongs. To illustrate, with respect to the kind, H2O molecule, a successful case of composition requires two hydrogen atoms and one oxygen atom to enter into the configuration of chemical bonding that is required to form a particular specimen of the kind in question.” (2012, unpublished, quoted in Marmadoro, 2013).</w:t>
      </w:r>
    </w:p>
    <w:p w14:paraId="651D4866" w14:textId="77777777" w:rsidR="009D690C" w:rsidRDefault="009D690C" w:rsidP="000936EA"/>
    <w:p w14:paraId="61028687" w14:textId="4F3BFB94" w:rsidR="009D690C" w:rsidRDefault="009D690C" w:rsidP="000936EA">
      <w:r>
        <w:t>Objects satisfy the structural constraints that flow from form when they instantiate a relation that is ‘natural’ or ‘governed by natural law’. (See Koslicki (2008), ch.9, for more details).</w:t>
      </w:r>
    </w:p>
    <w:p w14:paraId="5C7352CA" w14:textId="77777777" w:rsidR="009D690C" w:rsidRDefault="009D690C" w:rsidP="000936EA"/>
    <w:p w14:paraId="5C058B6A" w14:textId="5BC24AA1" w:rsidR="009D690C" w:rsidRPr="009D690C" w:rsidRDefault="009D690C" w:rsidP="000936EA">
      <w:pPr>
        <w:rPr>
          <w:i/>
        </w:rPr>
      </w:pPr>
      <w:r w:rsidRPr="009D690C">
        <w:rPr>
          <w:i/>
        </w:rPr>
        <w:t>Special Composition Question</w:t>
      </w:r>
    </w:p>
    <w:p w14:paraId="4B2F41B2" w14:textId="6564A49D" w:rsidR="009D690C" w:rsidRDefault="009D690C" w:rsidP="000936EA">
      <w:r>
        <w:t>Not all entities stand in these law-governed natural relations, relations that flow from the relevant substantial forms. But some do. So there is a rationale for a restricted composition relation.</w:t>
      </w:r>
    </w:p>
    <w:p w14:paraId="610C098D" w14:textId="77777777" w:rsidR="009D690C" w:rsidRDefault="009D690C" w:rsidP="000936EA"/>
    <w:p w14:paraId="25D7635B" w14:textId="47B5FC9F" w:rsidR="009D690C" w:rsidRPr="009D690C" w:rsidRDefault="009D690C" w:rsidP="000936EA">
      <w:pPr>
        <w:rPr>
          <w:i/>
        </w:rPr>
      </w:pPr>
      <w:r w:rsidRPr="009D690C">
        <w:rPr>
          <w:i/>
        </w:rPr>
        <w:t>Paradoxes of Material Constitution</w:t>
      </w:r>
    </w:p>
    <w:p w14:paraId="0A3F656F" w14:textId="0F2D4F06" w:rsidR="006456C4" w:rsidRDefault="00806792" w:rsidP="000936EA">
      <w:r>
        <w:t>Mereological hylomorphism, with its view that both matter and form are proper parts of unified compound objects, suggests a distinctive approach to the problem of the statue and the piece of clay.</w:t>
      </w:r>
    </w:p>
    <w:p w14:paraId="47C94372" w14:textId="67A1B279" w:rsidR="00806792" w:rsidRDefault="00806792" w:rsidP="000936EA">
      <w:r>
        <w:t>(i) The statue and the piece of clay are not identical because they do not have all of their parts in common (their formal constituents are different). (NB: We don’t have to deny that x and y are identical iff x and y have all the same parts)</w:t>
      </w:r>
    </w:p>
    <w:p w14:paraId="7C9486A9" w14:textId="1AC15912" w:rsidR="00806792" w:rsidRDefault="00806792" w:rsidP="000936EA">
      <w:r>
        <w:t>(ii) Statue and piece of clay are materially coincident in sharing all of their material parts.</w:t>
      </w:r>
    </w:p>
    <w:p w14:paraId="0682D877" w14:textId="208B6CD9" w:rsidR="00806792" w:rsidRDefault="00806792" w:rsidP="000936EA">
      <w:r>
        <w:t xml:space="preserve">(iii) The Grounding Problem: What grounds the difference </w:t>
      </w:r>
      <w:r w:rsidR="00004F68">
        <w:t xml:space="preserve">between materially identical things </w:t>
      </w:r>
      <w:r>
        <w:t>is the non-material, formal parts, of those objects.</w:t>
      </w:r>
    </w:p>
    <w:p w14:paraId="2BA93C73" w14:textId="77777777" w:rsidR="009D690C" w:rsidRDefault="009D690C" w:rsidP="000936EA"/>
    <w:p w14:paraId="3C91EC3F" w14:textId="1788D2F9" w:rsidR="008932CA" w:rsidRDefault="006456C4" w:rsidP="000936EA">
      <w:r>
        <w:t>7. Marmadoro (2013)</w:t>
      </w:r>
      <w:r w:rsidR="00481E0F">
        <w:t xml:space="preserve"> “Aristotle’s Hylomorphism without Reconditioning”</w:t>
      </w:r>
    </w:p>
    <w:p w14:paraId="15B0BD0F" w14:textId="452101DB" w:rsidR="00275EAA" w:rsidRDefault="008932CA" w:rsidP="000936EA">
      <w:r>
        <w:t xml:space="preserve">(i) </w:t>
      </w:r>
      <w:r w:rsidR="00481E0F">
        <w:t>She makes two key negative claims (with respect to Koslicki (2008):</w:t>
      </w:r>
    </w:p>
    <w:p w14:paraId="3027CA21" w14:textId="77777777" w:rsidR="00275EAA" w:rsidRDefault="00275EAA" w:rsidP="000936EA"/>
    <w:p w14:paraId="0CBF0754" w14:textId="7712496F" w:rsidR="00004F68" w:rsidRDefault="00481E0F" w:rsidP="000936EA">
      <w:r>
        <w:t>(1) The interpretation of Aristotle as a mereological hylomorphist is mistaken.</w:t>
      </w:r>
    </w:p>
    <w:p w14:paraId="32F4FAF8" w14:textId="005A1E45" w:rsidR="00481E0F" w:rsidRDefault="004B4CB1" w:rsidP="000936EA">
      <w:r>
        <w:t xml:space="preserve">Consider what Aristotle says about the unity of a syllable </w:t>
      </w:r>
      <w:r w:rsidRPr="004B4CB1">
        <w:rPr>
          <w:i/>
        </w:rPr>
        <w:t>ba</w:t>
      </w:r>
      <w:r>
        <w:t xml:space="preserve">, in the </w:t>
      </w:r>
      <w:r w:rsidRPr="004B4CB1">
        <w:rPr>
          <w:i/>
        </w:rPr>
        <w:t>Metaphysics</w:t>
      </w:r>
      <w:r>
        <w:t>:</w:t>
      </w:r>
    </w:p>
    <w:p w14:paraId="4F03CEB9" w14:textId="77777777" w:rsidR="004B4CB1" w:rsidRDefault="004B4CB1" w:rsidP="000936EA"/>
    <w:p w14:paraId="2B113267" w14:textId="43B779ED" w:rsidR="006456C4" w:rsidRDefault="004B4CB1" w:rsidP="000936EA">
      <w:r>
        <w:t>“The syllable, then, is something –not only its elements (the vowel and the consonant) but also something else; and the flesh is not only fire and earth or the hot and the cold, but also something else. Since then that something must be either an element or composed of elements, if it is an element the same argument will again apply; for flesh will consist of this and fire and earth and something still further, so that this process will go on to infinity.” (1041b11-22)</w:t>
      </w:r>
    </w:p>
    <w:p w14:paraId="259F4406" w14:textId="77777777" w:rsidR="008932CA" w:rsidRDefault="008932CA" w:rsidP="000936EA"/>
    <w:p w14:paraId="0F3240E6" w14:textId="1E5107A7" w:rsidR="004B4CB1" w:rsidRDefault="008932CA" w:rsidP="000936EA">
      <w:r>
        <w:t xml:space="preserve"> </w:t>
      </w:r>
      <w:r w:rsidR="004B4CB1">
        <w:t>“But it would seem that this (the unifier of the elements) is something, and not an element, and that it is the cause which makes this thing flesh and that a syllable… And this is the substance (essence) of each thing; for this is the primary cause of its being;; … which is not an element but a principle.” (1041b25-31)</w:t>
      </w:r>
    </w:p>
    <w:p w14:paraId="01822870" w14:textId="77777777" w:rsidR="00275EAA" w:rsidRDefault="00275EAA" w:rsidP="000936EA"/>
    <w:p w14:paraId="7955F8FF" w14:textId="1CD4F8D0" w:rsidR="00275EAA" w:rsidRDefault="00004F68" w:rsidP="000936EA">
      <w:r>
        <w:t xml:space="preserve">Form cannot be an element (part). </w:t>
      </w:r>
      <w:r w:rsidR="00275EAA">
        <w:t>For if it was a part, then there would be a further question about what explained the unity of the collection of parts that included form. If it was explained in terms of something else, form would be superfluous. But form is what explains the unity of the parts.</w:t>
      </w:r>
    </w:p>
    <w:p w14:paraId="4DC77150" w14:textId="77777777" w:rsidR="006456C4" w:rsidRDefault="006456C4" w:rsidP="000936EA"/>
    <w:p w14:paraId="29DD4F0A" w14:textId="13982342" w:rsidR="00A97427" w:rsidRDefault="00275EAA" w:rsidP="000936EA">
      <w:r>
        <w:t>(2) Koslicki’s reworked version of hylomorphism (as stated in Restricted Composition above) fails.</w:t>
      </w:r>
    </w:p>
    <w:p w14:paraId="650CFE3C" w14:textId="521BFCC2" w:rsidR="00275EAA" w:rsidRDefault="00275EAA" w:rsidP="000936EA">
      <w:r>
        <w:t>(i) The restricted composition account is an attempt to explain the unity of substance in terms of the notion of a relation of some kind obtaining between distinct objects (distinct parts).</w:t>
      </w:r>
    </w:p>
    <w:p w14:paraId="524592C2" w14:textId="4717631D" w:rsidR="00275EAA" w:rsidRDefault="00275EAA" w:rsidP="000936EA">
      <w:r>
        <w:t>“Are the leaves on a tree one? If not, why would the hydrogen and oxygen atoms in H2O be one? Rather, they are a bonded or connected plurality. But connectedness is not unity. Crucially, connectedness does not generate unity when it leaves unchanged the individualities of the connected items.” (2013, p.8)</w:t>
      </w:r>
    </w:p>
    <w:p w14:paraId="49D337FB" w14:textId="77777777" w:rsidR="00275EAA" w:rsidRDefault="00275EAA" w:rsidP="000936EA"/>
    <w:p w14:paraId="45F634ED" w14:textId="1234C039" w:rsidR="00040E29" w:rsidRDefault="00275EAA" w:rsidP="000936EA">
      <w:r>
        <w:t>Marmadoro (2013) makes a positive claim about what Aristotle’s hyl</w:t>
      </w:r>
      <w:r w:rsidR="00040E29">
        <w:t xml:space="preserve">omorphic account. Aristotle does not think that compound objects have parts, or constituents, in the specific sense that they have components </w:t>
      </w:r>
      <w:r w:rsidR="00004F68">
        <w:t>that</w:t>
      </w:r>
      <w:r w:rsidR="00040E29">
        <w:t xml:space="preserve"> existed before the formation of the object and </w:t>
      </w:r>
      <w:r w:rsidR="00004F68">
        <w:t>can survive its destruction</w:t>
      </w:r>
      <w:r w:rsidR="00040E29">
        <w:t xml:space="preserve">. </w:t>
      </w:r>
      <w:r w:rsidR="00983A8B">
        <w:t xml:space="preserve">The parts of an object are necessarily parts of an object and cannot exist independently of </w:t>
      </w:r>
      <w:r w:rsidR="00004F68">
        <w:t>it</w:t>
      </w:r>
      <w:r w:rsidR="00983A8B">
        <w:t xml:space="preserve">. </w:t>
      </w:r>
      <w:r w:rsidR="00040E29">
        <w:t xml:space="preserve">Though we might track certain ‘parts’ when disconnected, these are the same objects that were present in the whole </w:t>
      </w:r>
      <w:r w:rsidR="00040E29" w:rsidRPr="00983A8B">
        <w:rPr>
          <w:i/>
        </w:rPr>
        <w:t>only homonymously</w:t>
      </w:r>
      <w:r w:rsidR="00040E29">
        <w:t xml:space="preserve"> (i.e. only in the sense that we call them the same and that it is convenient to call them the same).</w:t>
      </w:r>
    </w:p>
    <w:p w14:paraId="24E3892C" w14:textId="77777777" w:rsidR="00040E29" w:rsidRDefault="00040E29" w:rsidP="000936EA"/>
    <w:p w14:paraId="7A86B416" w14:textId="4A3AAA97" w:rsidR="00040E29" w:rsidRDefault="00040E29" w:rsidP="000936EA">
      <w:r>
        <w:t>(The parts of a substance) cannot exist if severed from the whole; for it is not a finger in any state that is the finger of a living thing, but the dead finger is a finger only homonymously. (Metaphysics, 1035b24-5)</w:t>
      </w:r>
    </w:p>
    <w:p w14:paraId="47AF2E15" w14:textId="77777777" w:rsidR="00040E29" w:rsidRDefault="00040E29" w:rsidP="000936EA"/>
    <w:p w14:paraId="2687C38E" w14:textId="1ACCC3B7" w:rsidR="00040E29" w:rsidRDefault="00983A8B" w:rsidP="000936EA">
      <w:r>
        <w:t>Evidently even of the things that are thought to be substances, most are only potentialities—e.g. the parts of animals (for none of them exists separately; and when they are separated, then they too exist, all of them, merely as matter) … all the parts must exist only potentially, when they are one and continuous by nature. (1040b5-15)</w:t>
      </w:r>
    </w:p>
    <w:p w14:paraId="01C918E5" w14:textId="77777777" w:rsidR="00983A8B" w:rsidRDefault="00983A8B" w:rsidP="000936EA"/>
    <w:p w14:paraId="3C7CF1A4" w14:textId="33A7F7E1" w:rsidR="00983A8B" w:rsidRDefault="00983A8B" w:rsidP="000936EA">
      <w:r>
        <w:t>(i</w:t>
      </w:r>
      <w:r w:rsidR="008932CA">
        <w:t xml:space="preserve">) For ordinary </w:t>
      </w:r>
      <w:r>
        <w:t>object</w:t>
      </w:r>
      <w:r w:rsidR="008932CA">
        <w:t xml:space="preserve">s to be </w:t>
      </w:r>
      <w:r>
        <w:t>mereological compound</w:t>
      </w:r>
      <w:r w:rsidR="008932CA">
        <w:t>s</w:t>
      </w:r>
      <w:r>
        <w:t xml:space="preserve"> presupposes that the objects which are the</w:t>
      </w:r>
      <w:r w:rsidR="008932CA">
        <w:t>ir</w:t>
      </w:r>
      <w:r>
        <w:t xml:space="preserve"> parts can be identified independently of the object.</w:t>
      </w:r>
    </w:p>
    <w:p w14:paraId="60B1CD16" w14:textId="7BAB7E52" w:rsidR="00983A8B" w:rsidRDefault="00983A8B" w:rsidP="000936EA">
      <w:r>
        <w:t>(ii) But the objects which are parts of an object cannot be identified independently of their being parts of an object.</w:t>
      </w:r>
    </w:p>
    <w:p w14:paraId="2015B41D" w14:textId="432ECF2F" w:rsidR="00983A8B" w:rsidRDefault="008932CA" w:rsidP="000936EA">
      <w:r>
        <w:t>(iii) Therefore ordinary objects cannot be understood as mereological compounds. (See Scaltsas (1994) for similar ideas).</w:t>
      </w:r>
    </w:p>
    <w:p w14:paraId="3B06D284" w14:textId="77777777" w:rsidR="008932CA" w:rsidRDefault="008932CA" w:rsidP="000936EA"/>
    <w:p w14:paraId="59D2A4A3" w14:textId="153C41DD" w:rsidR="008932CA" w:rsidRDefault="008932CA" w:rsidP="000936EA">
      <w:bookmarkStart w:id="0" w:name="_GoBack"/>
      <w:r>
        <w:t xml:space="preserve">Marmadoro (2013) maintains that for Aristotle, the key is the idea of substantial form is that it effects a transformation of a plurality of distinct entities into a single object. Substantial form is what strips individuality and distinctness away from entities and makes them one. “The unification of elements is achieved through their re-identification in terms of the role allotted to them by the substantial form.” (2003, p.17) (See section II). </w:t>
      </w:r>
    </w:p>
    <w:bookmarkEnd w:id="0"/>
    <w:p w14:paraId="02B27590" w14:textId="77777777" w:rsidR="00545A78" w:rsidRDefault="00545A78" w:rsidP="000936EA"/>
    <w:p w14:paraId="7ED4AFE6" w14:textId="77777777" w:rsidR="000936EA" w:rsidRDefault="000936EA" w:rsidP="000936EA">
      <w:r>
        <w:t>For general background on Aristotle’s theory of substance</w:t>
      </w:r>
    </w:p>
    <w:p w14:paraId="406D0942" w14:textId="77777777" w:rsidR="000936EA" w:rsidRDefault="000936EA" w:rsidP="000936EA">
      <w:r>
        <w:t xml:space="preserve">Aristotle, </w:t>
      </w:r>
      <w:r w:rsidRPr="004D4162">
        <w:rPr>
          <w:i/>
        </w:rPr>
        <w:t>Categories</w:t>
      </w:r>
      <w:r>
        <w:t>.</w:t>
      </w:r>
    </w:p>
    <w:p w14:paraId="320908D0" w14:textId="2FEC2299" w:rsidR="000936EA" w:rsidRDefault="000936EA" w:rsidP="000936EA">
      <w:r>
        <w:t xml:space="preserve">Aristotle, </w:t>
      </w:r>
      <w:r w:rsidRPr="004D4162">
        <w:rPr>
          <w:i/>
        </w:rPr>
        <w:t>Metaphysics</w:t>
      </w:r>
      <w:r w:rsidR="00004F68">
        <w:t xml:space="preserve">, Books Z and H. </w:t>
      </w:r>
    </w:p>
    <w:p w14:paraId="1FA3D341" w14:textId="77777777" w:rsidR="000936EA" w:rsidRDefault="000936EA" w:rsidP="000936EA">
      <w:r>
        <w:t xml:space="preserve">J. L. Ackrill (1981), </w:t>
      </w:r>
      <w:r w:rsidRPr="004D4162">
        <w:rPr>
          <w:i/>
        </w:rPr>
        <w:t>Aristotle the Philosopher</w:t>
      </w:r>
      <w:r>
        <w:t>. Oxford, Clarendon. Chapter 9.</w:t>
      </w:r>
    </w:p>
    <w:p w14:paraId="6AEC2739" w14:textId="77777777" w:rsidR="000936EA" w:rsidRDefault="000936EA" w:rsidP="000936EA">
      <w:r>
        <w:t xml:space="preserve">C. Shields (2014), </w:t>
      </w:r>
      <w:r w:rsidRPr="004D4162">
        <w:rPr>
          <w:i/>
        </w:rPr>
        <w:t>Aristotle</w:t>
      </w:r>
      <w:r>
        <w:t>. London, Routledge.</w:t>
      </w:r>
    </w:p>
    <w:p w14:paraId="194C0B51" w14:textId="77777777" w:rsidR="009C612E" w:rsidRDefault="009C612E" w:rsidP="000936EA"/>
    <w:p w14:paraId="71EF5322" w14:textId="37E1065F" w:rsidR="009C612E" w:rsidRDefault="009C612E" w:rsidP="000936EA">
      <w:r>
        <w:t xml:space="preserve">J. Brower, (2014). </w:t>
      </w:r>
      <w:r w:rsidRPr="00AA63F0">
        <w:rPr>
          <w:i/>
        </w:rPr>
        <w:t>Aquinas’s Ontology of the Material World</w:t>
      </w:r>
      <w:r>
        <w:t xml:space="preserve">. Oxford, O.U.P. </w:t>
      </w:r>
    </w:p>
    <w:p w14:paraId="05553152" w14:textId="0FBE19BF" w:rsidR="009C612E" w:rsidRDefault="009C612E" w:rsidP="000936EA">
      <w:r>
        <w:t xml:space="preserve">K. Fine (1999), “Things and their Parts”. </w:t>
      </w:r>
      <w:r w:rsidRPr="00D34387">
        <w:rPr>
          <w:i/>
        </w:rPr>
        <w:t>Midwest Studies in Philosophy</w:t>
      </w:r>
      <w:r>
        <w:t>, 23: 61- 74.</w:t>
      </w:r>
    </w:p>
    <w:p w14:paraId="3051D4E8" w14:textId="02D064F7" w:rsidR="009C612E" w:rsidRDefault="009C612E" w:rsidP="000936EA">
      <w:r>
        <w:t xml:space="preserve">M. Johnston, (2006), ‘Hylomorphism’. In </w:t>
      </w:r>
      <w:r w:rsidRPr="00D34387">
        <w:rPr>
          <w:i/>
        </w:rPr>
        <w:t>The Journal of Philosophy</w:t>
      </w:r>
      <w:r>
        <w:t>, 103, 652-98.</w:t>
      </w:r>
    </w:p>
    <w:p w14:paraId="2403A081" w14:textId="263832FA" w:rsidR="009C612E" w:rsidRDefault="009C612E" w:rsidP="009C612E">
      <w:r>
        <w:t xml:space="preserve">K. Koslicki, (2008), </w:t>
      </w:r>
      <w:r w:rsidRPr="00F50289">
        <w:rPr>
          <w:i/>
        </w:rPr>
        <w:t>The Structure of Objects</w:t>
      </w:r>
      <w:r w:rsidR="00386595">
        <w:t>. Oxford, O.U.P. Chapter VII</w:t>
      </w:r>
      <w:r>
        <w:t>.</w:t>
      </w:r>
      <w:r w:rsidRPr="009C612E">
        <w:t xml:space="preserve"> </w:t>
      </w:r>
    </w:p>
    <w:p w14:paraId="6779C055" w14:textId="3A314496" w:rsidR="009C612E" w:rsidRDefault="009C612E" w:rsidP="009C612E">
      <w:r>
        <w:t xml:space="preserve">M. J. Loux, (1991), </w:t>
      </w:r>
      <w:r w:rsidRPr="00D34387">
        <w:rPr>
          <w:i/>
        </w:rPr>
        <w:t>Primary Ousia</w:t>
      </w:r>
      <w:r>
        <w:t>, (Ithaca, Cornell). (Specifically chapter 4).</w:t>
      </w:r>
    </w:p>
    <w:p w14:paraId="38F0C636" w14:textId="0F211286" w:rsidR="009C612E" w:rsidRDefault="009C612E" w:rsidP="009C612E">
      <w:r>
        <w:t xml:space="preserve">A. Marmadoro (2013), “Aristotle’s Hylomorphism without Reconditioning”, </w:t>
      </w:r>
      <w:r w:rsidRPr="00D34387">
        <w:rPr>
          <w:i/>
        </w:rPr>
        <w:t>Philosophical Inquiry</w:t>
      </w:r>
      <w:r>
        <w:t>, 37: 5-22.</w:t>
      </w:r>
    </w:p>
    <w:p w14:paraId="139AB234" w14:textId="3D0FF051" w:rsidR="009C612E" w:rsidRDefault="009C612E" w:rsidP="009C612E">
      <w:r>
        <w:t xml:space="preserve">M. Rea (1998), “Sameness without Identity: An Aristotelian Solution to the Problem of Material Constitution”, </w:t>
      </w:r>
      <w:r w:rsidRPr="009C612E">
        <w:rPr>
          <w:i/>
        </w:rPr>
        <w:t>Ratio</w:t>
      </w:r>
      <w:r>
        <w:t>, 11: 316- 28.</w:t>
      </w:r>
    </w:p>
    <w:p w14:paraId="62D8BE90" w14:textId="77777777" w:rsidR="009C612E" w:rsidRDefault="009C612E" w:rsidP="009C612E">
      <w:r>
        <w:t xml:space="preserve">M. Rea (2012), “Hylomorphism Reconditioned”. In </w:t>
      </w:r>
      <w:r w:rsidRPr="00154EAC">
        <w:rPr>
          <w:i/>
        </w:rPr>
        <w:t>Philosophical Perspectives</w:t>
      </w:r>
      <w:r>
        <w:t>, 25. 341- 358.</w:t>
      </w:r>
    </w:p>
    <w:p w14:paraId="75CF1C7B" w14:textId="150DD4E3" w:rsidR="008932CA" w:rsidRDefault="008932CA" w:rsidP="009C612E">
      <w:r>
        <w:t xml:space="preserve">T. Scaltsas (1994) ‘Substantial Holism’ in Scaltsas, T., Charles, D, and Gill, K., (eds.) </w:t>
      </w:r>
      <w:r w:rsidRPr="008932CA">
        <w:rPr>
          <w:i/>
        </w:rPr>
        <w:t>Unity, Identity and Explanation in Aristotle’s Metaphysics</w:t>
      </w:r>
      <w:r>
        <w:t xml:space="preserve">. Oxford, O.U.P. </w:t>
      </w:r>
    </w:p>
    <w:p w14:paraId="0F0D2DBE" w14:textId="7720EAA0" w:rsidR="000936EA" w:rsidRPr="00387B16" w:rsidRDefault="009C612E">
      <w:r>
        <w:t xml:space="preserve">D. Wiggins (1995), “Substance”. In Grayling (ed.) </w:t>
      </w:r>
      <w:r w:rsidRPr="009C612E">
        <w:rPr>
          <w:i/>
        </w:rPr>
        <w:t>Philosophy: A Guide through the Subject</w:t>
      </w:r>
      <w:r>
        <w:t>. Oxford, O.U.P.</w:t>
      </w:r>
    </w:p>
    <w:sectPr w:rsidR="000936EA" w:rsidRPr="00387B16" w:rsidSect="00E4396D">
      <w:footerReference w:type="even" r:id="rId7"/>
      <w:footerReference w:type="default" r:id="rId8"/>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DBA14F1" w14:textId="77777777" w:rsidR="00C96273" w:rsidRDefault="00C96273" w:rsidP="009E41A5">
      <w:r>
        <w:separator/>
      </w:r>
    </w:p>
  </w:endnote>
  <w:endnote w:type="continuationSeparator" w:id="0">
    <w:p w14:paraId="4A387A58" w14:textId="77777777" w:rsidR="00C96273" w:rsidRDefault="00C96273" w:rsidP="009E41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12 Sabon* Roman 05232">
    <w:panose1 w:val="00000000000000000000"/>
    <w:charset w:val="00"/>
    <w:family w:val="auto"/>
    <w:pitch w:val="variable"/>
    <w:sig w:usb0="8000002F" w:usb1="40000048" w:usb2="00000000" w:usb3="00000000" w:csb0="00000111" w:csb1="00000000"/>
  </w:font>
  <w:font w:name="ＭＳ 明朝">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Gill Sans">
    <w:panose1 w:val="020B0502020104020203"/>
    <w:charset w:val="00"/>
    <w:family w:val="auto"/>
    <w:pitch w:val="variable"/>
    <w:sig w:usb0="80000267" w:usb1="00000000" w:usb2="00000000" w:usb3="00000000" w:csb0="000001F7"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E29712" w14:textId="77777777" w:rsidR="00C96273" w:rsidRDefault="00C96273" w:rsidP="009E41A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08CA7206" w14:textId="77777777" w:rsidR="00C96273" w:rsidRDefault="00C96273">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801182" w14:textId="77777777" w:rsidR="00C96273" w:rsidRDefault="00C96273" w:rsidP="009E41A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1360A1">
      <w:rPr>
        <w:rStyle w:val="PageNumber"/>
        <w:noProof/>
      </w:rPr>
      <w:t>1</w:t>
    </w:r>
    <w:r>
      <w:rPr>
        <w:rStyle w:val="PageNumber"/>
      </w:rPr>
      <w:fldChar w:fldCharType="end"/>
    </w:r>
  </w:p>
  <w:p w14:paraId="382C854A" w14:textId="77777777" w:rsidR="00C96273" w:rsidRDefault="00C96273">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7D09736" w14:textId="77777777" w:rsidR="00C96273" w:rsidRDefault="00C96273" w:rsidP="009E41A5">
      <w:r>
        <w:separator/>
      </w:r>
    </w:p>
  </w:footnote>
  <w:footnote w:type="continuationSeparator" w:id="0">
    <w:p w14:paraId="39CFAA05" w14:textId="77777777" w:rsidR="00C96273" w:rsidRDefault="00C96273" w:rsidP="009E41A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41A5"/>
    <w:rsid w:val="00004F68"/>
    <w:rsid w:val="00026343"/>
    <w:rsid w:val="00026CE2"/>
    <w:rsid w:val="000278E8"/>
    <w:rsid w:val="00032409"/>
    <w:rsid w:val="000368C7"/>
    <w:rsid w:val="00040E29"/>
    <w:rsid w:val="00050BA6"/>
    <w:rsid w:val="000552FF"/>
    <w:rsid w:val="00057259"/>
    <w:rsid w:val="00061EA7"/>
    <w:rsid w:val="0006575E"/>
    <w:rsid w:val="00080AD2"/>
    <w:rsid w:val="000813D0"/>
    <w:rsid w:val="000857FB"/>
    <w:rsid w:val="000936EA"/>
    <w:rsid w:val="00095B90"/>
    <w:rsid w:val="000A3879"/>
    <w:rsid w:val="000A4042"/>
    <w:rsid w:val="000A5BA4"/>
    <w:rsid w:val="000B1999"/>
    <w:rsid w:val="000B3344"/>
    <w:rsid w:val="000C308A"/>
    <w:rsid w:val="000D33F4"/>
    <w:rsid w:val="000D799E"/>
    <w:rsid w:val="000E25C0"/>
    <w:rsid w:val="000E3654"/>
    <w:rsid w:val="000E3E2D"/>
    <w:rsid w:val="000E44BA"/>
    <w:rsid w:val="000E71F7"/>
    <w:rsid w:val="000F2101"/>
    <w:rsid w:val="000F62BB"/>
    <w:rsid w:val="00104CEE"/>
    <w:rsid w:val="00110B42"/>
    <w:rsid w:val="00115BFC"/>
    <w:rsid w:val="00116B7A"/>
    <w:rsid w:val="00124997"/>
    <w:rsid w:val="00127DAE"/>
    <w:rsid w:val="001360A1"/>
    <w:rsid w:val="001365DC"/>
    <w:rsid w:val="0014240A"/>
    <w:rsid w:val="001425B5"/>
    <w:rsid w:val="00146B27"/>
    <w:rsid w:val="00147208"/>
    <w:rsid w:val="00162437"/>
    <w:rsid w:val="0017568A"/>
    <w:rsid w:val="00177DD2"/>
    <w:rsid w:val="001822B1"/>
    <w:rsid w:val="00185908"/>
    <w:rsid w:val="00186316"/>
    <w:rsid w:val="00193494"/>
    <w:rsid w:val="001936EC"/>
    <w:rsid w:val="0019440C"/>
    <w:rsid w:val="00195493"/>
    <w:rsid w:val="001A35B2"/>
    <w:rsid w:val="001A6BFB"/>
    <w:rsid w:val="001A7AD9"/>
    <w:rsid w:val="001D16C9"/>
    <w:rsid w:val="001D37BE"/>
    <w:rsid w:val="001F0A1C"/>
    <w:rsid w:val="001F112D"/>
    <w:rsid w:val="001F4352"/>
    <w:rsid w:val="001F67BB"/>
    <w:rsid w:val="00206903"/>
    <w:rsid w:val="00210690"/>
    <w:rsid w:val="00212089"/>
    <w:rsid w:val="002174BC"/>
    <w:rsid w:val="00221782"/>
    <w:rsid w:val="0022650D"/>
    <w:rsid w:val="002339AD"/>
    <w:rsid w:val="00235714"/>
    <w:rsid w:val="00243EB9"/>
    <w:rsid w:val="00251E25"/>
    <w:rsid w:val="0026006E"/>
    <w:rsid w:val="0026148D"/>
    <w:rsid w:val="00263AC7"/>
    <w:rsid w:val="00264D46"/>
    <w:rsid w:val="00275A3A"/>
    <w:rsid w:val="00275EAA"/>
    <w:rsid w:val="00282705"/>
    <w:rsid w:val="00282BD0"/>
    <w:rsid w:val="002831F5"/>
    <w:rsid w:val="00284456"/>
    <w:rsid w:val="0028671D"/>
    <w:rsid w:val="002874B8"/>
    <w:rsid w:val="002A549B"/>
    <w:rsid w:val="002A6A14"/>
    <w:rsid w:val="002B05D2"/>
    <w:rsid w:val="002B2EC1"/>
    <w:rsid w:val="002C0C48"/>
    <w:rsid w:val="002D6927"/>
    <w:rsid w:val="002D7F12"/>
    <w:rsid w:val="002E330A"/>
    <w:rsid w:val="002E41CF"/>
    <w:rsid w:val="002F1146"/>
    <w:rsid w:val="003059A5"/>
    <w:rsid w:val="00315C5E"/>
    <w:rsid w:val="003404D1"/>
    <w:rsid w:val="003429BF"/>
    <w:rsid w:val="003529C8"/>
    <w:rsid w:val="00360A8F"/>
    <w:rsid w:val="00362038"/>
    <w:rsid w:val="0036242C"/>
    <w:rsid w:val="00364D84"/>
    <w:rsid w:val="0036678F"/>
    <w:rsid w:val="00366803"/>
    <w:rsid w:val="00371049"/>
    <w:rsid w:val="00381C3C"/>
    <w:rsid w:val="00382E35"/>
    <w:rsid w:val="0038424A"/>
    <w:rsid w:val="00385C55"/>
    <w:rsid w:val="00386595"/>
    <w:rsid w:val="00387B16"/>
    <w:rsid w:val="00393D33"/>
    <w:rsid w:val="0039490F"/>
    <w:rsid w:val="0039658E"/>
    <w:rsid w:val="003A069F"/>
    <w:rsid w:val="003A2813"/>
    <w:rsid w:val="003B157A"/>
    <w:rsid w:val="003B1819"/>
    <w:rsid w:val="003B4C20"/>
    <w:rsid w:val="003B5A64"/>
    <w:rsid w:val="003C54F9"/>
    <w:rsid w:val="003C635E"/>
    <w:rsid w:val="003C6B90"/>
    <w:rsid w:val="003E2389"/>
    <w:rsid w:val="003E65A8"/>
    <w:rsid w:val="003F15D5"/>
    <w:rsid w:val="003F1986"/>
    <w:rsid w:val="003F4BA9"/>
    <w:rsid w:val="003F7E06"/>
    <w:rsid w:val="0040062B"/>
    <w:rsid w:val="00402F82"/>
    <w:rsid w:val="00410352"/>
    <w:rsid w:val="0041495E"/>
    <w:rsid w:val="00414F01"/>
    <w:rsid w:val="00421B0C"/>
    <w:rsid w:val="00426E88"/>
    <w:rsid w:val="00427919"/>
    <w:rsid w:val="00443607"/>
    <w:rsid w:val="00443DB9"/>
    <w:rsid w:val="00445ECD"/>
    <w:rsid w:val="00456F05"/>
    <w:rsid w:val="004637B9"/>
    <w:rsid w:val="00464210"/>
    <w:rsid w:val="00467E44"/>
    <w:rsid w:val="00476A9C"/>
    <w:rsid w:val="004776BB"/>
    <w:rsid w:val="00481E0F"/>
    <w:rsid w:val="00485205"/>
    <w:rsid w:val="004873E1"/>
    <w:rsid w:val="0049085C"/>
    <w:rsid w:val="004B4CB1"/>
    <w:rsid w:val="004C5072"/>
    <w:rsid w:val="004C605D"/>
    <w:rsid w:val="004C7B7E"/>
    <w:rsid w:val="004D65C2"/>
    <w:rsid w:val="004E1EE9"/>
    <w:rsid w:val="004E7715"/>
    <w:rsid w:val="004F192B"/>
    <w:rsid w:val="004F58A1"/>
    <w:rsid w:val="0050244F"/>
    <w:rsid w:val="00503691"/>
    <w:rsid w:val="00504C28"/>
    <w:rsid w:val="00511F22"/>
    <w:rsid w:val="005129D3"/>
    <w:rsid w:val="00512A04"/>
    <w:rsid w:val="00515C2C"/>
    <w:rsid w:val="00524C9F"/>
    <w:rsid w:val="00536276"/>
    <w:rsid w:val="00536B42"/>
    <w:rsid w:val="00543702"/>
    <w:rsid w:val="00544213"/>
    <w:rsid w:val="00545A78"/>
    <w:rsid w:val="00551A13"/>
    <w:rsid w:val="00555433"/>
    <w:rsid w:val="005558EC"/>
    <w:rsid w:val="00556DC9"/>
    <w:rsid w:val="00557000"/>
    <w:rsid w:val="00560494"/>
    <w:rsid w:val="00563AA5"/>
    <w:rsid w:val="00564CAE"/>
    <w:rsid w:val="005776BB"/>
    <w:rsid w:val="0058157B"/>
    <w:rsid w:val="00586FC9"/>
    <w:rsid w:val="00587833"/>
    <w:rsid w:val="00590334"/>
    <w:rsid w:val="005A1142"/>
    <w:rsid w:val="005A262B"/>
    <w:rsid w:val="005C7659"/>
    <w:rsid w:val="005E4987"/>
    <w:rsid w:val="005F32A0"/>
    <w:rsid w:val="00601E32"/>
    <w:rsid w:val="00603CBA"/>
    <w:rsid w:val="006068CD"/>
    <w:rsid w:val="006217BE"/>
    <w:rsid w:val="006275DE"/>
    <w:rsid w:val="00630D80"/>
    <w:rsid w:val="006350C0"/>
    <w:rsid w:val="006456C4"/>
    <w:rsid w:val="00645A8F"/>
    <w:rsid w:val="00646F92"/>
    <w:rsid w:val="00650782"/>
    <w:rsid w:val="00660F4F"/>
    <w:rsid w:val="006631E3"/>
    <w:rsid w:val="00677C6D"/>
    <w:rsid w:val="006836D6"/>
    <w:rsid w:val="00683CEE"/>
    <w:rsid w:val="00685CA7"/>
    <w:rsid w:val="00691428"/>
    <w:rsid w:val="00694DC4"/>
    <w:rsid w:val="00695AC9"/>
    <w:rsid w:val="006A24AE"/>
    <w:rsid w:val="006A2AC2"/>
    <w:rsid w:val="006B6539"/>
    <w:rsid w:val="006B7AF6"/>
    <w:rsid w:val="006C31DC"/>
    <w:rsid w:val="006D787E"/>
    <w:rsid w:val="006E2047"/>
    <w:rsid w:val="006E7048"/>
    <w:rsid w:val="006F6BAE"/>
    <w:rsid w:val="007111F8"/>
    <w:rsid w:val="00711D9B"/>
    <w:rsid w:val="007204B0"/>
    <w:rsid w:val="0072594A"/>
    <w:rsid w:val="00727D20"/>
    <w:rsid w:val="007315FE"/>
    <w:rsid w:val="00746645"/>
    <w:rsid w:val="00752549"/>
    <w:rsid w:val="00752BCC"/>
    <w:rsid w:val="0075306E"/>
    <w:rsid w:val="0076683D"/>
    <w:rsid w:val="00777A53"/>
    <w:rsid w:val="007932AE"/>
    <w:rsid w:val="007937DB"/>
    <w:rsid w:val="00794F7E"/>
    <w:rsid w:val="0079667D"/>
    <w:rsid w:val="007A3631"/>
    <w:rsid w:val="007A3F7D"/>
    <w:rsid w:val="007B60BC"/>
    <w:rsid w:val="007D143E"/>
    <w:rsid w:val="007D541A"/>
    <w:rsid w:val="007D67C6"/>
    <w:rsid w:val="007D6B59"/>
    <w:rsid w:val="007D7C1C"/>
    <w:rsid w:val="007F1EE6"/>
    <w:rsid w:val="007F2AB1"/>
    <w:rsid w:val="007F526E"/>
    <w:rsid w:val="008048D0"/>
    <w:rsid w:val="00806792"/>
    <w:rsid w:val="00814B3D"/>
    <w:rsid w:val="00816C21"/>
    <w:rsid w:val="00817683"/>
    <w:rsid w:val="00822C0C"/>
    <w:rsid w:val="008329F6"/>
    <w:rsid w:val="00835CB0"/>
    <w:rsid w:val="00837C86"/>
    <w:rsid w:val="008469B5"/>
    <w:rsid w:val="00852882"/>
    <w:rsid w:val="0085533A"/>
    <w:rsid w:val="008606B8"/>
    <w:rsid w:val="00864943"/>
    <w:rsid w:val="00864976"/>
    <w:rsid w:val="00870099"/>
    <w:rsid w:val="00870363"/>
    <w:rsid w:val="00873919"/>
    <w:rsid w:val="008801C5"/>
    <w:rsid w:val="00885B82"/>
    <w:rsid w:val="00886638"/>
    <w:rsid w:val="00886E74"/>
    <w:rsid w:val="008932CA"/>
    <w:rsid w:val="008965B5"/>
    <w:rsid w:val="0089790F"/>
    <w:rsid w:val="008A54D2"/>
    <w:rsid w:val="008B0B8A"/>
    <w:rsid w:val="008B38DC"/>
    <w:rsid w:val="008B3F71"/>
    <w:rsid w:val="008B6EE3"/>
    <w:rsid w:val="008C7AD2"/>
    <w:rsid w:val="008D245B"/>
    <w:rsid w:val="008D5750"/>
    <w:rsid w:val="008E443A"/>
    <w:rsid w:val="008E4986"/>
    <w:rsid w:val="008E525A"/>
    <w:rsid w:val="008E65F5"/>
    <w:rsid w:val="008F063F"/>
    <w:rsid w:val="008F069F"/>
    <w:rsid w:val="008F210A"/>
    <w:rsid w:val="00900694"/>
    <w:rsid w:val="0091229B"/>
    <w:rsid w:val="00912FAD"/>
    <w:rsid w:val="00913F27"/>
    <w:rsid w:val="009141BD"/>
    <w:rsid w:val="00920A59"/>
    <w:rsid w:val="00924459"/>
    <w:rsid w:val="00926A4E"/>
    <w:rsid w:val="00931AA7"/>
    <w:rsid w:val="00940C2F"/>
    <w:rsid w:val="00956D0A"/>
    <w:rsid w:val="00964AA8"/>
    <w:rsid w:val="0097220D"/>
    <w:rsid w:val="009722BA"/>
    <w:rsid w:val="009735E3"/>
    <w:rsid w:val="00974196"/>
    <w:rsid w:val="00983A8B"/>
    <w:rsid w:val="009868FF"/>
    <w:rsid w:val="00995D08"/>
    <w:rsid w:val="00996B9F"/>
    <w:rsid w:val="00997571"/>
    <w:rsid w:val="009A74F1"/>
    <w:rsid w:val="009B0BD5"/>
    <w:rsid w:val="009C0C0D"/>
    <w:rsid w:val="009C3E6B"/>
    <w:rsid w:val="009C42A4"/>
    <w:rsid w:val="009C612E"/>
    <w:rsid w:val="009C7EEF"/>
    <w:rsid w:val="009D0681"/>
    <w:rsid w:val="009D2562"/>
    <w:rsid w:val="009D690C"/>
    <w:rsid w:val="009D6DDA"/>
    <w:rsid w:val="009E14CD"/>
    <w:rsid w:val="009E41A5"/>
    <w:rsid w:val="009F03EF"/>
    <w:rsid w:val="009F547A"/>
    <w:rsid w:val="009F725C"/>
    <w:rsid w:val="00A07A7D"/>
    <w:rsid w:val="00A1422E"/>
    <w:rsid w:val="00A22FC6"/>
    <w:rsid w:val="00A24F25"/>
    <w:rsid w:val="00A310FC"/>
    <w:rsid w:val="00A40C96"/>
    <w:rsid w:val="00A42464"/>
    <w:rsid w:val="00A43B11"/>
    <w:rsid w:val="00A4724F"/>
    <w:rsid w:val="00A479DE"/>
    <w:rsid w:val="00A538F8"/>
    <w:rsid w:val="00A618FF"/>
    <w:rsid w:val="00A674DE"/>
    <w:rsid w:val="00A70A63"/>
    <w:rsid w:val="00A70E4F"/>
    <w:rsid w:val="00A755BD"/>
    <w:rsid w:val="00A8108B"/>
    <w:rsid w:val="00A8254B"/>
    <w:rsid w:val="00A97427"/>
    <w:rsid w:val="00AA4CFD"/>
    <w:rsid w:val="00AB0F54"/>
    <w:rsid w:val="00AB556F"/>
    <w:rsid w:val="00AB73CE"/>
    <w:rsid w:val="00AC2243"/>
    <w:rsid w:val="00AD0016"/>
    <w:rsid w:val="00AD15F3"/>
    <w:rsid w:val="00AE0714"/>
    <w:rsid w:val="00AE7149"/>
    <w:rsid w:val="00AF3946"/>
    <w:rsid w:val="00AF3A3F"/>
    <w:rsid w:val="00AF5909"/>
    <w:rsid w:val="00AF5A9D"/>
    <w:rsid w:val="00B10CA9"/>
    <w:rsid w:val="00B13BFA"/>
    <w:rsid w:val="00B13D17"/>
    <w:rsid w:val="00B1536E"/>
    <w:rsid w:val="00B17353"/>
    <w:rsid w:val="00B17D00"/>
    <w:rsid w:val="00B22D87"/>
    <w:rsid w:val="00B3485C"/>
    <w:rsid w:val="00B34EB0"/>
    <w:rsid w:val="00B366A5"/>
    <w:rsid w:val="00B5121C"/>
    <w:rsid w:val="00B56907"/>
    <w:rsid w:val="00B715DD"/>
    <w:rsid w:val="00B71A5A"/>
    <w:rsid w:val="00B72FED"/>
    <w:rsid w:val="00B753F0"/>
    <w:rsid w:val="00B77AE3"/>
    <w:rsid w:val="00B8054D"/>
    <w:rsid w:val="00B818F4"/>
    <w:rsid w:val="00B84166"/>
    <w:rsid w:val="00B85A43"/>
    <w:rsid w:val="00B86C7E"/>
    <w:rsid w:val="00B920EE"/>
    <w:rsid w:val="00B93149"/>
    <w:rsid w:val="00BA03B5"/>
    <w:rsid w:val="00BA056F"/>
    <w:rsid w:val="00BA74F7"/>
    <w:rsid w:val="00BC0E47"/>
    <w:rsid w:val="00BC2A89"/>
    <w:rsid w:val="00BC33BB"/>
    <w:rsid w:val="00BC7675"/>
    <w:rsid w:val="00BD6BD9"/>
    <w:rsid w:val="00BD7F68"/>
    <w:rsid w:val="00BE58FF"/>
    <w:rsid w:val="00BE7EBB"/>
    <w:rsid w:val="00BF0836"/>
    <w:rsid w:val="00C02C65"/>
    <w:rsid w:val="00C0429B"/>
    <w:rsid w:val="00C0599E"/>
    <w:rsid w:val="00C07D46"/>
    <w:rsid w:val="00C1480E"/>
    <w:rsid w:val="00C20E79"/>
    <w:rsid w:val="00C33C06"/>
    <w:rsid w:val="00C3721B"/>
    <w:rsid w:val="00C40CE2"/>
    <w:rsid w:val="00C413EC"/>
    <w:rsid w:val="00C4154E"/>
    <w:rsid w:val="00C531E3"/>
    <w:rsid w:val="00C56316"/>
    <w:rsid w:val="00C64EF6"/>
    <w:rsid w:val="00C73806"/>
    <w:rsid w:val="00C75B7C"/>
    <w:rsid w:val="00C817C5"/>
    <w:rsid w:val="00C833AA"/>
    <w:rsid w:val="00C8787A"/>
    <w:rsid w:val="00C946E6"/>
    <w:rsid w:val="00C96273"/>
    <w:rsid w:val="00CA162C"/>
    <w:rsid w:val="00CA287F"/>
    <w:rsid w:val="00CA3CA3"/>
    <w:rsid w:val="00CB7B7C"/>
    <w:rsid w:val="00CC2C37"/>
    <w:rsid w:val="00CD1756"/>
    <w:rsid w:val="00CD41AA"/>
    <w:rsid w:val="00CD5AD0"/>
    <w:rsid w:val="00CE4974"/>
    <w:rsid w:val="00CE4B64"/>
    <w:rsid w:val="00CE6EE4"/>
    <w:rsid w:val="00D06A10"/>
    <w:rsid w:val="00D17691"/>
    <w:rsid w:val="00D17B69"/>
    <w:rsid w:val="00D21936"/>
    <w:rsid w:val="00D27144"/>
    <w:rsid w:val="00D27149"/>
    <w:rsid w:val="00D301DA"/>
    <w:rsid w:val="00D31239"/>
    <w:rsid w:val="00D3142E"/>
    <w:rsid w:val="00D53DD3"/>
    <w:rsid w:val="00D57D08"/>
    <w:rsid w:val="00D63391"/>
    <w:rsid w:val="00D65C6C"/>
    <w:rsid w:val="00D74E68"/>
    <w:rsid w:val="00D824E3"/>
    <w:rsid w:val="00D85BB4"/>
    <w:rsid w:val="00D87247"/>
    <w:rsid w:val="00D9162C"/>
    <w:rsid w:val="00DB12B8"/>
    <w:rsid w:val="00DC0E21"/>
    <w:rsid w:val="00DC2E4A"/>
    <w:rsid w:val="00DD0A49"/>
    <w:rsid w:val="00DD4695"/>
    <w:rsid w:val="00DD6E2E"/>
    <w:rsid w:val="00DE111D"/>
    <w:rsid w:val="00DE523B"/>
    <w:rsid w:val="00E0087C"/>
    <w:rsid w:val="00E0355A"/>
    <w:rsid w:val="00E04EC3"/>
    <w:rsid w:val="00E06BF6"/>
    <w:rsid w:val="00E11628"/>
    <w:rsid w:val="00E17199"/>
    <w:rsid w:val="00E231CF"/>
    <w:rsid w:val="00E240D5"/>
    <w:rsid w:val="00E378C1"/>
    <w:rsid w:val="00E41B55"/>
    <w:rsid w:val="00E4396D"/>
    <w:rsid w:val="00E443FC"/>
    <w:rsid w:val="00E55753"/>
    <w:rsid w:val="00E655C9"/>
    <w:rsid w:val="00E65F47"/>
    <w:rsid w:val="00E7278C"/>
    <w:rsid w:val="00E805B5"/>
    <w:rsid w:val="00E81D81"/>
    <w:rsid w:val="00E83962"/>
    <w:rsid w:val="00E87FFA"/>
    <w:rsid w:val="00E909D7"/>
    <w:rsid w:val="00E910F9"/>
    <w:rsid w:val="00E91166"/>
    <w:rsid w:val="00E93DC7"/>
    <w:rsid w:val="00E945DA"/>
    <w:rsid w:val="00E948A4"/>
    <w:rsid w:val="00E96D0A"/>
    <w:rsid w:val="00EA13AC"/>
    <w:rsid w:val="00EC2916"/>
    <w:rsid w:val="00EC620F"/>
    <w:rsid w:val="00EC6E09"/>
    <w:rsid w:val="00ED3F9E"/>
    <w:rsid w:val="00ED6FAE"/>
    <w:rsid w:val="00EE31D8"/>
    <w:rsid w:val="00EE32D5"/>
    <w:rsid w:val="00EE4E3F"/>
    <w:rsid w:val="00EE6543"/>
    <w:rsid w:val="00EF02CB"/>
    <w:rsid w:val="00EF5852"/>
    <w:rsid w:val="00EF6211"/>
    <w:rsid w:val="00F03148"/>
    <w:rsid w:val="00F06AD4"/>
    <w:rsid w:val="00F1009E"/>
    <w:rsid w:val="00F10717"/>
    <w:rsid w:val="00F11245"/>
    <w:rsid w:val="00F13068"/>
    <w:rsid w:val="00F13609"/>
    <w:rsid w:val="00F16A0B"/>
    <w:rsid w:val="00F17A3A"/>
    <w:rsid w:val="00F26A2A"/>
    <w:rsid w:val="00F372B4"/>
    <w:rsid w:val="00F3754E"/>
    <w:rsid w:val="00F4105D"/>
    <w:rsid w:val="00F437BC"/>
    <w:rsid w:val="00F4529E"/>
    <w:rsid w:val="00F52CD6"/>
    <w:rsid w:val="00F538FE"/>
    <w:rsid w:val="00F53CE2"/>
    <w:rsid w:val="00F53F7E"/>
    <w:rsid w:val="00F540C1"/>
    <w:rsid w:val="00F5756A"/>
    <w:rsid w:val="00F615A5"/>
    <w:rsid w:val="00F65BC4"/>
    <w:rsid w:val="00F70E70"/>
    <w:rsid w:val="00F74237"/>
    <w:rsid w:val="00F83136"/>
    <w:rsid w:val="00F83267"/>
    <w:rsid w:val="00F84371"/>
    <w:rsid w:val="00FA44C2"/>
    <w:rsid w:val="00FA551B"/>
    <w:rsid w:val="00FC18F6"/>
    <w:rsid w:val="00FC205D"/>
    <w:rsid w:val="00FC23D4"/>
    <w:rsid w:val="00FC7098"/>
    <w:rsid w:val="00FE1BC0"/>
    <w:rsid w:val="00FE368F"/>
    <w:rsid w:val="00FE66C2"/>
    <w:rsid w:val="00FF37C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64A3827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12 Sabon* Roman 05232" w:eastAsiaTheme="minorEastAsia" w:hAnsi="12 Sabon* Roman 05232" w:cs="Calibri"/>
        <w:sz w:val="22"/>
        <w:szCs w:val="22"/>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9E41A5"/>
    <w:pPr>
      <w:tabs>
        <w:tab w:val="center" w:pos="4320"/>
        <w:tab w:val="right" w:pos="8640"/>
      </w:tabs>
    </w:pPr>
  </w:style>
  <w:style w:type="character" w:customStyle="1" w:styleId="FooterChar">
    <w:name w:val="Footer Char"/>
    <w:basedOn w:val="DefaultParagraphFont"/>
    <w:link w:val="Footer"/>
    <w:uiPriority w:val="99"/>
    <w:rsid w:val="009E41A5"/>
  </w:style>
  <w:style w:type="character" w:styleId="PageNumber">
    <w:name w:val="page number"/>
    <w:basedOn w:val="DefaultParagraphFont"/>
    <w:uiPriority w:val="99"/>
    <w:semiHidden/>
    <w:unhideWhenUsed/>
    <w:rsid w:val="009E41A5"/>
  </w:style>
  <w:style w:type="paragraph" w:styleId="Header">
    <w:name w:val="header"/>
    <w:basedOn w:val="Normal"/>
    <w:link w:val="HeaderChar"/>
    <w:uiPriority w:val="99"/>
    <w:unhideWhenUsed/>
    <w:rsid w:val="00243EB9"/>
    <w:pPr>
      <w:tabs>
        <w:tab w:val="center" w:pos="4320"/>
        <w:tab w:val="right" w:pos="8640"/>
      </w:tabs>
    </w:pPr>
  </w:style>
  <w:style w:type="character" w:customStyle="1" w:styleId="HeaderChar">
    <w:name w:val="Header Char"/>
    <w:basedOn w:val="DefaultParagraphFont"/>
    <w:link w:val="Header"/>
    <w:uiPriority w:val="99"/>
    <w:rsid w:val="00243EB9"/>
  </w:style>
  <w:style w:type="paragraph" w:styleId="BalloonText">
    <w:name w:val="Balloon Text"/>
    <w:basedOn w:val="Normal"/>
    <w:link w:val="BalloonTextChar"/>
    <w:uiPriority w:val="99"/>
    <w:semiHidden/>
    <w:unhideWhenUsed/>
    <w:rsid w:val="004E7715"/>
    <w:rPr>
      <w:rFonts w:ascii="Lucida Grande" w:hAnsi="Lucida Grande"/>
      <w:sz w:val="18"/>
      <w:szCs w:val="18"/>
    </w:rPr>
  </w:style>
  <w:style w:type="character" w:customStyle="1" w:styleId="BalloonTextChar">
    <w:name w:val="Balloon Text Char"/>
    <w:basedOn w:val="DefaultParagraphFont"/>
    <w:link w:val="BalloonText"/>
    <w:uiPriority w:val="99"/>
    <w:semiHidden/>
    <w:rsid w:val="004E7715"/>
    <w:rPr>
      <w:rFonts w:ascii="Lucida Grande" w:hAnsi="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12 Sabon* Roman 05232" w:eastAsiaTheme="minorEastAsia" w:hAnsi="12 Sabon* Roman 05232" w:cs="Calibri"/>
        <w:sz w:val="22"/>
        <w:szCs w:val="22"/>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9E41A5"/>
    <w:pPr>
      <w:tabs>
        <w:tab w:val="center" w:pos="4320"/>
        <w:tab w:val="right" w:pos="8640"/>
      </w:tabs>
    </w:pPr>
  </w:style>
  <w:style w:type="character" w:customStyle="1" w:styleId="FooterChar">
    <w:name w:val="Footer Char"/>
    <w:basedOn w:val="DefaultParagraphFont"/>
    <w:link w:val="Footer"/>
    <w:uiPriority w:val="99"/>
    <w:rsid w:val="009E41A5"/>
  </w:style>
  <w:style w:type="character" w:styleId="PageNumber">
    <w:name w:val="page number"/>
    <w:basedOn w:val="DefaultParagraphFont"/>
    <w:uiPriority w:val="99"/>
    <w:semiHidden/>
    <w:unhideWhenUsed/>
    <w:rsid w:val="009E41A5"/>
  </w:style>
  <w:style w:type="paragraph" w:styleId="Header">
    <w:name w:val="header"/>
    <w:basedOn w:val="Normal"/>
    <w:link w:val="HeaderChar"/>
    <w:uiPriority w:val="99"/>
    <w:unhideWhenUsed/>
    <w:rsid w:val="00243EB9"/>
    <w:pPr>
      <w:tabs>
        <w:tab w:val="center" w:pos="4320"/>
        <w:tab w:val="right" w:pos="8640"/>
      </w:tabs>
    </w:pPr>
  </w:style>
  <w:style w:type="character" w:customStyle="1" w:styleId="HeaderChar">
    <w:name w:val="Header Char"/>
    <w:basedOn w:val="DefaultParagraphFont"/>
    <w:link w:val="Header"/>
    <w:uiPriority w:val="99"/>
    <w:rsid w:val="00243EB9"/>
  </w:style>
  <w:style w:type="paragraph" w:styleId="BalloonText">
    <w:name w:val="Balloon Text"/>
    <w:basedOn w:val="Normal"/>
    <w:link w:val="BalloonTextChar"/>
    <w:uiPriority w:val="99"/>
    <w:semiHidden/>
    <w:unhideWhenUsed/>
    <w:rsid w:val="004E7715"/>
    <w:rPr>
      <w:rFonts w:ascii="Lucida Grande" w:hAnsi="Lucida Grande"/>
      <w:sz w:val="18"/>
      <w:szCs w:val="18"/>
    </w:rPr>
  </w:style>
  <w:style w:type="character" w:customStyle="1" w:styleId="BalloonTextChar">
    <w:name w:val="Balloon Text Char"/>
    <w:basedOn w:val="DefaultParagraphFont"/>
    <w:link w:val="BalloonText"/>
    <w:uiPriority w:val="99"/>
    <w:semiHidden/>
    <w:rsid w:val="004E7715"/>
    <w:rPr>
      <w:rFonts w:ascii="Lucida Grande" w:hAnsi="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4656</TotalTime>
  <Pages>6</Pages>
  <Words>2901</Words>
  <Characters>16538</Characters>
  <Application>Microsoft Macintosh Word</Application>
  <DocSecurity>0</DocSecurity>
  <Lines>137</Lines>
  <Paragraphs>38</Paragraphs>
  <ScaleCrop>false</ScaleCrop>
  <Company>Warwick University</Company>
  <LinksUpToDate>false</LinksUpToDate>
  <CharactersWithSpaces>19401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Crowther</dc:creator>
  <cp:keywords/>
  <dc:description/>
  <cp:lastModifiedBy>Thomas Crowther</cp:lastModifiedBy>
  <cp:revision>105</cp:revision>
  <dcterms:created xsi:type="dcterms:W3CDTF">2015-01-02T10:38:00Z</dcterms:created>
  <dcterms:modified xsi:type="dcterms:W3CDTF">2015-03-11T23:54:00Z</dcterms:modified>
</cp:coreProperties>
</file>