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181582" w14:textId="77777777" w:rsidR="009E41A5"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Pr="008B6EE3">
        <w:rPr>
          <w:rFonts w:ascii="Gill Sans" w:hAnsi="Gill Sans" w:cs="Gill Sans"/>
          <w:sz w:val="24"/>
          <w:szCs w:val="24"/>
        </w:rPr>
        <w:t>Week I</w:t>
      </w:r>
    </w:p>
    <w:p w14:paraId="454C59B0" w14:textId="77777777" w:rsidR="00ED6FAE" w:rsidRPr="008B6EE3" w:rsidRDefault="00ED6FAE">
      <w:pPr>
        <w:rPr>
          <w:rFonts w:ascii="Gill Sans" w:hAnsi="Gill Sans" w:cs="Gill Sans"/>
          <w:sz w:val="24"/>
          <w:szCs w:val="24"/>
        </w:rPr>
      </w:pPr>
    </w:p>
    <w:p w14:paraId="34FDD553" w14:textId="77777777" w:rsidR="009E41A5" w:rsidRPr="008B6EE3" w:rsidRDefault="00AA4CFD">
      <w:pPr>
        <w:rPr>
          <w:rFonts w:ascii="Gill Sans" w:hAnsi="Gill Sans" w:cs="Gill Sans"/>
          <w:sz w:val="24"/>
          <w:szCs w:val="24"/>
        </w:rPr>
      </w:pPr>
      <w:r>
        <w:rPr>
          <w:rFonts w:ascii="Gill Sans" w:hAnsi="Gill Sans" w:cs="Gill Sans"/>
          <w:sz w:val="24"/>
          <w:szCs w:val="24"/>
        </w:rPr>
        <w:t xml:space="preserve">Part 1   </w:t>
      </w:r>
      <w:r w:rsidR="009E41A5" w:rsidRPr="008B6EE3">
        <w:rPr>
          <w:rFonts w:ascii="Gill Sans" w:hAnsi="Gill Sans" w:cs="Gill Sans"/>
          <w:sz w:val="24"/>
          <w:szCs w:val="24"/>
        </w:rPr>
        <w:t>Introduction to Metaphysics</w:t>
      </w:r>
    </w:p>
    <w:p w14:paraId="08ED945E" w14:textId="77777777" w:rsidR="009E41A5" w:rsidRDefault="009E41A5">
      <w:pPr>
        <w:rPr>
          <w:rFonts w:ascii="Gill Sans" w:hAnsi="Gill Sans" w:cs="Gill Sans"/>
        </w:rPr>
      </w:pPr>
    </w:p>
    <w:p w14:paraId="1D618B01" w14:textId="77777777" w:rsidR="009E41A5" w:rsidRDefault="009E41A5">
      <w:pPr>
        <w:rPr>
          <w:rFonts w:ascii="Gill Sans" w:hAnsi="Gill Sans" w:cs="Gill Sans"/>
        </w:rPr>
      </w:pPr>
    </w:p>
    <w:p w14:paraId="421E6953" w14:textId="77777777" w:rsidR="009E41A5" w:rsidRPr="00BC33BB" w:rsidRDefault="00BC33BB">
      <w:pPr>
        <w:rPr>
          <w:rFonts w:cs="Gill Sans"/>
        </w:rPr>
      </w:pPr>
      <w:r w:rsidRPr="00BC33BB">
        <w:rPr>
          <w:rFonts w:cs="Gill Sans"/>
        </w:rPr>
        <w:t xml:space="preserve">1. </w:t>
      </w:r>
      <w:r w:rsidR="00E240D5">
        <w:rPr>
          <w:rFonts w:cs="Gill Sans"/>
        </w:rPr>
        <w:t>Introductory remarks</w:t>
      </w:r>
      <w:r>
        <w:rPr>
          <w:rFonts w:cs="Gill Sans"/>
        </w:rPr>
        <w:t xml:space="preserve"> </w:t>
      </w:r>
    </w:p>
    <w:p w14:paraId="23BB6554" w14:textId="77777777" w:rsidR="00E240D5" w:rsidRDefault="00BC33BB">
      <w:pPr>
        <w:rPr>
          <w:rFonts w:cs="Gill Sans"/>
        </w:rPr>
      </w:pPr>
      <w:r>
        <w:rPr>
          <w:rFonts w:cs="Gill Sans"/>
        </w:rPr>
        <w:t xml:space="preserve">(i) </w:t>
      </w:r>
      <w:r w:rsidR="00727D20">
        <w:rPr>
          <w:rFonts w:cs="Gill Sans"/>
        </w:rPr>
        <w:t>M</w:t>
      </w:r>
      <w:r w:rsidR="00E240D5">
        <w:rPr>
          <w:rFonts w:cs="Gill Sans"/>
        </w:rPr>
        <w:t>etaphysics is the most general study of reality (or ‘being’ as it is sometimes said). (Contrast here biology and chemistry</w:t>
      </w:r>
      <w:r w:rsidR="00727D20">
        <w:rPr>
          <w:rFonts w:cs="Gill Sans"/>
        </w:rPr>
        <w:t>, studies</w:t>
      </w:r>
      <w:r w:rsidR="00E240D5">
        <w:rPr>
          <w:rFonts w:cs="Gill Sans"/>
        </w:rPr>
        <w:t xml:space="preserve"> which deal only with parts of reality).</w:t>
      </w:r>
    </w:p>
    <w:p w14:paraId="672B08A0" w14:textId="77777777" w:rsidR="00E240D5" w:rsidRDefault="00727D20" w:rsidP="00E240D5">
      <w:pPr>
        <w:rPr>
          <w:rFonts w:cs="Gill Sans"/>
        </w:rPr>
      </w:pPr>
      <w:r>
        <w:rPr>
          <w:rFonts w:cs="Gill Sans"/>
        </w:rPr>
        <w:t>(ii) But what exactly this enquiry is</w:t>
      </w:r>
      <w:r w:rsidR="00E240D5">
        <w:rPr>
          <w:rFonts w:cs="Gill Sans"/>
        </w:rPr>
        <w:t>, and how it is supposed to be done, is a matter of dispute. The 20</w:t>
      </w:r>
      <w:r w:rsidR="00E240D5" w:rsidRPr="00E240D5">
        <w:rPr>
          <w:rFonts w:cs="Gill Sans"/>
          <w:vertAlign w:val="superscript"/>
        </w:rPr>
        <w:t>th</w:t>
      </w:r>
      <w:r w:rsidR="00E240D5">
        <w:rPr>
          <w:rFonts w:cs="Gill Sans"/>
        </w:rPr>
        <w:t xml:space="preserve"> century saw a wholesale rejection of </w:t>
      </w:r>
      <w:r>
        <w:rPr>
          <w:rFonts w:cs="Gill Sans"/>
        </w:rPr>
        <w:t xml:space="preserve">traditional </w:t>
      </w:r>
      <w:r w:rsidR="00E240D5">
        <w:rPr>
          <w:rFonts w:cs="Gill Sans"/>
        </w:rPr>
        <w:t>metaphysics.</w:t>
      </w:r>
    </w:p>
    <w:p w14:paraId="78F6DC68" w14:textId="77777777" w:rsidR="00BC33BB" w:rsidRDefault="00E240D5" w:rsidP="00E240D5">
      <w:pPr>
        <w:rPr>
          <w:rFonts w:cs="Gill Sans"/>
        </w:rPr>
      </w:pPr>
      <w:r>
        <w:rPr>
          <w:rFonts w:cs="Gill Sans"/>
        </w:rPr>
        <w:t>(iii) What has metaphysics been thought to be? What reasons have been given for rejecting it?</w:t>
      </w:r>
    </w:p>
    <w:p w14:paraId="31726C68" w14:textId="77777777" w:rsidR="00727D20" w:rsidRDefault="00727D20" w:rsidP="00E240D5">
      <w:pPr>
        <w:rPr>
          <w:rFonts w:cs="Gill Sans"/>
        </w:rPr>
      </w:pPr>
    </w:p>
    <w:p w14:paraId="0DB5978B" w14:textId="77777777" w:rsidR="00727D20" w:rsidRDefault="00727D20" w:rsidP="00E240D5">
      <w:pPr>
        <w:rPr>
          <w:rFonts w:cs="Gill Sans"/>
        </w:rPr>
      </w:pPr>
      <w:r>
        <w:rPr>
          <w:rFonts w:cs="Gill Sans"/>
        </w:rPr>
        <w:t xml:space="preserve">2. Aristotle’s </w:t>
      </w:r>
      <w:r w:rsidRPr="00727D20">
        <w:rPr>
          <w:rFonts w:cs="Gill Sans"/>
          <w:i/>
        </w:rPr>
        <w:t>Metaphysics</w:t>
      </w:r>
    </w:p>
    <w:p w14:paraId="0A836719" w14:textId="77777777" w:rsidR="00BC33BB" w:rsidRDefault="00727D20">
      <w:pPr>
        <w:rPr>
          <w:rFonts w:cs="Gill Sans"/>
        </w:rPr>
      </w:pPr>
      <w:r>
        <w:rPr>
          <w:rFonts w:cs="Gill Sans"/>
        </w:rPr>
        <w:t xml:space="preserve">(i) ‘Metaphysics’ is not Aristotle’s own title. He calls what he does in this work ‘first philosophy’ or ‘theology’. He describes first philosophy as ‘the science of being </w:t>
      </w:r>
      <w:r w:rsidRPr="007937DB">
        <w:rPr>
          <w:rFonts w:cs="Gill Sans"/>
          <w:i/>
        </w:rPr>
        <w:t>qua</w:t>
      </w:r>
      <w:r w:rsidR="007937DB">
        <w:rPr>
          <w:rFonts w:cs="Gill Sans"/>
        </w:rPr>
        <w:t xml:space="preserve"> being’ (a kind of general study of reality). The object of first philosophy is ‘wisdom’ or ‘knowledge of causes and principles’.</w:t>
      </w:r>
    </w:p>
    <w:p w14:paraId="6E16D503" w14:textId="77777777" w:rsidR="00C8787A" w:rsidRDefault="00C8787A">
      <w:pPr>
        <w:rPr>
          <w:rFonts w:cs="Gill Sans"/>
        </w:rPr>
      </w:pPr>
      <w:r>
        <w:rPr>
          <w:rFonts w:cs="Gill Sans"/>
        </w:rPr>
        <w:t>(ii) Aristotle’s discussion centres on a category he calls ‘substance’ (</w:t>
      </w:r>
      <w:r w:rsidRPr="00E443FC">
        <w:rPr>
          <w:rFonts w:cs="Gill Sans"/>
          <w:i/>
        </w:rPr>
        <w:t>ousia</w:t>
      </w:r>
      <w:r>
        <w:rPr>
          <w:rFonts w:cs="Gill Sans"/>
        </w:rPr>
        <w:t>). Substance is the most important metaphysical notion.</w:t>
      </w:r>
    </w:p>
    <w:p w14:paraId="7CF6D75C" w14:textId="77777777" w:rsidR="00C8787A" w:rsidRDefault="00C8787A">
      <w:pPr>
        <w:rPr>
          <w:rFonts w:cs="Gill Sans"/>
        </w:rPr>
      </w:pPr>
      <w:r>
        <w:rPr>
          <w:rFonts w:cs="Gill Sans"/>
        </w:rPr>
        <w:t xml:space="preserve">(a) Substances are things that can exist independently of other things, while all other things depend </w:t>
      </w:r>
      <w:r w:rsidR="000D33F4">
        <w:rPr>
          <w:rFonts w:cs="Gill Sans"/>
        </w:rPr>
        <w:t xml:space="preserve">upon them for their existence. This is the conception of substance that in the </w:t>
      </w:r>
      <w:r w:rsidR="000D33F4" w:rsidRPr="000D33F4">
        <w:rPr>
          <w:rFonts w:cs="Gill Sans"/>
          <w:i/>
        </w:rPr>
        <w:t>Categories</w:t>
      </w:r>
      <w:r w:rsidR="000D33F4">
        <w:rPr>
          <w:rFonts w:cs="Gill Sans"/>
        </w:rPr>
        <w:t xml:space="preserve"> </w:t>
      </w:r>
      <w:r w:rsidR="002D7F12">
        <w:rPr>
          <w:rFonts w:cs="Gill Sans"/>
        </w:rPr>
        <w:t>he calls ‘primary substance’. (The ordinary objects of common sense; p</w:t>
      </w:r>
      <w:r w:rsidR="000D33F4">
        <w:rPr>
          <w:rFonts w:cs="Gill Sans"/>
        </w:rPr>
        <w:t>arti</w:t>
      </w:r>
      <w:r w:rsidR="002D7F12">
        <w:rPr>
          <w:rFonts w:cs="Gill Sans"/>
        </w:rPr>
        <w:t>cular trees, cats, human beings</w:t>
      </w:r>
      <w:r w:rsidR="000D33F4">
        <w:rPr>
          <w:rFonts w:cs="Gill Sans"/>
        </w:rPr>
        <w:t>) The colour of such a thing cannot exist independently of it, but the thing can exist without being that colour.</w:t>
      </w:r>
    </w:p>
    <w:p w14:paraId="24B0ED9E" w14:textId="77777777" w:rsidR="002D7F12" w:rsidRDefault="00C8787A">
      <w:pPr>
        <w:rPr>
          <w:rFonts w:cs="Gill Sans"/>
        </w:rPr>
      </w:pPr>
      <w:r>
        <w:rPr>
          <w:rFonts w:cs="Gill Sans"/>
        </w:rPr>
        <w:t>(b) Substance as ‘the substan</w:t>
      </w:r>
      <w:r w:rsidR="000D33F4">
        <w:rPr>
          <w:rFonts w:cs="Gill Sans"/>
        </w:rPr>
        <w:t>ce of something’ = the being/</w:t>
      </w:r>
      <w:r>
        <w:rPr>
          <w:rFonts w:cs="Gill Sans"/>
        </w:rPr>
        <w:t>essence</w:t>
      </w:r>
      <w:r w:rsidR="000D33F4">
        <w:rPr>
          <w:rFonts w:cs="Gill Sans"/>
        </w:rPr>
        <w:t>/what it is to be of something. We grasp the substance of something when we know what is essential to it, and know what it is for a thing of that kind to be a thing of that kind. (Essence is at least in part a modal notion; what something must be like, or what it cannot lack).</w:t>
      </w:r>
    </w:p>
    <w:p w14:paraId="3298905B" w14:textId="77777777" w:rsidR="00D65C6C" w:rsidRDefault="000D33F4">
      <w:pPr>
        <w:rPr>
          <w:rFonts w:cs="Gill Sans"/>
        </w:rPr>
      </w:pPr>
      <w:r>
        <w:rPr>
          <w:rFonts w:cs="Gill Sans"/>
        </w:rPr>
        <w:t xml:space="preserve">(c) </w:t>
      </w:r>
      <w:r w:rsidR="00D65C6C">
        <w:rPr>
          <w:rFonts w:cs="Gill Sans"/>
        </w:rPr>
        <w:t xml:space="preserve">Primary substances have capacities or powers to behave in characteristic ways. When they exercise these capacities they manifest their substance (in sense 2, most fully). They become what they are supposed to be. </w:t>
      </w:r>
    </w:p>
    <w:p w14:paraId="21E6B140" w14:textId="77777777" w:rsidR="002D7F12" w:rsidRDefault="002D7F12">
      <w:pPr>
        <w:rPr>
          <w:rFonts w:cs="Gill Sans"/>
        </w:rPr>
      </w:pPr>
      <w:r>
        <w:rPr>
          <w:rFonts w:cs="Gill Sans"/>
        </w:rPr>
        <w:t>(d) Embodied primary substances are complex things, composed of matter (material stuff) and substantial form (the ‘organizing principle’ which is just the essence of the thing).</w:t>
      </w:r>
    </w:p>
    <w:p w14:paraId="2A2AB4F3" w14:textId="77777777" w:rsidR="000D33F4" w:rsidRDefault="002D7F12">
      <w:pPr>
        <w:rPr>
          <w:rFonts w:cs="Gill Sans"/>
        </w:rPr>
      </w:pPr>
      <w:r>
        <w:rPr>
          <w:rFonts w:cs="Gill Sans"/>
        </w:rPr>
        <w:t>(e</w:t>
      </w:r>
      <w:r w:rsidR="00D65C6C">
        <w:rPr>
          <w:rFonts w:cs="Gill Sans"/>
        </w:rPr>
        <w:t xml:space="preserve">) </w:t>
      </w:r>
      <w:r>
        <w:rPr>
          <w:rFonts w:cs="Gill Sans"/>
        </w:rPr>
        <w:t xml:space="preserve">In </w:t>
      </w:r>
      <w:r w:rsidRPr="00DC2E4A">
        <w:rPr>
          <w:rFonts w:cs="Gill Sans"/>
          <w:i/>
        </w:rPr>
        <w:t>Metaphysics</w:t>
      </w:r>
      <w:r>
        <w:rPr>
          <w:rFonts w:cs="Gill Sans"/>
        </w:rPr>
        <w:t xml:space="preserve"> Book Lambda, Aristotle distinguishes between perceptible and perishable and changeable substances, and a kind of substance which is eternal, unchanging, and immaterial</w:t>
      </w:r>
      <w:r w:rsidR="003429BF">
        <w:rPr>
          <w:rFonts w:cs="Gill Sans"/>
        </w:rPr>
        <w:t xml:space="preserve"> (a ‘Prime Mover’/God)</w:t>
      </w:r>
      <w:r>
        <w:rPr>
          <w:rFonts w:cs="Gill Sans"/>
        </w:rPr>
        <w:t xml:space="preserve">. Aristotle </w:t>
      </w:r>
      <w:r w:rsidR="003429BF">
        <w:rPr>
          <w:rFonts w:cs="Gill Sans"/>
        </w:rPr>
        <w:t>offers a cosmological argument for why such a thing must exist. (Everything else depends on it).</w:t>
      </w:r>
      <w:r>
        <w:rPr>
          <w:rFonts w:cs="Gill Sans"/>
        </w:rPr>
        <w:t xml:space="preserve"> </w:t>
      </w:r>
    </w:p>
    <w:p w14:paraId="436C99CE" w14:textId="77777777" w:rsidR="000D33F4" w:rsidRDefault="000D33F4">
      <w:pPr>
        <w:rPr>
          <w:rFonts w:cs="Gill Sans"/>
        </w:rPr>
      </w:pPr>
    </w:p>
    <w:p w14:paraId="38555146" w14:textId="7AB5AF85" w:rsidR="000D33F4" w:rsidRDefault="00A70E4F">
      <w:pPr>
        <w:rPr>
          <w:rFonts w:cs="Gill Sans"/>
        </w:rPr>
      </w:pPr>
      <w:r>
        <w:rPr>
          <w:rFonts w:cs="Gill Sans"/>
        </w:rPr>
        <w:t>3. Aspects of metaphysics</w:t>
      </w:r>
    </w:p>
    <w:p w14:paraId="271B7622" w14:textId="056FEC2A" w:rsidR="00A70E4F" w:rsidRDefault="00A70E4F">
      <w:pPr>
        <w:rPr>
          <w:rFonts w:cs="Gill Sans"/>
        </w:rPr>
      </w:pPr>
      <w:r>
        <w:rPr>
          <w:rFonts w:cs="Gill Sans"/>
        </w:rPr>
        <w:t>(a) Ontology</w:t>
      </w:r>
    </w:p>
    <w:p w14:paraId="50EBE9A9" w14:textId="68317F9A" w:rsidR="00A70E4F" w:rsidRDefault="00A70E4F">
      <w:pPr>
        <w:rPr>
          <w:rFonts w:cs="Gill Sans"/>
        </w:rPr>
      </w:pPr>
      <w:r>
        <w:rPr>
          <w:rFonts w:cs="Gill Sans"/>
        </w:rPr>
        <w:t xml:space="preserve">(i) </w:t>
      </w:r>
      <w:r w:rsidR="006350C0">
        <w:rPr>
          <w:rFonts w:cs="Gill Sans"/>
        </w:rPr>
        <w:t>Ontology is the branch of metaphysics that</w:t>
      </w:r>
      <w:r>
        <w:rPr>
          <w:rFonts w:cs="Gill Sans"/>
        </w:rPr>
        <w:t xml:space="preserve"> addresses the questi</w:t>
      </w:r>
      <w:r w:rsidR="006350C0">
        <w:rPr>
          <w:rFonts w:cs="Gill Sans"/>
        </w:rPr>
        <w:t>on: “What is there?” It</w:t>
      </w:r>
      <w:r>
        <w:rPr>
          <w:rFonts w:cs="Gill Sans"/>
        </w:rPr>
        <w:t xml:space="preserve"> is the attempt to identify what things are real or what reality contains.</w:t>
      </w:r>
      <w:r w:rsidR="00E83962">
        <w:rPr>
          <w:rFonts w:cs="Gill Sans"/>
        </w:rPr>
        <w:t xml:space="preserve"> (See Quine (1948) for discussion</w:t>
      </w:r>
      <w:r w:rsidR="00F03148">
        <w:rPr>
          <w:rFonts w:cs="Gill Sans"/>
        </w:rPr>
        <w:t>)</w:t>
      </w:r>
    </w:p>
    <w:p w14:paraId="4C40ED44" w14:textId="70EC3314" w:rsidR="006350C0" w:rsidRDefault="006350C0">
      <w:pPr>
        <w:rPr>
          <w:rFonts w:cs="Gill Sans"/>
        </w:rPr>
      </w:pPr>
      <w:r>
        <w:rPr>
          <w:rFonts w:cs="Gill Sans"/>
        </w:rPr>
        <w:t>(ii) Different conceptions of ontology: a long list (you, me, these desks, etc…) vs. an account that divides things into general types of thing (in which you and me are captured by say ‘human beings’). The latter is more familiar.</w:t>
      </w:r>
    </w:p>
    <w:p w14:paraId="7098F15D" w14:textId="36706649" w:rsidR="00427919" w:rsidRDefault="006350C0">
      <w:pPr>
        <w:rPr>
          <w:rFonts w:cs="Gill Sans"/>
        </w:rPr>
      </w:pPr>
      <w:r>
        <w:rPr>
          <w:rFonts w:cs="Gill Sans"/>
        </w:rPr>
        <w:t>(iii) We have a commonsense ontology of material objects (primary substances). As well as these objects, are there properties, times, spatial locations, abstract objects like sets, numbers</w:t>
      </w:r>
      <w:r w:rsidR="004C5072">
        <w:rPr>
          <w:rFonts w:cs="Gill Sans"/>
        </w:rPr>
        <w:t>, propositions or universals; are there</w:t>
      </w:r>
      <w:r>
        <w:rPr>
          <w:rFonts w:cs="Gill Sans"/>
        </w:rPr>
        <w:t xml:space="preserve"> events?</w:t>
      </w:r>
      <w:r w:rsidR="00E83962">
        <w:rPr>
          <w:rFonts w:cs="Gill Sans"/>
        </w:rPr>
        <w:t xml:space="preserve"> Is there a God? This is the branch of enquiry that Aristotle pursues in his argument for the existence of God in </w:t>
      </w:r>
      <w:r w:rsidR="00F03148" w:rsidRPr="00F03148">
        <w:rPr>
          <w:rFonts w:cs="Gill Sans"/>
          <w:i/>
        </w:rPr>
        <w:t>Metaphysics</w:t>
      </w:r>
      <w:r w:rsidR="00F03148">
        <w:rPr>
          <w:rFonts w:cs="Gill Sans"/>
        </w:rPr>
        <w:t xml:space="preserve"> </w:t>
      </w:r>
      <w:r w:rsidR="00E83962">
        <w:rPr>
          <w:rFonts w:cs="Gill Sans"/>
        </w:rPr>
        <w:t>Lambda.</w:t>
      </w:r>
    </w:p>
    <w:p w14:paraId="662CCDBD" w14:textId="74DA2C8E" w:rsidR="006350C0" w:rsidRDefault="006350C0">
      <w:pPr>
        <w:rPr>
          <w:rFonts w:cs="Gill Sans"/>
        </w:rPr>
      </w:pPr>
    </w:p>
    <w:p w14:paraId="46C6C98F" w14:textId="77777777" w:rsidR="00C64EF6" w:rsidRDefault="00C64EF6">
      <w:pPr>
        <w:rPr>
          <w:rFonts w:cs="Gill Sans"/>
        </w:rPr>
      </w:pPr>
    </w:p>
    <w:p w14:paraId="0D6E1D76" w14:textId="224C1625" w:rsidR="000D33F4" w:rsidRDefault="006350C0">
      <w:pPr>
        <w:rPr>
          <w:rFonts w:cs="Gill Sans"/>
        </w:rPr>
      </w:pPr>
      <w:r>
        <w:rPr>
          <w:rFonts w:cs="Gill Sans"/>
        </w:rPr>
        <w:t xml:space="preserve">(b) </w:t>
      </w:r>
      <w:r w:rsidR="00B1536E">
        <w:rPr>
          <w:rFonts w:cs="Gill Sans"/>
        </w:rPr>
        <w:t>An e</w:t>
      </w:r>
      <w:r w:rsidR="00E83962">
        <w:rPr>
          <w:rFonts w:cs="Gill Sans"/>
        </w:rPr>
        <w:t>nquiry into the nature of things</w:t>
      </w:r>
    </w:p>
    <w:p w14:paraId="0A76341F" w14:textId="3D175DF7" w:rsidR="00E83962" w:rsidRDefault="00F03148">
      <w:pPr>
        <w:rPr>
          <w:rFonts w:cs="Gill Sans"/>
        </w:rPr>
      </w:pPr>
      <w:r>
        <w:rPr>
          <w:rFonts w:cs="Gill Sans"/>
        </w:rPr>
        <w:t>(i) Suppose that one has an ontology that includes particular material objects. Then one might ask the question: ‘What is it for something to be a particular material object?”</w:t>
      </w:r>
    </w:p>
    <w:p w14:paraId="52EBD7E1" w14:textId="4E77E7ED" w:rsidR="00E83962" w:rsidRDefault="00F03148" w:rsidP="009735E3">
      <w:pPr>
        <w:rPr>
          <w:rFonts w:cs="Gill Sans"/>
        </w:rPr>
      </w:pPr>
      <w:r>
        <w:rPr>
          <w:rFonts w:cs="Gill Sans"/>
        </w:rPr>
        <w:t>(ii) This branch of metaphysics is directed at establishing what must be true of something, given th</w:t>
      </w:r>
      <w:r w:rsidR="009735E3">
        <w:rPr>
          <w:rFonts w:cs="Gill Sans"/>
        </w:rPr>
        <w:t>at it belongs to a certain (particular important and general) type. (What must events be like? What are properties? What is substance?)</w:t>
      </w:r>
    </w:p>
    <w:p w14:paraId="384F369F" w14:textId="62C9F4E9" w:rsidR="00B1536E" w:rsidRDefault="00B1536E" w:rsidP="009735E3">
      <w:pPr>
        <w:rPr>
          <w:rFonts w:cs="Gill Sans"/>
        </w:rPr>
      </w:pPr>
      <w:r>
        <w:rPr>
          <w:rFonts w:cs="Gill Sans"/>
        </w:rPr>
        <w:t>(iii) Traditional to think of this as a search for the necessary truths about things, given that they fall under the ontological categories that they do.</w:t>
      </w:r>
    </w:p>
    <w:p w14:paraId="46331CA0" w14:textId="4AAD758A" w:rsidR="00B1536E" w:rsidRDefault="00B1536E">
      <w:pPr>
        <w:rPr>
          <w:rFonts w:cs="Gill Sans"/>
        </w:rPr>
      </w:pPr>
      <w:r>
        <w:rPr>
          <w:rFonts w:cs="Gill Sans"/>
        </w:rPr>
        <w:t>(iv</w:t>
      </w:r>
      <w:r w:rsidR="009735E3">
        <w:rPr>
          <w:rFonts w:cs="Gill Sans"/>
        </w:rPr>
        <w:t>) Here the focus of enquiry is the nature or essence of things of a certain kind, rather than with the question about their existence, per se. (</w:t>
      </w:r>
      <w:r>
        <w:rPr>
          <w:rFonts w:cs="Gill Sans"/>
        </w:rPr>
        <w:t>This is to put things in Aristotelian terms. It is a further question how exactly Aristotle’s view of first philosophy as ‘</w:t>
      </w:r>
      <w:r w:rsidR="009735E3">
        <w:rPr>
          <w:rFonts w:cs="Gill Sans"/>
        </w:rPr>
        <w:t xml:space="preserve">the science of being </w:t>
      </w:r>
      <w:r w:rsidR="009735E3" w:rsidRPr="009735E3">
        <w:rPr>
          <w:rFonts w:cs="Gill Sans"/>
          <w:i/>
        </w:rPr>
        <w:t>qua</w:t>
      </w:r>
      <w:r w:rsidR="009735E3">
        <w:rPr>
          <w:rFonts w:cs="Gill Sans"/>
        </w:rPr>
        <w:t xml:space="preserve"> being</w:t>
      </w:r>
      <w:r>
        <w:rPr>
          <w:rFonts w:cs="Gill Sans"/>
        </w:rPr>
        <w:t>’</w:t>
      </w:r>
      <w:r w:rsidR="009735E3">
        <w:rPr>
          <w:rFonts w:cs="Gill Sans"/>
        </w:rPr>
        <w:t xml:space="preserve"> </w:t>
      </w:r>
      <w:r>
        <w:rPr>
          <w:rFonts w:cs="Gill Sans"/>
        </w:rPr>
        <w:t xml:space="preserve">relates to this conception of metaphysics. But his view that ordinary objects are composed of matter and form is an example of enquiry of this kind). </w:t>
      </w:r>
      <w:r w:rsidR="005A262B">
        <w:rPr>
          <w:rFonts w:cs="Gill Sans"/>
        </w:rPr>
        <w:t>(</w:t>
      </w:r>
      <w:r>
        <w:rPr>
          <w:rFonts w:cs="Gill Sans"/>
        </w:rPr>
        <w:t xml:space="preserve">For this conception of </w:t>
      </w:r>
      <w:r w:rsidR="005A262B">
        <w:rPr>
          <w:rFonts w:cs="Gill Sans"/>
        </w:rPr>
        <w:t>metaphysics see Lowe (1999))</w:t>
      </w:r>
    </w:p>
    <w:p w14:paraId="2EB9C0FF" w14:textId="77777777" w:rsidR="00B1536E" w:rsidRDefault="00B1536E">
      <w:pPr>
        <w:rPr>
          <w:rFonts w:cs="Gill Sans"/>
        </w:rPr>
      </w:pPr>
    </w:p>
    <w:p w14:paraId="272DBF05" w14:textId="3527388D" w:rsidR="00B1536E" w:rsidRDefault="00B1536E">
      <w:pPr>
        <w:rPr>
          <w:rFonts w:cs="Gill Sans"/>
        </w:rPr>
      </w:pPr>
      <w:r>
        <w:rPr>
          <w:rFonts w:cs="Gill Sans"/>
        </w:rPr>
        <w:t>(c) An enquiry into what is basic, or fundamental, within reality</w:t>
      </w:r>
    </w:p>
    <w:p w14:paraId="6D538ED7" w14:textId="16D1684D" w:rsidR="00691428" w:rsidRDefault="004C5072">
      <w:pPr>
        <w:rPr>
          <w:rFonts w:cs="Gill Sans"/>
        </w:rPr>
      </w:pPr>
      <w:r>
        <w:rPr>
          <w:rFonts w:cs="Gill Sans"/>
        </w:rPr>
        <w:t xml:space="preserve">(i) </w:t>
      </w:r>
      <w:r w:rsidR="00691428">
        <w:rPr>
          <w:rFonts w:cs="Gill Sans"/>
        </w:rPr>
        <w:t>Assume that reality turns out to contain many different general types of thing (or kinds of beings). What are the most important such types?</w:t>
      </w:r>
    </w:p>
    <w:p w14:paraId="2105E821" w14:textId="6D61D0FC" w:rsidR="00B1536E" w:rsidRDefault="00691428">
      <w:pPr>
        <w:rPr>
          <w:rFonts w:cs="Gill Sans"/>
        </w:rPr>
      </w:pPr>
      <w:r>
        <w:rPr>
          <w:rFonts w:cs="Gill Sans"/>
        </w:rPr>
        <w:t xml:space="preserve">(ii) </w:t>
      </w:r>
      <w:r w:rsidR="004C5072">
        <w:rPr>
          <w:rFonts w:cs="Gill Sans"/>
        </w:rPr>
        <w:t xml:space="preserve">Aristotle appeared to be interested in understanding those aspects of reality that were peculiarly important or basic within the </w:t>
      </w:r>
      <w:r>
        <w:rPr>
          <w:rFonts w:cs="Gill Sans"/>
        </w:rPr>
        <w:t xml:space="preserve">whole </w:t>
      </w:r>
      <w:r w:rsidR="004C5072">
        <w:rPr>
          <w:rFonts w:cs="Gill Sans"/>
        </w:rPr>
        <w:t>scheme of things. He thinks that ‘substance’ is what plays this role.</w:t>
      </w:r>
      <w:r>
        <w:rPr>
          <w:rFonts w:cs="Gill Sans"/>
        </w:rPr>
        <w:t xml:space="preserve"> (In fact he thinks that the single immaterial eternal substance is what plays this role).</w:t>
      </w:r>
    </w:p>
    <w:p w14:paraId="6AC2C364" w14:textId="6A075B43" w:rsidR="004C5072" w:rsidRDefault="00691428">
      <w:pPr>
        <w:rPr>
          <w:rFonts w:cs="Gill Sans"/>
        </w:rPr>
      </w:pPr>
      <w:r>
        <w:rPr>
          <w:rFonts w:cs="Gill Sans"/>
        </w:rPr>
        <w:t xml:space="preserve">(iii) The view that metaphysics is simply a form of enquiry into what is basic has gained much currency in recent </w:t>
      </w:r>
      <w:r w:rsidR="00CC2C37">
        <w:rPr>
          <w:rFonts w:cs="Gill Sans"/>
        </w:rPr>
        <w:t>work. Schaffer (2009: 72)</w:t>
      </w:r>
      <w:r>
        <w:rPr>
          <w:rFonts w:cs="Gill Sans"/>
        </w:rPr>
        <w:t>: “On the now dominant Quinean view, metaphysics is about what there is. Metaphysics so conceived is concerning with such questions as whether properties exist, whether meanings exist, and whether numbers exist. I will argue for the revival of a more traditional Aristotelian view, on which metaphysics is about what grounds what. Metaphysics so revived</w:t>
      </w:r>
      <w:r w:rsidR="00CC2C37">
        <w:rPr>
          <w:rFonts w:cs="Gill Sans"/>
        </w:rPr>
        <w:t xml:space="preserve"> does not bother asking whether properties, meanings, and numbers exist. Of course they do! The question is whether or not they are </w:t>
      </w:r>
      <w:r w:rsidR="00CC2C37" w:rsidRPr="00CC2C37">
        <w:rPr>
          <w:rFonts w:cs="Gill Sans"/>
          <w:i/>
        </w:rPr>
        <w:t>fundamental</w:t>
      </w:r>
      <w:r w:rsidR="00CC2C37">
        <w:rPr>
          <w:rFonts w:cs="Gill Sans"/>
        </w:rPr>
        <w:t>.”</w:t>
      </w:r>
    </w:p>
    <w:p w14:paraId="31AFD504" w14:textId="45AEA4FE" w:rsidR="00F372B4" w:rsidRDefault="00F372B4">
      <w:pPr>
        <w:rPr>
          <w:rFonts w:cs="Gill Sans"/>
        </w:rPr>
      </w:pPr>
      <w:r>
        <w:rPr>
          <w:rFonts w:cs="Gill Sans"/>
        </w:rPr>
        <w:t xml:space="preserve">(iv) Schaffer (2009) takes the idea of grounding or basicness to reflect relations of ontological dependence. He quotes M.L. Gill (1989) summarizing Aristotle’s discussion of primary substance in the </w:t>
      </w:r>
      <w:r w:rsidRPr="001365DC">
        <w:rPr>
          <w:rFonts w:cs="Gill Sans"/>
          <w:i/>
        </w:rPr>
        <w:t>Categories</w:t>
      </w:r>
      <w:r w:rsidR="001365DC">
        <w:rPr>
          <w:rFonts w:cs="Gill Sans"/>
        </w:rPr>
        <w:t>:</w:t>
      </w:r>
      <w:r>
        <w:rPr>
          <w:rFonts w:cs="Gill Sans"/>
        </w:rPr>
        <w:t xml:space="preserve"> “An entity is ontologically primary if other things depend for its existence on it, while it does not depend </w:t>
      </w:r>
      <w:r w:rsidR="001365DC">
        <w:rPr>
          <w:rFonts w:cs="Gill Sans"/>
        </w:rPr>
        <w:t>in any comparable way on them.”</w:t>
      </w:r>
    </w:p>
    <w:p w14:paraId="03D83187" w14:textId="0453E8B8" w:rsidR="00EC6E09" w:rsidRDefault="00F372B4">
      <w:pPr>
        <w:rPr>
          <w:rFonts w:cs="Gill Sans"/>
        </w:rPr>
      </w:pPr>
      <w:r>
        <w:rPr>
          <w:rFonts w:cs="Gill Sans"/>
        </w:rPr>
        <w:t xml:space="preserve">(iv) It is not obvious that </w:t>
      </w:r>
      <w:r w:rsidR="00EC6E09">
        <w:rPr>
          <w:rFonts w:cs="Gill Sans"/>
        </w:rPr>
        <w:t xml:space="preserve">Schaffer (2009) is right </w:t>
      </w:r>
      <w:r>
        <w:rPr>
          <w:rFonts w:cs="Gill Sans"/>
        </w:rPr>
        <w:t xml:space="preserve">that metaphysics is wholly an enquiry into what grounds what. Aristotle at least thought that metaphysics also involved engaging in disputed existence questions (e.g. the existence of God or a ‘prime mover’). (On this see also Rea (2014)). </w:t>
      </w:r>
    </w:p>
    <w:p w14:paraId="3550DD2F" w14:textId="77777777" w:rsidR="004C5072" w:rsidRDefault="004C5072">
      <w:pPr>
        <w:rPr>
          <w:rFonts w:cs="Gill Sans"/>
        </w:rPr>
      </w:pPr>
    </w:p>
    <w:p w14:paraId="7A421D47" w14:textId="556A1864" w:rsidR="004C5072" w:rsidRDefault="004C5072">
      <w:pPr>
        <w:rPr>
          <w:rFonts w:cs="Gill Sans"/>
        </w:rPr>
      </w:pPr>
      <w:r>
        <w:rPr>
          <w:rFonts w:cs="Gill Sans"/>
        </w:rPr>
        <w:t xml:space="preserve">(d) Metaphysics is pursued </w:t>
      </w:r>
      <w:r w:rsidRPr="001365DC">
        <w:rPr>
          <w:rFonts w:cs="Gill Sans"/>
          <w:i/>
        </w:rPr>
        <w:t>a priori</w:t>
      </w:r>
    </w:p>
    <w:p w14:paraId="248F636B" w14:textId="275E9886" w:rsidR="001365DC" w:rsidRDefault="001365DC" w:rsidP="001365DC">
      <w:pPr>
        <w:rPr>
          <w:rFonts w:cs="Gill Sans"/>
        </w:rPr>
      </w:pPr>
      <w:r>
        <w:rPr>
          <w:rFonts w:cs="Gill Sans"/>
        </w:rPr>
        <w:t>(i) Because metaphysical claims typically purport to be necessary truths about things metaphysics requires a priori argument and the justification for metaphysical claims must be a priori.</w:t>
      </w:r>
    </w:p>
    <w:p w14:paraId="23075C70" w14:textId="52482A68" w:rsidR="001365DC" w:rsidRDefault="001365DC">
      <w:pPr>
        <w:rPr>
          <w:rFonts w:cs="Gill Sans"/>
        </w:rPr>
      </w:pPr>
      <w:r>
        <w:rPr>
          <w:rFonts w:cs="Gill Sans"/>
        </w:rPr>
        <w:t>(ii) A priori justification= justification independent of sense-perceptual experience</w:t>
      </w:r>
    </w:p>
    <w:p w14:paraId="7AA6EE23" w14:textId="7D104B22" w:rsidR="00B1536E" w:rsidRDefault="001365DC">
      <w:pPr>
        <w:rPr>
          <w:rFonts w:cs="Gill Sans"/>
        </w:rPr>
      </w:pPr>
      <w:r>
        <w:rPr>
          <w:rFonts w:cs="Gill Sans"/>
        </w:rPr>
        <w:t>A posteriori justification = justification dependent on sense-perceptual experience.</w:t>
      </w:r>
    </w:p>
    <w:p w14:paraId="358FB24C" w14:textId="1E81633C" w:rsidR="001365DC" w:rsidRDefault="00B77AE3">
      <w:pPr>
        <w:rPr>
          <w:rFonts w:cs="Gill Sans"/>
        </w:rPr>
      </w:pPr>
      <w:r>
        <w:rPr>
          <w:rFonts w:cs="Gill Sans"/>
        </w:rPr>
        <w:t>Remarks about empirical investigation and evidence-gathering.</w:t>
      </w:r>
    </w:p>
    <w:p w14:paraId="067CCEA5" w14:textId="3F757507" w:rsidR="001365DC" w:rsidRDefault="001365DC">
      <w:pPr>
        <w:rPr>
          <w:rFonts w:cs="Gill Sans"/>
        </w:rPr>
      </w:pPr>
      <w:r>
        <w:rPr>
          <w:rFonts w:cs="Gill Sans"/>
        </w:rPr>
        <w:t>(iii) An assumption is that sense-perceptual experience can only provide information about what things are in fact like (contingent truths about things) not about what must be the case (necessary truths).</w:t>
      </w:r>
    </w:p>
    <w:p w14:paraId="3C1D3DB3" w14:textId="39213399" w:rsidR="000278E8" w:rsidRDefault="00AB73CE">
      <w:pPr>
        <w:rPr>
          <w:rFonts w:cs="Gill Sans"/>
        </w:rPr>
      </w:pPr>
      <w:r>
        <w:rPr>
          <w:rFonts w:cs="Gill Sans"/>
        </w:rPr>
        <w:t>(iv) A commitment of this conception is that there</w:t>
      </w:r>
      <w:r w:rsidR="00B77AE3">
        <w:rPr>
          <w:rFonts w:cs="Gill Sans"/>
        </w:rPr>
        <w:t xml:space="preserve"> is a source of knowledge or justification that is distinct from sense-perceptual experience (and the empirical techniques of evidence-gathering familiar within natural science).</w:t>
      </w:r>
      <w:r w:rsidR="00C64EF6">
        <w:rPr>
          <w:rFonts w:cs="Gill Sans"/>
        </w:rPr>
        <w:t xml:space="preserve"> This source is </w:t>
      </w:r>
      <w:r w:rsidR="00427919">
        <w:rPr>
          <w:rFonts w:cs="Gill Sans"/>
        </w:rPr>
        <w:t>variously identified with reason, rational reflection or</w:t>
      </w:r>
      <w:r w:rsidR="001425B5">
        <w:rPr>
          <w:rFonts w:cs="Gill Sans"/>
        </w:rPr>
        <w:t xml:space="preserve"> rational intuition.</w:t>
      </w:r>
    </w:p>
    <w:p w14:paraId="7DCDD23E" w14:textId="77777777" w:rsidR="00F84371" w:rsidRDefault="00F84371">
      <w:pPr>
        <w:rPr>
          <w:rFonts w:cs="Gill Sans"/>
        </w:rPr>
      </w:pPr>
    </w:p>
    <w:p w14:paraId="5C078ECE" w14:textId="3DECECFC" w:rsidR="00F84371" w:rsidRDefault="003E65A8">
      <w:pPr>
        <w:rPr>
          <w:rFonts w:cs="Gill Sans"/>
        </w:rPr>
      </w:pPr>
      <w:r>
        <w:rPr>
          <w:rFonts w:cs="Gill Sans"/>
        </w:rPr>
        <w:t>A kind of enquiry that contains elements (a)-(d) is ‘</w:t>
      </w:r>
      <w:r w:rsidRPr="003E65A8">
        <w:rPr>
          <w:rFonts w:cs="Gill Sans"/>
          <w:i/>
        </w:rPr>
        <w:t>first</w:t>
      </w:r>
      <w:r>
        <w:rPr>
          <w:rFonts w:cs="Gill Sans"/>
        </w:rPr>
        <w:t xml:space="preserve"> philosophy’ because it is prior to all other disciplines in the order of explanation. Metaphysics provides an understanding of notions that natural science, and other disciplines, presuppose (such as ‘material object’, ‘causation’, and ‘properties’).</w:t>
      </w:r>
      <w:r w:rsidR="00ED6FAE">
        <w:rPr>
          <w:rFonts w:cs="Gill Sans"/>
        </w:rPr>
        <w:t xml:space="preserve"> We will look at examples of these different branches of metaphysics.</w:t>
      </w:r>
    </w:p>
    <w:p w14:paraId="1110CEC5" w14:textId="77777777" w:rsidR="00427919" w:rsidRDefault="00427919">
      <w:pPr>
        <w:rPr>
          <w:rFonts w:cs="Gill Sans"/>
        </w:rPr>
      </w:pPr>
    </w:p>
    <w:p w14:paraId="4CD923A6" w14:textId="194A9538" w:rsidR="00427919" w:rsidRDefault="00AB73CE">
      <w:pPr>
        <w:rPr>
          <w:rFonts w:cs="Gill Sans"/>
        </w:rPr>
      </w:pPr>
      <w:r>
        <w:rPr>
          <w:rFonts w:cs="Gill Sans"/>
        </w:rPr>
        <w:t>4. Rationalist metaphysics</w:t>
      </w:r>
    </w:p>
    <w:p w14:paraId="7792D072" w14:textId="3FA1A7B5" w:rsidR="003E65A8" w:rsidRDefault="003E65A8">
      <w:pPr>
        <w:rPr>
          <w:rFonts w:cs="Gill Sans"/>
        </w:rPr>
      </w:pPr>
      <w:r>
        <w:rPr>
          <w:rFonts w:cs="Gill Sans"/>
        </w:rPr>
        <w:t>(i) By ‘traditional metaphysics’ often what is meant is ‘rationalist metaphysics’. (Descartes, Spinoza, Leibniz).</w:t>
      </w:r>
    </w:p>
    <w:p w14:paraId="0B330709" w14:textId="5EF180EF" w:rsidR="003E65A8" w:rsidRDefault="003E65A8">
      <w:pPr>
        <w:rPr>
          <w:rFonts w:cs="Gill Sans"/>
        </w:rPr>
      </w:pPr>
      <w:r>
        <w:rPr>
          <w:rFonts w:cs="Gill Sans"/>
        </w:rPr>
        <w:t xml:space="preserve">(ii) The Cartesian project in the Meditations as an example of this: the Cartesian method identifies reason as a non-sensory source of knowledge about things (the cogito), and </w:t>
      </w:r>
      <w:r w:rsidR="00645A8F">
        <w:rPr>
          <w:rFonts w:cs="Gill Sans"/>
        </w:rPr>
        <w:t>then Descartes goes on to use this non-sensory source (‘turning our attention inwards towards innate ideas’) to arrive at truths about the world, including what exists in it.</w:t>
      </w:r>
    </w:p>
    <w:p w14:paraId="6DEAACBB" w14:textId="5AED7899" w:rsidR="00645A8F" w:rsidRDefault="00645A8F">
      <w:pPr>
        <w:rPr>
          <w:rFonts w:cs="Gill Sans"/>
        </w:rPr>
      </w:pPr>
      <w:r>
        <w:rPr>
          <w:rFonts w:cs="Gill Sans"/>
        </w:rPr>
        <w:t xml:space="preserve">(iii) Amongst the things Descartes takes to be established a priori include: a distinction between material substance (extended substance) and immaterial substance (res cogitans); facts about our own nature as thinking things (what we essentially are, as thinkers); the existence of these substances, including the existence of God (via several different arguments, including an ontological argument that deduces God’s existence from his essence); detailed truths about the laws of physics; mathematics and geometry; and facts about our own nature as thinking </w:t>
      </w:r>
    </w:p>
    <w:p w14:paraId="6EA27D30" w14:textId="1C1455EC" w:rsidR="00645A8F" w:rsidRDefault="00645A8F">
      <w:pPr>
        <w:rPr>
          <w:rFonts w:cs="Gill Sans"/>
        </w:rPr>
      </w:pPr>
      <w:r>
        <w:rPr>
          <w:rFonts w:cs="Gill Sans"/>
        </w:rPr>
        <w:t>(iv) Descartes’ completed ontology doesn’t just contain extended material substances,</w:t>
      </w:r>
      <w:r w:rsidR="00E443FC">
        <w:rPr>
          <w:rFonts w:cs="Gill Sans"/>
        </w:rPr>
        <w:t xml:space="preserve"> the kinds of things that encountered through sense-perception, but also immaterial substances</w:t>
      </w:r>
      <w:r>
        <w:rPr>
          <w:rFonts w:cs="Gill Sans"/>
        </w:rPr>
        <w:t xml:space="preserve"> </w:t>
      </w:r>
      <w:r w:rsidR="00E443FC">
        <w:rPr>
          <w:rFonts w:cs="Gill Sans"/>
        </w:rPr>
        <w:t xml:space="preserve">and things which </w:t>
      </w:r>
      <w:r w:rsidR="001A7AD9">
        <w:rPr>
          <w:rFonts w:cs="Gill Sans"/>
        </w:rPr>
        <w:t xml:space="preserve">seem to be kinds of </w:t>
      </w:r>
      <w:r w:rsidR="00E443FC">
        <w:rPr>
          <w:rFonts w:cs="Gill Sans"/>
        </w:rPr>
        <w:t xml:space="preserve">abstract objects, including, </w:t>
      </w:r>
      <w:r>
        <w:rPr>
          <w:rFonts w:cs="Gill Sans"/>
        </w:rPr>
        <w:t xml:space="preserve">but </w:t>
      </w:r>
      <w:r w:rsidR="00E443FC">
        <w:rPr>
          <w:rFonts w:cs="Gill Sans"/>
        </w:rPr>
        <w:t>‘eternal truths’ or ‘true and immutable natures’, and mathematical and geometrical principles.</w:t>
      </w:r>
    </w:p>
    <w:p w14:paraId="0E38EE59" w14:textId="77777777" w:rsidR="003E65A8" w:rsidRDefault="003E65A8">
      <w:pPr>
        <w:rPr>
          <w:rFonts w:cs="Gill Sans"/>
        </w:rPr>
      </w:pPr>
    </w:p>
    <w:p w14:paraId="71AD5512" w14:textId="294B67E9" w:rsidR="00C64EF6" w:rsidRDefault="00AB73CE">
      <w:pPr>
        <w:rPr>
          <w:rFonts w:cs="Gill Sans"/>
        </w:rPr>
      </w:pPr>
      <w:r>
        <w:rPr>
          <w:rFonts w:cs="Gill Sans"/>
        </w:rPr>
        <w:t>5</w:t>
      </w:r>
      <w:r w:rsidR="00C64EF6">
        <w:rPr>
          <w:rFonts w:cs="Gill Sans"/>
        </w:rPr>
        <w:t>. Challenges to the traditional conception of metaphysics</w:t>
      </w:r>
    </w:p>
    <w:p w14:paraId="4094F9D4" w14:textId="3CB7CBF7" w:rsidR="008E65F5" w:rsidRDefault="00C64EF6">
      <w:pPr>
        <w:rPr>
          <w:rFonts w:cs="Gill Sans"/>
        </w:rPr>
      </w:pPr>
      <w:r>
        <w:rPr>
          <w:rFonts w:cs="Gill Sans"/>
        </w:rPr>
        <w:t xml:space="preserve">(i) </w:t>
      </w:r>
      <w:r w:rsidR="000278E8">
        <w:rPr>
          <w:rFonts w:cs="Gill Sans"/>
        </w:rPr>
        <w:t>According to the conception</w:t>
      </w:r>
      <w:r w:rsidR="00427919">
        <w:rPr>
          <w:rFonts w:cs="Gill Sans"/>
        </w:rPr>
        <w:t xml:space="preserve"> sketched</w:t>
      </w:r>
      <w:r w:rsidR="000278E8">
        <w:rPr>
          <w:rFonts w:cs="Gill Sans"/>
        </w:rPr>
        <w:t>, metaphysics is a kind of enquiry that is capable of delivering knowledge about reality</w:t>
      </w:r>
      <w:r w:rsidR="00645A8F">
        <w:rPr>
          <w:rFonts w:cs="Gill Sans"/>
        </w:rPr>
        <w:t xml:space="preserve">, </w:t>
      </w:r>
      <w:r w:rsidR="00E443FC">
        <w:rPr>
          <w:rFonts w:cs="Gill Sans"/>
        </w:rPr>
        <w:t xml:space="preserve">including knowledge of the existence of things </w:t>
      </w:r>
      <w:r w:rsidR="001A7AD9">
        <w:rPr>
          <w:rFonts w:cs="Gill Sans"/>
        </w:rPr>
        <w:t xml:space="preserve">which are </w:t>
      </w:r>
      <w:r w:rsidR="00E443FC">
        <w:rPr>
          <w:rFonts w:cs="Gill Sans"/>
        </w:rPr>
        <w:t>distinct from spatially-extended material objects</w:t>
      </w:r>
      <w:r w:rsidR="00427919">
        <w:rPr>
          <w:rFonts w:cs="Gill Sans"/>
        </w:rPr>
        <w:t xml:space="preserve">. </w:t>
      </w:r>
    </w:p>
    <w:p w14:paraId="00C1F774" w14:textId="078CA2CA" w:rsidR="00427919" w:rsidRDefault="008E65F5">
      <w:pPr>
        <w:rPr>
          <w:rFonts w:cs="Gill Sans"/>
        </w:rPr>
      </w:pPr>
      <w:r>
        <w:rPr>
          <w:rFonts w:cs="Gill Sans"/>
        </w:rPr>
        <w:t xml:space="preserve">(ii) </w:t>
      </w:r>
      <w:r w:rsidR="00C64EF6">
        <w:rPr>
          <w:rFonts w:cs="Gill Sans"/>
        </w:rPr>
        <w:t xml:space="preserve">Empiricists about knowledge and justification (e.g. Locke, Berkeley, Hume, Russell, Ayer) </w:t>
      </w:r>
      <w:r w:rsidR="000278E8">
        <w:rPr>
          <w:rFonts w:cs="Gill Sans"/>
        </w:rPr>
        <w:t>hold</w:t>
      </w:r>
      <w:r w:rsidR="00C64EF6">
        <w:rPr>
          <w:rFonts w:cs="Gill Sans"/>
        </w:rPr>
        <w:t xml:space="preserve"> that sense-experience plays an essential role in the justification of belief</w:t>
      </w:r>
      <w:r>
        <w:rPr>
          <w:rFonts w:cs="Gill Sans"/>
        </w:rPr>
        <w:t xml:space="preserve"> about the world</w:t>
      </w:r>
      <w:r w:rsidR="00C64EF6">
        <w:rPr>
          <w:rFonts w:cs="Gill Sans"/>
        </w:rPr>
        <w:t>.</w:t>
      </w:r>
    </w:p>
    <w:p w14:paraId="20FB7E73" w14:textId="27834221" w:rsidR="008E65F5" w:rsidRDefault="008E65F5">
      <w:pPr>
        <w:rPr>
          <w:rFonts w:cs="Gill Sans"/>
        </w:rPr>
      </w:pPr>
      <w:r>
        <w:rPr>
          <w:rFonts w:cs="Gill Sans"/>
        </w:rPr>
        <w:t xml:space="preserve">(iii) Two </w:t>
      </w:r>
      <w:r w:rsidR="001A7AD9">
        <w:rPr>
          <w:rFonts w:cs="Gill Sans"/>
        </w:rPr>
        <w:t xml:space="preserve">important </w:t>
      </w:r>
      <w:r>
        <w:rPr>
          <w:rFonts w:cs="Gill Sans"/>
        </w:rPr>
        <w:t>types of worry:</w:t>
      </w:r>
    </w:p>
    <w:p w14:paraId="7A4E6BB4" w14:textId="41EE559E" w:rsidR="008E65F5" w:rsidRDefault="001A7AD9">
      <w:pPr>
        <w:rPr>
          <w:rFonts w:cs="Gill Sans"/>
        </w:rPr>
      </w:pPr>
      <w:r>
        <w:rPr>
          <w:rFonts w:cs="Gill Sans"/>
        </w:rPr>
        <w:t>(1)</w:t>
      </w:r>
      <w:r w:rsidR="008E65F5">
        <w:rPr>
          <w:rFonts w:cs="Gill Sans"/>
        </w:rPr>
        <w:t xml:space="preserve"> There is no good explanation of what non-sensory rational intuition is, or why such a thing might be a reliable source of knowledge about things</w:t>
      </w:r>
      <w:r>
        <w:rPr>
          <w:rFonts w:cs="Gill Sans"/>
        </w:rPr>
        <w:t xml:space="preserve"> independent of us</w:t>
      </w:r>
      <w:r w:rsidR="00CD5AD0">
        <w:rPr>
          <w:rFonts w:cs="Gill Sans"/>
        </w:rPr>
        <w:t xml:space="preserve"> (including knowledge that they exist)</w:t>
      </w:r>
      <w:r>
        <w:rPr>
          <w:rFonts w:cs="Gill Sans"/>
        </w:rPr>
        <w:t xml:space="preserve">. (Problems of epistemic </w:t>
      </w:r>
      <w:r w:rsidR="008E65F5">
        <w:rPr>
          <w:rFonts w:cs="Gill Sans"/>
        </w:rPr>
        <w:t>source)</w:t>
      </w:r>
    </w:p>
    <w:p w14:paraId="37437C22" w14:textId="3959924D" w:rsidR="001A7AD9" w:rsidRDefault="001A7AD9">
      <w:pPr>
        <w:rPr>
          <w:rFonts w:cs="Gill Sans"/>
        </w:rPr>
      </w:pPr>
      <w:r>
        <w:rPr>
          <w:rFonts w:cs="Gill Sans"/>
        </w:rPr>
        <w:t>(2) There are no n</w:t>
      </w:r>
      <w:r w:rsidR="008E65F5">
        <w:rPr>
          <w:rFonts w:cs="Gill Sans"/>
        </w:rPr>
        <w:t>on-physical, immaterial, and abstract objects</w:t>
      </w:r>
      <w:r>
        <w:rPr>
          <w:rFonts w:cs="Gill Sans"/>
        </w:rPr>
        <w:t>. (There are only material things). (Problem of subject-matter).</w:t>
      </w:r>
    </w:p>
    <w:p w14:paraId="5BB47FC0" w14:textId="0F80F264" w:rsidR="008E65F5" w:rsidRDefault="001A7AD9">
      <w:pPr>
        <w:rPr>
          <w:rFonts w:cs="Gill Sans"/>
        </w:rPr>
      </w:pPr>
      <w:r>
        <w:rPr>
          <w:rFonts w:cs="Gill Sans"/>
        </w:rPr>
        <w:t xml:space="preserve">(a) These objects of traditional metaphysics are problematic because they </w:t>
      </w:r>
      <w:r w:rsidR="008E65F5">
        <w:rPr>
          <w:rFonts w:cs="Gill Sans"/>
        </w:rPr>
        <w:t xml:space="preserve">are causally inert. If they don’t play any kind of causal role, </w:t>
      </w:r>
      <w:r>
        <w:rPr>
          <w:rFonts w:cs="Gill Sans"/>
        </w:rPr>
        <w:t>then they don’t explain anything. If they don’t explain, there is no good reason to accept there are such things</w:t>
      </w:r>
      <w:r w:rsidR="008E65F5">
        <w:rPr>
          <w:rFonts w:cs="Gill Sans"/>
        </w:rPr>
        <w:t>.</w:t>
      </w:r>
      <w:r>
        <w:rPr>
          <w:rFonts w:cs="Gill Sans"/>
        </w:rPr>
        <w:t xml:space="preserve"> </w:t>
      </w:r>
    </w:p>
    <w:p w14:paraId="213E0E50" w14:textId="1B8EA7F4" w:rsidR="001425B5" w:rsidRDefault="008E65F5" w:rsidP="001A7AD9">
      <w:pPr>
        <w:rPr>
          <w:rFonts w:cs="Gill Sans"/>
        </w:rPr>
      </w:pPr>
      <w:r>
        <w:rPr>
          <w:rFonts w:cs="Gill Sans"/>
        </w:rPr>
        <w:t>(</w:t>
      </w:r>
      <w:r w:rsidR="001A7AD9">
        <w:rPr>
          <w:rFonts w:cs="Gill Sans"/>
        </w:rPr>
        <w:t xml:space="preserve">b) These objects are not things the existence and character of which can be established directly through the senses. So there is no good reason to accept they exist. </w:t>
      </w:r>
    </w:p>
    <w:p w14:paraId="393BFFD6" w14:textId="77777777" w:rsidR="001425B5" w:rsidRDefault="001425B5">
      <w:pPr>
        <w:rPr>
          <w:rFonts w:cs="Gill Sans"/>
        </w:rPr>
      </w:pPr>
    </w:p>
    <w:p w14:paraId="4DD28EA8" w14:textId="303604B3" w:rsidR="001425B5" w:rsidRDefault="001425B5">
      <w:pPr>
        <w:rPr>
          <w:rFonts w:cs="Gill Sans"/>
        </w:rPr>
      </w:pPr>
      <w:r>
        <w:rPr>
          <w:rFonts w:cs="Gill Sans"/>
        </w:rPr>
        <w:t xml:space="preserve">6. </w:t>
      </w:r>
      <w:r w:rsidR="00ED6FAE">
        <w:rPr>
          <w:rFonts w:cs="Gill Sans"/>
        </w:rPr>
        <w:t>Directions for response</w:t>
      </w:r>
    </w:p>
    <w:p w14:paraId="184518A4" w14:textId="315C4E25" w:rsidR="00560494" w:rsidRDefault="00B71A5A">
      <w:pPr>
        <w:rPr>
          <w:rFonts w:cs="Gill Sans"/>
        </w:rPr>
      </w:pPr>
      <w:r>
        <w:rPr>
          <w:rFonts w:cs="Gill Sans"/>
        </w:rPr>
        <w:t>(1</w:t>
      </w:r>
      <w:r w:rsidR="00560494">
        <w:rPr>
          <w:rFonts w:cs="Gill Sans"/>
        </w:rPr>
        <w:t>) Accept that knowledge of reality is grounded in sense-perception but find a way to reconceive and reinterpret the traditional task of metaphysics.</w:t>
      </w:r>
    </w:p>
    <w:p w14:paraId="5EC9BCB6" w14:textId="3583DEB9" w:rsidR="001425B5" w:rsidRDefault="00560494">
      <w:pPr>
        <w:rPr>
          <w:rFonts w:cs="Gill Sans"/>
        </w:rPr>
      </w:pPr>
      <w:r>
        <w:rPr>
          <w:rFonts w:cs="Gill Sans"/>
        </w:rPr>
        <w:t>(a</w:t>
      </w:r>
      <w:r w:rsidR="001425B5">
        <w:rPr>
          <w:rFonts w:cs="Gill Sans"/>
        </w:rPr>
        <w:t>) Naturalism/scientism</w:t>
      </w:r>
    </w:p>
    <w:p w14:paraId="5DEA2828" w14:textId="2EF3000F" w:rsidR="00560494" w:rsidRDefault="00560494">
      <w:pPr>
        <w:rPr>
          <w:rFonts w:cs="Gill Sans"/>
        </w:rPr>
      </w:pPr>
      <w:r>
        <w:rPr>
          <w:rFonts w:cs="Gill Sans"/>
        </w:rPr>
        <w:t xml:space="preserve">(i) There is no way to arrive at knowledge of the world </w:t>
      </w:r>
      <w:r w:rsidRPr="00560494">
        <w:rPr>
          <w:rFonts w:cs="Gill Sans"/>
          <w:i/>
        </w:rPr>
        <w:t>a priori</w:t>
      </w:r>
      <w:r>
        <w:rPr>
          <w:rFonts w:cs="Gill Sans"/>
        </w:rPr>
        <w:t xml:space="preserve">. The only method of arriving at such knowledge is through the senses and inductive principles derived from experience. </w:t>
      </w:r>
    </w:p>
    <w:p w14:paraId="16B8D804" w14:textId="1B2E6AAA" w:rsidR="00556DC9" w:rsidRDefault="00556DC9">
      <w:pPr>
        <w:rPr>
          <w:rFonts w:cs="Gill Sans"/>
        </w:rPr>
      </w:pPr>
      <w:r>
        <w:rPr>
          <w:rFonts w:cs="Gill Sans"/>
        </w:rPr>
        <w:t xml:space="preserve">(ii) Metaphysics to the extent that such a discipline is understandable </w:t>
      </w:r>
      <w:r w:rsidR="008A54D2">
        <w:rPr>
          <w:rFonts w:cs="Gill Sans"/>
        </w:rPr>
        <w:t xml:space="preserve">(and worth pursuing) </w:t>
      </w:r>
      <w:r>
        <w:rPr>
          <w:rFonts w:cs="Gill Sans"/>
        </w:rPr>
        <w:t>is a form of natural scientific enquiry directed at answering the most general questions about reality as encountered t</w:t>
      </w:r>
      <w:r w:rsidR="002E330A">
        <w:rPr>
          <w:rFonts w:cs="Gill Sans"/>
        </w:rPr>
        <w:t>hrough the senses. (Quinean naturalism</w:t>
      </w:r>
      <w:r>
        <w:rPr>
          <w:rFonts w:cs="Gill Sans"/>
        </w:rPr>
        <w:t>)</w:t>
      </w:r>
    </w:p>
    <w:p w14:paraId="2024C7D0" w14:textId="501F0DD3" w:rsidR="001425B5" w:rsidRDefault="00560494" w:rsidP="00560494">
      <w:pPr>
        <w:rPr>
          <w:rFonts w:cs="Gill Sans"/>
        </w:rPr>
      </w:pPr>
      <w:r>
        <w:rPr>
          <w:rFonts w:cs="Gill Sans"/>
        </w:rPr>
        <w:t>(</w:t>
      </w:r>
      <w:r w:rsidR="00B71A5A">
        <w:rPr>
          <w:rFonts w:cs="Gill Sans"/>
        </w:rPr>
        <w:t>b</w:t>
      </w:r>
      <w:r>
        <w:rPr>
          <w:rFonts w:cs="Gill Sans"/>
        </w:rPr>
        <w:t xml:space="preserve">) </w:t>
      </w:r>
      <w:r w:rsidR="00556DC9">
        <w:rPr>
          <w:rFonts w:cs="Gill Sans"/>
        </w:rPr>
        <w:t>Carnap’s positivism</w:t>
      </w:r>
      <w:r w:rsidR="002E330A">
        <w:rPr>
          <w:rFonts w:cs="Gill Sans"/>
        </w:rPr>
        <w:t xml:space="preserve"> (See Carnap (1956</w:t>
      </w:r>
      <w:r w:rsidR="00ED6FAE">
        <w:rPr>
          <w:rFonts w:cs="Gill Sans"/>
        </w:rPr>
        <w:t>))</w:t>
      </w:r>
    </w:p>
    <w:p w14:paraId="79200963" w14:textId="7FDCD6EA" w:rsidR="00556DC9" w:rsidRDefault="00556DC9" w:rsidP="00560494">
      <w:pPr>
        <w:rPr>
          <w:rFonts w:cs="Gill Sans"/>
        </w:rPr>
      </w:pPr>
      <w:r>
        <w:rPr>
          <w:rFonts w:cs="Gill Sans"/>
        </w:rPr>
        <w:t xml:space="preserve">(i) There is no way to arrive at knowledge of the world a priori. The only way to arrive at knowledge of reality (call it factual knowledge) is through the senses. </w:t>
      </w:r>
    </w:p>
    <w:p w14:paraId="2AD6A5CF" w14:textId="079D23F2" w:rsidR="00556DC9" w:rsidRDefault="00556DC9" w:rsidP="00560494">
      <w:pPr>
        <w:rPr>
          <w:rFonts w:cs="Gill Sans"/>
        </w:rPr>
      </w:pPr>
      <w:r>
        <w:rPr>
          <w:rFonts w:cs="Gill Sans"/>
        </w:rPr>
        <w:t>(ii) The traditional tasks of metaphysics are to be understood as an investigation into how we think and talk about reality; questions about ‘concepts’, ‘meanings’ or ‘rules for the use of words’. (Doesn’t require empirical observation and experiment).</w:t>
      </w:r>
    </w:p>
    <w:p w14:paraId="59840BF9" w14:textId="235F1B66" w:rsidR="009E41A5" w:rsidRDefault="00556DC9">
      <w:pPr>
        <w:rPr>
          <w:rFonts w:cs="Gill Sans"/>
        </w:rPr>
      </w:pPr>
      <w:r>
        <w:rPr>
          <w:rFonts w:cs="Gill Sans"/>
        </w:rPr>
        <w:t>(iii) What does our concept of a material object involve? What are the rules for the use of the expression ‘material object’?</w:t>
      </w:r>
      <w:r w:rsidR="008A54D2">
        <w:rPr>
          <w:rFonts w:cs="Gill Sans"/>
        </w:rPr>
        <w:t xml:space="preserve"> (cf the difference from the question ‘is there a material object in this room’? Synthetic rather than analytic)</w:t>
      </w:r>
      <w:r w:rsidR="00ED6FAE">
        <w:rPr>
          <w:rFonts w:cs="Gill Sans"/>
        </w:rPr>
        <w:t xml:space="preserve">. </w:t>
      </w:r>
    </w:p>
    <w:p w14:paraId="65CD0FD1" w14:textId="77777777" w:rsidR="00556DC9" w:rsidRDefault="00556DC9">
      <w:pPr>
        <w:rPr>
          <w:rFonts w:cs="Gill Sans"/>
        </w:rPr>
      </w:pPr>
    </w:p>
    <w:p w14:paraId="674B5E37" w14:textId="75D0794E" w:rsidR="008A54D2" w:rsidRDefault="00556DC9">
      <w:pPr>
        <w:rPr>
          <w:rFonts w:cs="Gill Sans"/>
        </w:rPr>
      </w:pPr>
      <w:r>
        <w:rPr>
          <w:rFonts w:cs="Gill Sans"/>
        </w:rPr>
        <w:t xml:space="preserve">(2) </w:t>
      </w:r>
      <w:r w:rsidR="008A54D2">
        <w:rPr>
          <w:rFonts w:cs="Gill Sans"/>
        </w:rPr>
        <w:t xml:space="preserve">Preserve the core of traditional metaphysics </w:t>
      </w:r>
      <w:r w:rsidR="003E2389">
        <w:rPr>
          <w:rFonts w:cs="Gill Sans"/>
        </w:rPr>
        <w:t xml:space="preserve">as an a priori enquiry by rejecting </w:t>
      </w:r>
      <w:r w:rsidR="007D67C6">
        <w:rPr>
          <w:rFonts w:cs="Gill Sans"/>
        </w:rPr>
        <w:t>aspects of empiricist epistemology</w:t>
      </w:r>
      <w:r w:rsidR="007F526E">
        <w:rPr>
          <w:rFonts w:cs="Gill Sans"/>
        </w:rPr>
        <w:t>, and refining the target of study.</w:t>
      </w:r>
    </w:p>
    <w:p w14:paraId="06E4AE81" w14:textId="04FD224A" w:rsidR="00556DC9" w:rsidRDefault="008A54D2" w:rsidP="007D67C6">
      <w:pPr>
        <w:rPr>
          <w:rFonts w:cs="Gill Sans"/>
        </w:rPr>
      </w:pPr>
      <w:r>
        <w:rPr>
          <w:rFonts w:cs="Gill Sans"/>
        </w:rPr>
        <w:t>(i</w:t>
      </w:r>
      <w:r w:rsidR="007D67C6">
        <w:rPr>
          <w:rFonts w:cs="Gill Sans"/>
        </w:rPr>
        <w:t xml:space="preserve">) </w:t>
      </w:r>
      <w:r w:rsidR="007F526E">
        <w:rPr>
          <w:rFonts w:cs="Gill Sans"/>
        </w:rPr>
        <w:t>We are capable of insight into the structure of reality, or what thin</w:t>
      </w:r>
      <w:r w:rsidR="00B71A5A">
        <w:rPr>
          <w:rFonts w:cs="Gill Sans"/>
        </w:rPr>
        <w:t>gs must be like.</w:t>
      </w:r>
      <w:r w:rsidR="007F526E">
        <w:rPr>
          <w:rFonts w:cs="Gill Sans"/>
        </w:rPr>
        <w:t xml:space="preserve"> </w:t>
      </w:r>
      <w:r w:rsidR="00B71A5A">
        <w:rPr>
          <w:rFonts w:cs="Gill Sans"/>
        </w:rPr>
        <w:t>We can come to know, through rational reflection what it is to be things (say, material objects or events); what their natures or essences are.</w:t>
      </w:r>
    </w:p>
    <w:p w14:paraId="0567B5F6" w14:textId="49E6481B" w:rsidR="007F526E" w:rsidRDefault="007F526E" w:rsidP="007D67C6">
      <w:pPr>
        <w:rPr>
          <w:rFonts w:cs="Gill Sans"/>
        </w:rPr>
      </w:pPr>
      <w:r>
        <w:rPr>
          <w:rFonts w:cs="Gill Sans"/>
        </w:rPr>
        <w:t xml:space="preserve">(ii) This isn’t </w:t>
      </w:r>
      <w:r w:rsidR="00B71A5A">
        <w:rPr>
          <w:rFonts w:cs="Gill Sans"/>
        </w:rPr>
        <w:t>to say that one can have knowledge of the actual existence of things of these kinds. Experience is needed for that.</w:t>
      </w:r>
      <w:r>
        <w:rPr>
          <w:rFonts w:cs="Gill Sans"/>
        </w:rPr>
        <w:t xml:space="preserve"> </w:t>
      </w:r>
    </w:p>
    <w:p w14:paraId="39CC350F" w14:textId="5DF63FE0" w:rsidR="009E41A5" w:rsidRPr="00B71A5A" w:rsidRDefault="00B71A5A">
      <w:pPr>
        <w:rPr>
          <w:rFonts w:cs="Gill Sans"/>
        </w:rPr>
      </w:pPr>
      <w:r>
        <w:rPr>
          <w:rFonts w:cs="Gill Sans"/>
        </w:rPr>
        <w:t xml:space="preserve">This is the broad conception of metaphysics that informs the work of many contemporary metaphysicians. </w:t>
      </w:r>
      <w:r w:rsidR="005A262B">
        <w:rPr>
          <w:rFonts w:cs="Gill Sans"/>
        </w:rPr>
        <w:t>(</w:t>
      </w:r>
      <w:r>
        <w:rPr>
          <w:rFonts w:cs="Gill Sans"/>
        </w:rPr>
        <w:t xml:space="preserve">See, for instance, Fine (2012), </w:t>
      </w:r>
      <w:r w:rsidR="005A262B">
        <w:rPr>
          <w:rFonts w:cs="Gill Sans"/>
        </w:rPr>
        <w:t xml:space="preserve">and </w:t>
      </w:r>
      <w:r>
        <w:rPr>
          <w:rFonts w:cs="Gill Sans"/>
        </w:rPr>
        <w:t>Lowe (1999),</w:t>
      </w:r>
      <w:r w:rsidR="005A262B">
        <w:rPr>
          <w:rFonts w:cs="Gill Sans"/>
        </w:rPr>
        <w:t xml:space="preserve"> (2013)</w:t>
      </w:r>
      <w:r>
        <w:rPr>
          <w:rFonts w:cs="Gill Sans"/>
        </w:rPr>
        <w:t>. It informs many of the papers collected in Tahko (2013).</w:t>
      </w:r>
      <w:r w:rsidR="005A262B">
        <w:rPr>
          <w:rFonts w:cs="Gill Sans"/>
        </w:rPr>
        <w:t>)</w:t>
      </w:r>
    </w:p>
    <w:p w14:paraId="5E810661" w14:textId="77777777" w:rsidR="009E41A5" w:rsidRDefault="009E41A5">
      <w:pPr>
        <w:rPr>
          <w:rFonts w:ascii="Gill Sans" w:hAnsi="Gill Sans" w:cs="Gill Sans"/>
        </w:rPr>
      </w:pPr>
    </w:p>
    <w:p w14:paraId="74C3AEAD" w14:textId="77777777" w:rsidR="009E41A5" w:rsidRDefault="009E41A5">
      <w:pPr>
        <w:rPr>
          <w:rFonts w:ascii="Gill Sans" w:hAnsi="Gill Sans" w:cs="Gill Sans"/>
        </w:rPr>
      </w:pPr>
    </w:p>
    <w:p w14:paraId="152C1603" w14:textId="66ED7122" w:rsidR="009E41A5" w:rsidRPr="008B6EE3" w:rsidRDefault="00ED6FAE">
      <w:pPr>
        <w:rPr>
          <w:rFonts w:ascii="Gill Sans" w:hAnsi="Gill Sans" w:cs="Gill Sans"/>
          <w:sz w:val="24"/>
          <w:szCs w:val="24"/>
        </w:rPr>
      </w:pPr>
      <w:r>
        <w:rPr>
          <w:rFonts w:ascii="Gill Sans" w:hAnsi="Gill Sans" w:cs="Gill Sans"/>
          <w:sz w:val="24"/>
          <w:szCs w:val="24"/>
        </w:rPr>
        <w:t>Part II</w:t>
      </w:r>
      <w:r w:rsidR="00AF5A9D" w:rsidRPr="008B6EE3">
        <w:rPr>
          <w:rFonts w:ascii="Gill Sans" w:hAnsi="Gill Sans" w:cs="Gill Sans"/>
          <w:sz w:val="24"/>
          <w:szCs w:val="24"/>
        </w:rPr>
        <w:t xml:space="preserve">    </w:t>
      </w:r>
      <w:r w:rsidR="004C7B7E" w:rsidRPr="008B6EE3">
        <w:rPr>
          <w:rFonts w:ascii="Gill Sans" w:hAnsi="Gill Sans" w:cs="Gill Sans"/>
          <w:sz w:val="24"/>
          <w:szCs w:val="24"/>
        </w:rPr>
        <w:t xml:space="preserve">    Quine and Carnap on Ontology</w:t>
      </w:r>
    </w:p>
    <w:p w14:paraId="5755265D" w14:textId="77777777" w:rsidR="009E41A5" w:rsidRDefault="009E41A5">
      <w:pPr>
        <w:rPr>
          <w:rFonts w:ascii="Gill Sans" w:hAnsi="Gill Sans" w:cs="Gill Sans"/>
        </w:rPr>
      </w:pPr>
    </w:p>
    <w:p w14:paraId="7D2847E4" w14:textId="77777777" w:rsidR="00B34EB0" w:rsidRDefault="00ED6FAE">
      <w:pPr>
        <w:rPr>
          <w:rFonts w:cs="Gill Sans"/>
        </w:rPr>
      </w:pPr>
      <w:r>
        <w:rPr>
          <w:rFonts w:cs="Gill Sans"/>
        </w:rPr>
        <w:t xml:space="preserve">1. </w:t>
      </w:r>
      <w:r w:rsidR="00B34EB0">
        <w:rPr>
          <w:rFonts w:cs="Gill Sans"/>
        </w:rPr>
        <w:t>Introduction</w:t>
      </w:r>
    </w:p>
    <w:p w14:paraId="78AD9D3E" w14:textId="716B3405" w:rsidR="00E96D0A" w:rsidRDefault="00B34EB0">
      <w:pPr>
        <w:rPr>
          <w:rFonts w:cs="Gill Sans"/>
        </w:rPr>
      </w:pPr>
      <w:r>
        <w:rPr>
          <w:rFonts w:cs="Gill Sans"/>
        </w:rPr>
        <w:t>(i) Rudolf Carnap and W.V. Quine are philosophers with a broadly empiricist epistemology who each opposed, in distinct ways, traditional rationalist metaphysics. Looking closely at the ideas and arguments that they offer in two important papers provides a deeper introduction to both the tasks and method of contemporary metaphysics and provides the context for the discussion of the next two weeks.</w:t>
      </w:r>
    </w:p>
    <w:p w14:paraId="483697D2" w14:textId="77777777" w:rsidR="00B34EB0" w:rsidRDefault="00B34EB0">
      <w:pPr>
        <w:rPr>
          <w:rFonts w:cs="Gill Sans"/>
        </w:rPr>
      </w:pPr>
    </w:p>
    <w:p w14:paraId="38B790C3" w14:textId="27CD0B31" w:rsidR="00B34EB0" w:rsidRDefault="00B34EB0">
      <w:pPr>
        <w:rPr>
          <w:rFonts w:cs="Gill Sans"/>
        </w:rPr>
      </w:pPr>
      <w:r>
        <w:rPr>
          <w:rFonts w:cs="Gill Sans"/>
        </w:rPr>
        <w:t>2. “On What There Is”</w:t>
      </w:r>
      <w:r w:rsidR="00E81D81">
        <w:rPr>
          <w:rFonts w:cs="Gill Sans"/>
        </w:rPr>
        <w:t>,</w:t>
      </w:r>
      <w:r w:rsidR="00E81D81" w:rsidRPr="00E81D81">
        <w:rPr>
          <w:rFonts w:cs="Gill Sans"/>
        </w:rPr>
        <w:t xml:space="preserve"> </w:t>
      </w:r>
      <w:r w:rsidR="00E81D81">
        <w:rPr>
          <w:rFonts w:cs="Gill Sans"/>
        </w:rPr>
        <w:t>W.V. Quine (1948).</w:t>
      </w:r>
    </w:p>
    <w:p w14:paraId="4A8867AD" w14:textId="77777777" w:rsidR="00931AA7" w:rsidRDefault="00B34EB0">
      <w:pPr>
        <w:rPr>
          <w:rFonts w:cs="Gill Sans"/>
        </w:rPr>
      </w:pPr>
      <w:r>
        <w:rPr>
          <w:rFonts w:cs="Gill Sans"/>
        </w:rPr>
        <w:t>(i) According to Quine, metaphysics is ontology; the study o</w:t>
      </w:r>
      <w:r w:rsidR="00DE111D">
        <w:rPr>
          <w:rFonts w:cs="Gill Sans"/>
        </w:rPr>
        <w:t xml:space="preserve">f what there is. </w:t>
      </w:r>
    </w:p>
    <w:p w14:paraId="271D3225" w14:textId="49ED93D2" w:rsidR="00B34EB0" w:rsidRDefault="00931AA7">
      <w:pPr>
        <w:rPr>
          <w:rFonts w:cs="Gill Sans"/>
        </w:rPr>
      </w:pPr>
      <w:r>
        <w:rPr>
          <w:rFonts w:cs="Gill Sans"/>
        </w:rPr>
        <w:t xml:space="preserve">(ii) </w:t>
      </w:r>
      <w:r w:rsidR="00B34EB0">
        <w:rPr>
          <w:rFonts w:cs="Gill Sans"/>
        </w:rPr>
        <w:t xml:space="preserve">Quine explains what existence is, </w:t>
      </w:r>
      <w:r w:rsidR="00DE111D">
        <w:rPr>
          <w:rFonts w:cs="Gill Sans"/>
        </w:rPr>
        <w:t>a method for determining what exists</w:t>
      </w:r>
      <w:r w:rsidR="00B34EB0">
        <w:rPr>
          <w:rFonts w:cs="Gill Sans"/>
        </w:rPr>
        <w:t xml:space="preserve">, </w:t>
      </w:r>
      <w:r w:rsidR="00DE111D">
        <w:rPr>
          <w:rFonts w:cs="Gill Sans"/>
        </w:rPr>
        <w:t xml:space="preserve">and gives example of this method in action. </w:t>
      </w:r>
    </w:p>
    <w:p w14:paraId="78E2F8B0" w14:textId="77777777" w:rsidR="00931AA7" w:rsidRDefault="00931AA7">
      <w:pPr>
        <w:rPr>
          <w:rFonts w:cs="Gill Sans"/>
        </w:rPr>
      </w:pPr>
    </w:p>
    <w:p w14:paraId="366B77D7" w14:textId="53E14F57" w:rsidR="00931AA7" w:rsidRDefault="00931AA7">
      <w:pPr>
        <w:rPr>
          <w:rFonts w:cs="Gill Sans"/>
        </w:rPr>
      </w:pPr>
      <w:r>
        <w:rPr>
          <w:rFonts w:cs="Gill Sans"/>
        </w:rPr>
        <w:t>3. Existence and the existential quantifier</w:t>
      </w:r>
    </w:p>
    <w:p w14:paraId="72CEC19B" w14:textId="4588098D" w:rsidR="00ED3F9E" w:rsidRDefault="00931AA7">
      <w:pPr>
        <w:rPr>
          <w:rFonts w:cs="Gill Sans"/>
        </w:rPr>
      </w:pPr>
      <w:r>
        <w:rPr>
          <w:rFonts w:cs="Gill Sans"/>
        </w:rPr>
        <w:t>(</w:t>
      </w:r>
      <w:r w:rsidR="00DE111D">
        <w:rPr>
          <w:rFonts w:cs="Gill Sans"/>
        </w:rPr>
        <w:t xml:space="preserve">i) </w:t>
      </w:r>
      <w:r w:rsidR="00ED3F9E">
        <w:rPr>
          <w:rFonts w:cs="Gill Sans"/>
        </w:rPr>
        <w:t xml:space="preserve">A central idea: the notion of existence can be understood in terms of the notion of existential quantification. </w:t>
      </w:r>
    </w:p>
    <w:p w14:paraId="50E91F1A" w14:textId="0EE345AF" w:rsidR="00D74E68" w:rsidRDefault="00931AA7">
      <w:pPr>
        <w:rPr>
          <w:rFonts w:cs="Gill Sans"/>
        </w:rPr>
      </w:pPr>
      <w:r>
        <w:rPr>
          <w:rFonts w:cs="Gill Sans"/>
        </w:rPr>
        <w:t xml:space="preserve">(ii) </w:t>
      </w:r>
      <w:r w:rsidR="00DE111D">
        <w:rPr>
          <w:rFonts w:cs="Gill Sans"/>
        </w:rPr>
        <w:t>‘Quantifier phrases’ are phrases that say how many things there of a certain kind, or which are certai</w:t>
      </w:r>
      <w:r w:rsidR="00D74E68">
        <w:rPr>
          <w:rFonts w:cs="Gill Sans"/>
        </w:rPr>
        <w:t xml:space="preserve">n way. </w:t>
      </w:r>
    </w:p>
    <w:p w14:paraId="59703D30" w14:textId="3FF50DC9" w:rsidR="00D74E68" w:rsidRDefault="00931AA7">
      <w:pPr>
        <w:rPr>
          <w:rFonts w:cs="Gill Sans"/>
        </w:rPr>
      </w:pPr>
      <w:r>
        <w:rPr>
          <w:rFonts w:cs="Gill Sans"/>
        </w:rPr>
        <w:t xml:space="preserve">(iii) </w:t>
      </w:r>
      <w:r w:rsidR="00D74E68">
        <w:rPr>
          <w:rFonts w:cs="Gill Sans"/>
        </w:rPr>
        <w:t xml:space="preserve">The </w:t>
      </w:r>
      <w:r w:rsidR="00D74E68" w:rsidRPr="00ED3F9E">
        <w:rPr>
          <w:rFonts w:cs="Gill Sans"/>
          <w:i/>
        </w:rPr>
        <w:t>universal</w:t>
      </w:r>
      <w:r w:rsidR="00D74E68">
        <w:rPr>
          <w:rFonts w:cs="Gill Sans"/>
        </w:rPr>
        <w:t xml:space="preserve"> quantifier “Everything” is symbolized by the expression “</w:t>
      </w:r>
      <w:r w:rsidR="00D74E68">
        <w:rPr>
          <w:rFonts w:ascii="Symbol" w:hAnsi="Symbol" w:cs="Gill Sans"/>
        </w:rPr>
        <w:t></w:t>
      </w:r>
      <w:r w:rsidR="00D74E68">
        <w:rPr>
          <w:rFonts w:cs="Gill Sans"/>
        </w:rPr>
        <w:t>x”. The sentence “</w:t>
      </w:r>
      <w:r w:rsidR="00D74E68">
        <w:rPr>
          <w:rFonts w:ascii="Symbol" w:hAnsi="Symbol" w:cs="Gill Sans"/>
        </w:rPr>
        <w:t></w:t>
      </w:r>
      <w:r w:rsidR="00D74E68">
        <w:rPr>
          <w:rFonts w:cs="Gill Sans"/>
        </w:rPr>
        <w:t xml:space="preserve">x(Fx)” says “Everything is such that it is F” or “Everything is F”. </w:t>
      </w:r>
    </w:p>
    <w:p w14:paraId="1C0E9939" w14:textId="371EAF3D" w:rsidR="00DE111D" w:rsidRDefault="00931AA7">
      <w:pPr>
        <w:rPr>
          <w:rFonts w:cs="Gill Sans"/>
        </w:rPr>
      </w:pPr>
      <w:r>
        <w:rPr>
          <w:rFonts w:cs="Gill Sans"/>
        </w:rPr>
        <w:t xml:space="preserve">(iv) </w:t>
      </w:r>
      <w:r w:rsidR="00D74E68">
        <w:rPr>
          <w:rFonts w:cs="Gill Sans"/>
        </w:rPr>
        <w:t xml:space="preserve">The </w:t>
      </w:r>
      <w:r w:rsidR="00D74E68" w:rsidRPr="00ED3F9E">
        <w:rPr>
          <w:rFonts w:cs="Gill Sans"/>
          <w:i/>
        </w:rPr>
        <w:t>existential</w:t>
      </w:r>
      <w:r w:rsidR="00D74E68">
        <w:rPr>
          <w:rFonts w:cs="Gill Sans"/>
        </w:rPr>
        <w:t xml:space="preserve"> quantifier “Something” or “At least one thing” is symbolized by the expression: “</w:t>
      </w:r>
      <w:r w:rsidR="00D74E68">
        <w:rPr>
          <w:rFonts w:ascii="Symbol" w:hAnsi="Symbol" w:cs="Gill Sans"/>
        </w:rPr>
        <w:t></w:t>
      </w:r>
      <w:r w:rsidR="00D74E68">
        <w:rPr>
          <w:rFonts w:cs="Gill Sans"/>
        </w:rPr>
        <w:t>x”</w:t>
      </w:r>
      <w:r w:rsidR="00D74E68">
        <w:rPr>
          <w:rFonts w:ascii="Symbol" w:hAnsi="Symbol" w:cs="Gill Sans"/>
        </w:rPr>
        <w:t></w:t>
      </w:r>
      <w:r w:rsidR="00D74E68">
        <w:rPr>
          <w:rFonts w:ascii="Symbol" w:hAnsi="Symbol" w:cs="Gill Sans"/>
        </w:rPr>
        <w:t></w:t>
      </w:r>
      <w:r w:rsidR="00D74E68">
        <w:rPr>
          <w:rFonts w:ascii="Symbol" w:hAnsi="Symbol" w:cs="Gill Sans"/>
        </w:rPr>
        <w:t></w:t>
      </w:r>
      <w:r w:rsidR="00D74E68">
        <w:rPr>
          <w:rFonts w:cs="Gill Sans"/>
        </w:rPr>
        <w:t xml:space="preserve">The sentence </w:t>
      </w:r>
      <w:r w:rsidR="00ED3F9E">
        <w:rPr>
          <w:rFonts w:cs="Gill Sans"/>
        </w:rPr>
        <w:t>“</w:t>
      </w:r>
      <w:r w:rsidR="00D74E68">
        <w:rPr>
          <w:rFonts w:ascii="Symbol" w:hAnsi="Symbol" w:cs="Gill Sans"/>
        </w:rPr>
        <w:t></w:t>
      </w:r>
      <w:r w:rsidR="00ED3F9E">
        <w:rPr>
          <w:rFonts w:cs="Gill Sans"/>
        </w:rPr>
        <w:t>x(Fx)” says “Something is F” or “There is at least one thing that is F”.</w:t>
      </w:r>
    </w:p>
    <w:p w14:paraId="084B565D" w14:textId="2F357B1F" w:rsidR="00ED6FAE" w:rsidRDefault="00931AA7">
      <w:pPr>
        <w:rPr>
          <w:rFonts w:cs="Gill Sans"/>
        </w:rPr>
      </w:pPr>
      <w:r>
        <w:rPr>
          <w:rFonts w:cs="Gill Sans"/>
        </w:rPr>
        <w:t xml:space="preserve">(v) </w:t>
      </w:r>
      <w:r w:rsidR="00ED3F9E">
        <w:rPr>
          <w:rFonts w:cs="Gill Sans"/>
        </w:rPr>
        <w:t xml:space="preserve">What it is for an F to </w:t>
      </w:r>
      <w:r w:rsidR="00ED3F9E" w:rsidRPr="00931AA7">
        <w:rPr>
          <w:rFonts w:cs="Gill Sans"/>
          <w:i/>
        </w:rPr>
        <w:t>exist</w:t>
      </w:r>
      <w:r w:rsidR="00ED3F9E">
        <w:rPr>
          <w:rFonts w:cs="Gill Sans"/>
        </w:rPr>
        <w:t xml:space="preserve"> (say, a horse) is for </w:t>
      </w:r>
      <w:r>
        <w:rPr>
          <w:rFonts w:cs="Gill Sans"/>
        </w:rPr>
        <w:t>the relevant existentially quantified sentence to be true.</w:t>
      </w:r>
      <w:r w:rsidR="00ED3F9E">
        <w:rPr>
          <w:rFonts w:cs="Gill Sans"/>
        </w:rPr>
        <w:t xml:space="preserve"> It is for the sentence: </w:t>
      </w:r>
      <w:r>
        <w:rPr>
          <w:rFonts w:cs="Gill Sans"/>
        </w:rPr>
        <w:t>“</w:t>
      </w:r>
      <w:r>
        <w:rPr>
          <w:rFonts w:ascii="Symbol" w:hAnsi="Symbol" w:cs="Gill Sans"/>
        </w:rPr>
        <w:t></w:t>
      </w:r>
      <w:r>
        <w:rPr>
          <w:rFonts w:cs="Gill Sans"/>
        </w:rPr>
        <w:t xml:space="preserve">x(x is a horse)” to be true. That is to say, it is for the following to be true: </w:t>
      </w:r>
      <w:r w:rsidR="00ED3F9E">
        <w:rPr>
          <w:rFonts w:cs="Gill Sans"/>
        </w:rPr>
        <w:t>‘There is an x such that x is a horse” (or, “There is at least one thing, x, such that x is a horse”)</w:t>
      </w:r>
    </w:p>
    <w:p w14:paraId="72E3DD61" w14:textId="77777777" w:rsidR="00931AA7" w:rsidRDefault="00931AA7">
      <w:pPr>
        <w:rPr>
          <w:rFonts w:cs="Gill Sans"/>
        </w:rPr>
      </w:pPr>
    </w:p>
    <w:p w14:paraId="2AB0D2D1" w14:textId="35652984" w:rsidR="00931AA7" w:rsidRDefault="00931AA7">
      <w:pPr>
        <w:rPr>
          <w:rFonts w:cs="Gill Sans"/>
        </w:rPr>
      </w:pPr>
      <w:r>
        <w:rPr>
          <w:rFonts w:cs="Gill Sans"/>
        </w:rPr>
        <w:t>4. Ontological commitment</w:t>
      </w:r>
      <w:r w:rsidR="00C0599E">
        <w:rPr>
          <w:rFonts w:cs="Gill Sans"/>
        </w:rPr>
        <w:t xml:space="preserve"> and ‘paraphrasing</w:t>
      </w:r>
      <w:r w:rsidR="00A310FC">
        <w:rPr>
          <w:rFonts w:cs="Gill Sans"/>
        </w:rPr>
        <w:t xml:space="preserve"> away</w:t>
      </w:r>
      <w:r w:rsidR="00C0599E">
        <w:rPr>
          <w:rFonts w:cs="Gill Sans"/>
        </w:rPr>
        <w:t>’</w:t>
      </w:r>
    </w:p>
    <w:p w14:paraId="34641A98" w14:textId="78768D9A" w:rsidR="00C0599E" w:rsidRDefault="00C0599E">
      <w:pPr>
        <w:rPr>
          <w:rFonts w:cs="Gill Sans"/>
        </w:rPr>
      </w:pPr>
      <w:r>
        <w:rPr>
          <w:rFonts w:cs="Gill Sans"/>
        </w:rPr>
        <w:t>(i) One commits oneself to the existence of things when one uses existentially quantified sentences (e.g. when one asserts ‘There are numbers’, or ‘There are many books on the table’), and only when one does.</w:t>
      </w:r>
    </w:p>
    <w:p w14:paraId="69F81A90" w14:textId="4735E5F7" w:rsidR="00C0599E" w:rsidRDefault="00C0599E">
      <w:pPr>
        <w:rPr>
          <w:rFonts w:cs="Gill Sans"/>
        </w:rPr>
      </w:pPr>
      <w:r>
        <w:rPr>
          <w:rFonts w:cs="Gill Sans"/>
        </w:rPr>
        <w:t>(ii) It is not the case that one commits oneself to the existence of something by using a name meaningfully, (e.g. ‘Pegasus’). For then one couldn’t meaningfully assert that Pegasus does not exist. (In the first part of the paper, Quine shows how Russell’s analysis of names as disguised descriptions secures this result.)</w:t>
      </w:r>
    </w:p>
    <w:p w14:paraId="3F4E2C3B" w14:textId="6333B406" w:rsidR="00931AA7" w:rsidRDefault="00C3721B">
      <w:pPr>
        <w:rPr>
          <w:rFonts w:cs="Gill Sans"/>
        </w:rPr>
      </w:pPr>
      <w:r>
        <w:rPr>
          <w:rFonts w:cs="Gill Sans"/>
        </w:rPr>
        <w:t xml:space="preserve">(iii) To </w:t>
      </w:r>
      <w:r w:rsidR="00A310FC">
        <w:rPr>
          <w:rFonts w:cs="Gill Sans"/>
        </w:rPr>
        <w:t xml:space="preserve">do ontology—to </w:t>
      </w:r>
      <w:r>
        <w:rPr>
          <w:rFonts w:cs="Gill Sans"/>
        </w:rPr>
        <w:t>ans</w:t>
      </w:r>
      <w:r w:rsidR="00A310FC">
        <w:rPr>
          <w:rFonts w:cs="Gill Sans"/>
        </w:rPr>
        <w:t>wer the question what there is—</w:t>
      </w:r>
      <w:r>
        <w:rPr>
          <w:rFonts w:cs="Gill Sans"/>
        </w:rPr>
        <w:t xml:space="preserve">look to one’s best theories about things (or the specific claims that comprise them). The existentially quantified sentences that are entailed by these theories give one’s ontology. (E.g. </w:t>
      </w:r>
      <w:r w:rsidR="00B753F0">
        <w:rPr>
          <w:rFonts w:cs="Gill Sans"/>
        </w:rPr>
        <w:t>some trees shed their leaves</w:t>
      </w:r>
      <w:r w:rsidR="00A310FC">
        <w:rPr>
          <w:rFonts w:cs="Gill Sans"/>
        </w:rPr>
        <w:t xml:space="preserve"> in winter entails ‘there is at least one thing </w:t>
      </w:r>
      <w:r w:rsidR="00B753F0">
        <w:rPr>
          <w:rFonts w:cs="Gill Sans"/>
        </w:rPr>
        <w:t xml:space="preserve">x </w:t>
      </w:r>
      <w:r w:rsidR="00A310FC">
        <w:rPr>
          <w:rFonts w:cs="Gill Sans"/>
        </w:rPr>
        <w:t>such that x is a tree’. So this theory is committed to the existence of trees).</w:t>
      </w:r>
    </w:p>
    <w:p w14:paraId="3E77DC9A" w14:textId="48E7449B" w:rsidR="00A310FC" w:rsidRDefault="00A310FC">
      <w:pPr>
        <w:rPr>
          <w:rFonts w:cs="Gill Sans"/>
        </w:rPr>
      </w:pPr>
      <w:r>
        <w:rPr>
          <w:rFonts w:cs="Gill Sans"/>
        </w:rPr>
        <w:t xml:space="preserve">(iv) </w:t>
      </w:r>
      <w:r w:rsidR="00E231CF">
        <w:rPr>
          <w:rFonts w:cs="Gill Sans"/>
        </w:rPr>
        <w:t>“(W)hen we say that some zoological species are cross-fertile we are committing ourselves to recognizing as entities the several species themselves, abstract though they are. We remain so committed at least until we devise some way of so paraphrasing the statement as to show that the seeming reference to species on the part of our bound variable (TC: that is, the existential quantifier) was an avoidable manner of speaking.” (1948: 18).</w:t>
      </w:r>
    </w:p>
    <w:p w14:paraId="1756D6F1" w14:textId="1BE87A6D" w:rsidR="00A310FC" w:rsidRDefault="00A310FC">
      <w:pPr>
        <w:rPr>
          <w:rFonts w:cs="Gill Sans"/>
        </w:rPr>
      </w:pPr>
      <w:r>
        <w:rPr>
          <w:rFonts w:cs="Gill Sans"/>
        </w:rPr>
        <w:t xml:space="preserve">(v) To paraphrase away a sentence T which involves existential quantification over Fs is to provide a sentence </w:t>
      </w:r>
      <w:r w:rsidRPr="00E231CF">
        <w:rPr>
          <w:rFonts w:cs="Gill Sans"/>
          <w:i/>
        </w:rPr>
        <w:t>synonymous</w:t>
      </w:r>
      <w:r>
        <w:rPr>
          <w:rFonts w:cs="Gill Sans"/>
        </w:rPr>
        <w:t xml:space="preserve"> with T which does not so quantify.</w:t>
      </w:r>
    </w:p>
    <w:p w14:paraId="35039B37" w14:textId="77777777" w:rsidR="00931AA7" w:rsidRDefault="00931AA7">
      <w:pPr>
        <w:rPr>
          <w:rFonts w:cs="Gill Sans"/>
        </w:rPr>
      </w:pPr>
    </w:p>
    <w:p w14:paraId="49DF8975" w14:textId="01C6E146" w:rsidR="00931AA7" w:rsidRDefault="00A310FC" w:rsidP="00A310FC">
      <w:pPr>
        <w:rPr>
          <w:rFonts w:cs="Gill Sans"/>
        </w:rPr>
      </w:pPr>
      <w:r>
        <w:rPr>
          <w:rFonts w:cs="Gill Sans"/>
        </w:rPr>
        <w:t xml:space="preserve">5. The method of paraphrase </w:t>
      </w:r>
      <w:r w:rsidR="00931AA7">
        <w:rPr>
          <w:rFonts w:cs="Gill Sans"/>
        </w:rPr>
        <w:t xml:space="preserve">in action: </w:t>
      </w:r>
      <w:r>
        <w:rPr>
          <w:rFonts w:cs="Gill Sans"/>
        </w:rPr>
        <w:t>the problem of universals</w:t>
      </w:r>
    </w:p>
    <w:p w14:paraId="402A1305" w14:textId="2E22C282" w:rsidR="00E231CF" w:rsidRDefault="00E231CF">
      <w:pPr>
        <w:rPr>
          <w:rFonts w:cs="Gill Sans"/>
        </w:rPr>
      </w:pPr>
      <w:r>
        <w:rPr>
          <w:rFonts w:cs="Gill Sans"/>
        </w:rPr>
        <w:t>(i) What is a universal? Universals are abstract types. Tokens exemplify or instantiate them. Quine categorizes ‘attributes, relations, classes and numbers’ as kinds of universal.</w:t>
      </w:r>
    </w:p>
    <w:p w14:paraId="1FA939B4" w14:textId="24E18EF0" w:rsidR="00931AA7" w:rsidRDefault="00E231CF">
      <w:pPr>
        <w:rPr>
          <w:rFonts w:cs="Gill Sans"/>
        </w:rPr>
      </w:pPr>
      <w:r>
        <w:rPr>
          <w:rFonts w:cs="Gill Sans"/>
        </w:rPr>
        <w:t xml:space="preserve">(ii) Quine attributes the following argument to McX: </w:t>
      </w:r>
    </w:p>
    <w:p w14:paraId="70AFD73F" w14:textId="25F81DA6" w:rsidR="00E231CF" w:rsidRDefault="00E231CF">
      <w:pPr>
        <w:rPr>
          <w:rFonts w:cs="Gill Sans"/>
        </w:rPr>
      </w:pPr>
      <w:r>
        <w:rPr>
          <w:rFonts w:cs="Gill Sans"/>
        </w:rPr>
        <w:t>There are red houses, red roses, red sunsets</w:t>
      </w:r>
    </w:p>
    <w:p w14:paraId="7C355B2F" w14:textId="3BA7A3C5" w:rsidR="00E231CF" w:rsidRDefault="00E231CF">
      <w:pPr>
        <w:rPr>
          <w:rFonts w:cs="Gill Sans"/>
        </w:rPr>
      </w:pPr>
      <w:r>
        <w:rPr>
          <w:rFonts w:cs="Gill Sans"/>
        </w:rPr>
        <w:t xml:space="preserve">Therefore </w:t>
      </w:r>
      <w:r w:rsidRPr="00195493">
        <w:rPr>
          <w:rFonts w:cs="Gill Sans"/>
          <w:i/>
        </w:rPr>
        <w:t>there is something</w:t>
      </w:r>
      <w:r>
        <w:rPr>
          <w:rFonts w:cs="Gill Sans"/>
        </w:rPr>
        <w:t xml:space="preserve"> that they have in common</w:t>
      </w:r>
      <w:r w:rsidR="00195493">
        <w:rPr>
          <w:rFonts w:cs="Gill Sans"/>
        </w:rPr>
        <w:t xml:space="preserve"> (the attribute of redness)</w:t>
      </w:r>
    </w:p>
    <w:p w14:paraId="6B3FDB8D" w14:textId="46F6000A" w:rsidR="00E231CF" w:rsidRDefault="00195493">
      <w:pPr>
        <w:rPr>
          <w:rFonts w:cs="Gill Sans"/>
        </w:rPr>
      </w:pPr>
      <w:r>
        <w:rPr>
          <w:rFonts w:cs="Gill Sans"/>
        </w:rPr>
        <w:t>Therefore there are attributes</w:t>
      </w:r>
    </w:p>
    <w:p w14:paraId="40585C4F" w14:textId="5F010E2D" w:rsidR="00195493" w:rsidRDefault="00195493">
      <w:pPr>
        <w:rPr>
          <w:rFonts w:cs="Gill Sans"/>
        </w:rPr>
      </w:pPr>
      <w:r>
        <w:rPr>
          <w:rFonts w:cs="Gill Sans"/>
        </w:rPr>
        <w:t>(iii) Quine suggests that the existential quantification of “There is an attribute of redness that red sunsets, red roses, and red houses have in common” can be paraphrased away (so avoiding commitment to these entities). The sentence of Quine’s discussion which appears to function as the paraphrase is this: “(T)he word ‘red’ or ‘red object’ is true of each sundry individual entities which are red houses, red roses, red sunsets”. (1948: 11).</w:t>
      </w:r>
    </w:p>
    <w:p w14:paraId="068CB4CF" w14:textId="77777777" w:rsidR="00E81D81" w:rsidRDefault="00E81D81">
      <w:pPr>
        <w:rPr>
          <w:rFonts w:cs="Gill Sans"/>
        </w:rPr>
      </w:pPr>
    </w:p>
    <w:p w14:paraId="2FBBC02E" w14:textId="7DABFBAF" w:rsidR="00931AA7" w:rsidRDefault="00A310FC">
      <w:pPr>
        <w:rPr>
          <w:rFonts w:cs="Gill Sans"/>
        </w:rPr>
      </w:pPr>
      <w:r>
        <w:rPr>
          <w:rFonts w:cs="Gill Sans"/>
        </w:rPr>
        <w:t>6</w:t>
      </w:r>
      <w:r w:rsidR="00931AA7">
        <w:rPr>
          <w:rFonts w:cs="Gill Sans"/>
        </w:rPr>
        <w:t>. Best theories, and theoretical commitments</w:t>
      </w:r>
    </w:p>
    <w:p w14:paraId="3F4FF1ED" w14:textId="2E54AA18" w:rsidR="007A3631" w:rsidRDefault="007A3631">
      <w:pPr>
        <w:rPr>
          <w:rFonts w:cs="Gill Sans"/>
        </w:rPr>
      </w:pPr>
      <w:r>
        <w:rPr>
          <w:rFonts w:cs="Gill Sans"/>
        </w:rPr>
        <w:t>(i) Ontology is yielded by our best theories (or by ‘our conceptual scheme’</w:t>
      </w:r>
      <w:r w:rsidR="00E81D81">
        <w:rPr>
          <w:rFonts w:cs="Gill Sans"/>
        </w:rPr>
        <w:t xml:space="preserve"> as Quine describes things</w:t>
      </w:r>
      <w:r>
        <w:rPr>
          <w:rFonts w:cs="Gill Sans"/>
        </w:rPr>
        <w:t>).</w:t>
      </w:r>
    </w:p>
    <w:p w14:paraId="4DA58E49" w14:textId="5C80D1A3" w:rsidR="00AD15F3" w:rsidRDefault="007A3631">
      <w:pPr>
        <w:rPr>
          <w:rFonts w:cs="Gill Sans"/>
        </w:rPr>
      </w:pPr>
      <w:r>
        <w:rPr>
          <w:rFonts w:cs="Gill Sans"/>
        </w:rPr>
        <w:t>(ii) Simplicity is an important criterion</w:t>
      </w:r>
      <w:r w:rsidR="00E81D81">
        <w:rPr>
          <w:rFonts w:cs="Gill Sans"/>
        </w:rPr>
        <w:t xml:space="preserve"> for determining which theory or scheme is best</w:t>
      </w:r>
      <w:r w:rsidR="006836D6">
        <w:rPr>
          <w:rFonts w:cs="Gill Sans"/>
        </w:rPr>
        <w:t>: “We adopt, at least insofar as we are reasonable, the simplest conceptual scheme into which the disordered fragments of raw experience can be fitted a</w:t>
      </w:r>
      <w:r w:rsidR="00AD15F3">
        <w:rPr>
          <w:rFonts w:cs="Gill Sans"/>
        </w:rPr>
        <w:t xml:space="preserve">nd arranged.” (1948: 14). </w:t>
      </w:r>
    </w:p>
    <w:p w14:paraId="644DD17D" w14:textId="1F174961" w:rsidR="00AD15F3" w:rsidRDefault="00AD15F3">
      <w:pPr>
        <w:rPr>
          <w:rFonts w:cs="Gill Sans"/>
        </w:rPr>
      </w:pPr>
      <w:r>
        <w:rPr>
          <w:rFonts w:cs="Gill Sans"/>
        </w:rPr>
        <w:t>(iii) One way to introduce simplicity into a scheme would be, for example, to introduce the notion of a material object, as something that persist over time, which possesses different properties and exists independent of one. (This can provide a simple explanation of patterns of experience).</w:t>
      </w:r>
    </w:p>
    <w:p w14:paraId="5F1FC8CC" w14:textId="38CD5AD1" w:rsidR="00931AA7" w:rsidRDefault="00AD15F3">
      <w:pPr>
        <w:rPr>
          <w:rFonts w:cs="Gill Sans"/>
        </w:rPr>
      </w:pPr>
      <w:r>
        <w:rPr>
          <w:rFonts w:cs="Gill Sans"/>
        </w:rPr>
        <w:t>(iv) But Quine suggests that ‘simplicity’ requires interpretation; ‘phenomenalistic’, ‘physicalist’ and ‘mathematical’ schemes are each tools for simplifying science in their own way. It may be that there is no easy way to decide between them.</w:t>
      </w:r>
    </w:p>
    <w:p w14:paraId="54F7357A" w14:textId="77777777" w:rsidR="00E81D81" w:rsidRDefault="00E81D81">
      <w:pPr>
        <w:rPr>
          <w:rFonts w:cs="Gill Sans"/>
        </w:rPr>
      </w:pPr>
    </w:p>
    <w:p w14:paraId="2ACB6C4D" w14:textId="2D54D681" w:rsidR="00E81D81" w:rsidRDefault="00E81D81">
      <w:pPr>
        <w:rPr>
          <w:rFonts w:cs="Gill Sans"/>
        </w:rPr>
      </w:pPr>
      <w:r>
        <w:rPr>
          <w:rFonts w:cs="Gill Sans"/>
        </w:rPr>
        <w:t>7. “Empiricism, Semantics an</w:t>
      </w:r>
      <w:r w:rsidR="002E330A">
        <w:rPr>
          <w:rFonts w:cs="Gill Sans"/>
        </w:rPr>
        <w:t>d Ontology”, Rudolf Carnap (1956</w:t>
      </w:r>
      <w:r>
        <w:rPr>
          <w:rFonts w:cs="Gill Sans"/>
        </w:rPr>
        <w:t>).</w:t>
      </w:r>
      <w:r w:rsidR="002E330A">
        <w:rPr>
          <w:rFonts w:cs="Gill Sans"/>
        </w:rPr>
        <w:t xml:space="preserve"> (First published in 1949, but I am following the referencing convention in Kim et al for simplicity).</w:t>
      </w:r>
    </w:p>
    <w:p w14:paraId="61671226" w14:textId="1D3B8A1D" w:rsidR="00931AA7" w:rsidRDefault="00080AD2">
      <w:pPr>
        <w:rPr>
          <w:rFonts w:cs="Gill Sans"/>
        </w:rPr>
      </w:pPr>
      <w:r>
        <w:rPr>
          <w:rFonts w:cs="Gill Sans"/>
        </w:rPr>
        <w:t xml:space="preserve">(i) </w:t>
      </w:r>
      <w:r w:rsidR="002E330A">
        <w:rPr>
          <w:rFonts w:cs="Gill Sans"/>
        </w:rPr>
        <w:t>Carnap (1956</w:t>
      </w:r>
      <w:r w:rsidR="000F2101">
        <w:rPr>
          <w:rFonts w:cs="Gill Sans"/>
        </w:rPr>
        <w:t xml:space="preserve">) disputes Quine’s view about ontology; our language and best theories don’t involve ontological commitments in the way that Quine maintains. </w:t>
      </w:r>
    </w:p>
    <w:p w14:paraId="19150978" w14:textId="32878B97" w:rsidR="000F2101" w:rsidRDefault="000F2101">
      <w:pPr>
        <w:rPr>
          <w:rFonts w:cs="Gill Sans"/>
        </w:rPr>
      </w:pPr>
      <w:r>
        <w:rPr>
          <w:rFonts w:cs="Gill Sans"/>
        </w:rPr>
        <w:t>(ii) His explanation of this turns on his distinction between so-called ‘internal’ and ‘external’ existence-questions; a distinction that is crucial to his positivist conception of the a priori, and of what metaphysics might be.</w:t>
      </w:r>
    </w:p>
    <w:p w14:paraId="12B43235" w14:textId="77777777" w:rsidR="000F2101" w:rsidRDefault="000F2101">
      <w:pPr>
        <w:rPr>
          <w:rFonts w:cs="Gill Sans"/>
        </w:rPr>
      </w:pPr>
    </w:p>
    <w:p w14:paraId="0B28CDCB" w14:textId="58ED6C55" w:rsidR="000F2101" w:rsidRDefault="00080AD2">
      <w:pPr>
        <w:rPr>
          <w:rFonts w:cs="Gill Sans"/>
        </w:rPr>
      </w:pPr>
      <w:r>
        <w:rPr>
          <w:rFonts w:cs="Gill Sans"/>
        </w:rPr>
        <w:t xml:space="preserve">8. </w:t>
      </w:r>
      <w:r w:rsidR="007D541A">
        <w:rPr>
          <w:rFonts w:cs="Gill Sans"/>
        </w:rPr>
        <w:t>Carnap on linguistic frameworks</w:t>
      </w:r>
    </w:p>
    <w:p w14:paraId="4902B265" w14:textId="78236710" w:rsidR="00080AD2" w:rsidRDefault="00080AD2">
      <w:pPr>
        <w:rPr>
          <w:rFonts w:cs="Gill Sans"/>
        </w:rPr>
      </w:pPr>
      <w:r>
        <w:rPr>
          <w:rFonts w:cs="Gill Sans"/>
        </w:rPr>
        <w:t xml:space="preserve">(i) ‘Linguistic frameworks’ consist in part of rules for the use of expressions; say, ‘material objects’, ‘colours’, ‘number’, and so on. </w:t>
      </w:r>
    </w:p>
    <w:p w14:paraId="7BA62ECB" w14:textId="38C7AA5A" w:rsidR="00080AD2" w:rsidRDefault="007D541A">
      <w:pPr>
        <w:rPr>
          <w:rFonts w:cs="Gill Sans"/>
        </w:rPr>
      </w:pPr>
      <w:r>
        <w:rPr>
          <w:rFonts w:cs="Gill Sans"/>
        </w:rPr>
        <w:t xml:space="preserve">(ii) </w:t>
      </w:r>
      <w:r w:rsidR="00080AD2">
        <w:rPr>
          <w:rFonts w:cs="Gill Sans"/>
        </w:rPr>
        <w:t>These rules say when it is appropriate and inappropriate to use these words, and determine what the concept material object, colour, number, etc</w:t>
      </w:r>
      <w:r>
        <w:rPr>
          <w:rFonts w:cs="Gill Sans"/>
        </w:rPr>
        <w:t>. involves</w:t>
      </w:r>
      <w:r w:rsidR="00080AD2">
        <w:rPr>
          <w:rFonts w:cs="Gill Sans"/>
        </w:rPr>
        <w:t>.</w:t>
      </w:r>
      <w:r w:rsidR="00080AD2" w:rsidRPr="00080AD2">
        <w:rPr>
          <w:rFonts w:cs="Gill Sans"/>
        </w:rPr>
        <w:t xml:space="preserve"> </w:t>
      </w:r>
      <w:r w:rsidR="00080AD2">
        <w:rPr>
          <w:rFonts w:cs="Gill Sans"/>
        </w:rPr>
        <w:t xml:space="preserve">(‘If x falls under the concept (or is correctly describable as) “a bounded and cohesive collection of sensible qualities” then x falls under the concept </w:t>
      </w:r>
      <w:r>
        <w:rPr>
          <w:rFonts w:cs="Gill Sans"/>
        </w:rPr>
        <w:t>(or is correctly describable as) “</w:t>
      </w:r>
      <w:r w:rsidR="00080AD2">
        <w:rPr>
          <w:rFonts w:cs="Gill Sans"/>
        </w:rPr>
        <w:t>a material object</w:t>
      </w:r>
      <w:r>
        <w:rPr>
          <w:rFonts w:cs="Gill Sans"/>
        </w:rPr>
        <w:t>”</w:t>
      </w:r>
      <w:r w:rsidR="00080AD2">
        <w:rPr>
          <w:rFonts w:cs="Gill Sans"/>
        </w:rPr>
        <w:t>)</w:t>
      </w:r>
      <w:r>
        <w:rPr>
          <w:rFonts w:cs="Gill Sans"/>
        </w:rPr>
        <w:t>.</w:t>
      </w:r>
    </w:p>
    <w:p w14:paraId="16AB69B3" w14:textId="5EDF03C7" w:rsidR="00080AD2" w:rsidRDefault="007D541A">
      <w:pPr>
        <w:rPr>
          <w:rFonts w:cs="Gill Sans"/>
        </w:rPr>
      </w:pPr>
      <w:r>
        <w:rPr>
          <w:rFonts w:cs="Gill Sans"/>
        </w:rPr>
        <w:t>(iii) Carnap says that what it is for a linguistic framework to contain material objects or numbers is for it to (a) employ the relevant ‘high-level’ predicate (e.g. ‘material object’ and ‘number’) together with rules for their use, and (b) for it to include variables for such things of those kinds (e.g. “x is a material object”).</w:t>
      </w:r>
    </w:p>
    <w:p w14:paraId="4A30260D" w14:textId="77777777" w:rsidR="00931AA7" w:rsidRPr="00931AA7" w:rsidRDefault="00931AA7">
      <w:pPr>
        <w:rPr>
          <w:rFonts w:cs="Gill Sans"/>
        </w:rPr>
      </w:pPr>
    </w:p>
    <w:p w14:paraId="6E665B7C" w14:textId="5F0DD9EA" w:rsidR="008606B8" w:rsidRDefault="007D541A">
      <w:pPr>
        <w:rPr>
          <w:rFonts w:cs="Gill Sans"/>
        </w:rPr>
      </w:pPr>
      <w:r>
        <w:rPr>
          <w:rFonts w:cs="Gill Sans"/>
        </w:rPr>
        <w:t xml:space="preserve">9. </w:t>
      </w:r>
      <w:r w:rsidR="00AB556F">
        <w:rPr>
          <w:rFonts w:cs="Gill Sans"/>
        </w:rPr>
        <w:t>‘Internal’</w:t>
      </w:r>
      <w:r>
        <w:rPr>
          <w:rFonts w:cs="Gill Sans"/>
        </w:rPr>
        <w:t xml:space="preserve"> existence-questions</w:t>
      </w:r>
    </w:p>
    <w:p w14:paraId="09AAE4CD" w14:textId="652C1E4C" w:rsidR="007D541A" w:rsidRDefault="007D541A">
      <w:pPr>
        <w:rPr>
          <w:rFonts w:cs="Gill Sans"/>
        </w:rPr>
      </w:pPr>
      <w:r>
        <w:rPr>
          <w:rFonts w:cs="Gill Sans"/>
        </w:rPr>
        <w:t xml:space="preserve">(i) ‘Internal’ existence questions are those that </w:t>
      </w:r>
      <w:r w:rsidR="00E909D7">
        <w:rPr>
          <w:rFonts w:cs="Gill Sans"/>
        </w:rPr>
        <w:t>assume</w:t>
      </w:r>
      <w:r>
        <w:rPr>
          <w:rFonts w:cs="Gill Sans"/>
        </w:rPr>
        <w:t xml:space="preserve"> the background</w:t>
      </w:r>
      <w:r w:rsidR="00E909D7">
        <w:rPr>
          <w:rFonts w:cs="Gill Sans"/>
        </w:rPr>
        <w:t xml:space="preserve"> of a given linguistic framework. (e.g. (Asked assuming the normal background of rules governing the use of the term ‘material objects’: ‘Is there a material object on this desk?’)</w:t>
      </w:r>
      <w:r>
        <w:rPr>
          <w:rFonts w:cs="Gill Sans"/>
        </w:rPr>
        <w:t xml:space="preserve"> </w:t>
      </w:r>
    </w:p>
    <w:p w14:paraId="495A484C" w14:textId="77777777" w:rsidR="00E909D7" w:rsidRDefault="00E909D7">
      <w:pPr>
        <w:rPr>
          <w:rFonts w:cs="Gill Sans"/>
        </w:rPr>
      </w:pPr>
      <w:r>
        <w:rPr>
          <w:rFonts w:cs="Gill Sans"/>
        </w:rPr>
        <w:t xml:space="preserve">(ii) Internal existence questions are either factual (settled just by empirical observation) or analytic (settled by definition, or by the rules for use of expressions and the commitments of the linguistic framework). </w:t>
      </w:r>
    </w:p>
    <w:p w14:paraId="647328D2" w14:textId="1C0CEBF4" w:rsidR="00752BCC" w:rsidRDefault="00752BCC">
      <w:pPr>
        <w:rPr>
          <w:rFonts w:cs="Gill Sans"/>
        </w:rPr>
      </w:pPr>
      <w:r>
        <w:rPr>
          <w:rFonts w:cs="Gill Sans"/>
        </w:rPr>
        <w:t>(iii) The existence question</w:t>
      </w:r>
      <w:r w:rsidR="00E909D7">
        <w:rPr>
          <w:rFonts w:cs="Gill Sans"/>
        </w:rPr>
        <w:t xml:space="preserve"> ‘Are there any material objects?’ </w:t>
      </w:r>
      <w:r>
        <w:rPr>
          <w:rFonts w:cs="Gill Sans"/>
        </w:rPr>
        <w:t>understood as an internal question is the question whether assuming the background of our linguistic framework, that contains the term ‘material object’ and variables for the type (x is a material object) there are such objects. Carnap thinks the answer to this is analytic or true by definition. (Compare here quest</w:t>
      </w:r>
      <w:r w:rsidR="00AB556F">
        <w:rPr>
          <w:rFonts w:cs="Gill Sans"/>
        </w:rPr>
        <w:t>ions about existence of numbers.</w:t>
      </w:r>
      <w:r>
        <w:rPr>
          <w:rFonts w:cs="Gill Sans"/>
        </w:rPr>
        <w:t>)</w:t>
      </w:r>
    </w:p>
    <w:p w14:paraId="00AFF8E6" w14:textId="77777777" w:rsidR="00AB556F" w:rsidRDefault="00AB556F">
      <w:pPr>
        <w:rPr>
          <w:rFonts w:cs="Gill Sans"/>
        </w:rPr>
      </w:pPr>
    </w:p>
    <w:p w14:paraId="316DDC78" w14:textId="7508E9D4" w:rsidR="00AB556F" w:rsidRDefault="00AB556F">
      <w:pPr>
        <w:rPr>
          <w:rFonts w:cs="Gill Sans"/>
        </w:rPr>
      </w:pPr>
      <w:r>
        <w:rPr>
          <w:rFonts w:cs="Gill Sans"/>
        </w:rPr>
        <w:t>10. ‘External’ existence questions</w:t>
      </w:r>
    </w:p>
    <w:p w14:paraId="4FF9DA27" w14:textId="62915C00" w:rsidR="00AB556F" w:rsidRDefault="00AB556F">
      <w:pPr>
        <w:rPr>
          <w:rFonts w:cs="Gill Sans"/>
        </w:rPr>
      </w:pPr>
      <w:r>
        <w:rPr>
          <w:rFonts w:cs="Gill Sans"/>
        </w:rPr>
        <w:t>(i) Carnap thinks that traditional metaphysicians are not interested in these internal questions (questions that have either straightforwardly factual or analytic answers), but what</w:t>
      </w:r>
      <w:r w:rsidR="008F210A">
        <w:rPr>
          <w:rFonts w:cs="Gill Sans"/>
        </w:rPr>
        <w:t xml:space="preserve"> he calls ‘external’ questions.</w:t>
      </w:r>
    </w:p>
    <w:p w14:paraId="5DC61A1D" w14:textId="573A942A" w:rsidR="007D541A" w:rsidRDefault="00AB556F">
      <w:pPr>
        <w:rPr>
          <w:rFonts w:cs="Gill Sans"/>
        </w:rPr>
      </w:pPr>
      <w:r>
        <w:rPr>
          <w:rFonts w:cs="Gill Sans"/>
        </w:rPr>
        <w:t xml:space="preserve">(ii) “From the internal questions we must clearly distinguish external questions, i.e. philosophical questions concerning the existence or reality of the total system of the new entities. Many philosophers regard a question of this kind as an ontological question which must be raised and answered </w:t>
      </w:r>
      <w:r w:rsidRPr="008F210A">
        <w:rPr>
          <w:rFonts w:cs="Gill Sans"/>
          <w:i/>
        </w:rPr>
        <w:t>before</w:t>
      </w:r>
      <w:r>
        <w:rPr>
          <w:rFonts w:cs="Gill Sans"/>
        </w:rPr>
        <w:t xml:space="preserve"> the introduction of the</w:t>
      </w:r>
      <w:r w:rsidR="008F210A">
        <w:rPr>
          <w:rFonts w:cs="Gill Sans"/>
        </w:rPr>
        <w:t xml:space="preserve"> new language forms. The latter introduction, they believe, is legitimate only if it can be justified by an ontological insight supplying an affirmative answer to th</w:t>
      </w:r>
      <w:r w:rsidR="002E330A">
        <w:rPr>
          <w:rFonts w:cs="Gill Sans"/>
        </w:rPr>
        <w:t>e question of reality.” (1956</w:t>
      </w:r>
      <w:r w:rsidR="008F210A">
        <w:rPr>
          <w:rFonts w:cs="Gill Sans"/>
        </w:rPr>
        <w:t xml:space="preserve">: 21). </w:t>
      </w:r>
    </w:p>
    <w:p w14:paraId="65FF6531" w14:textId="0BBBB0A4" w:rsidR="008F210A" w:rsidRDefault="008F210A">
      <w:pPr>
        <w:rPr>
          <w:rFonts w:cs="Gill Sans"/>
        </w:rPr>
      </w:pPr>
      <w:r>
        <w:rPr>
          <w:rFonts w:cs="Gill Sans"/>
        </w:rPr>
        <w:t>(iii) External questions</w:t>
      </w:r>
    </w:p>
    <w:p w14:paraId="730E6EC0" w14:textId="45A27DFD" w:rsidR="008F210A" w:rsidRDefault="008F210A">
      <w:pPr>
        <w:rPr>
          <w:rFonts w:cs="Gill Sans"/>
        </w:rPr>
      </w:pPr>
      <w:r>
        <w:rPr>
          <w:rFonts w:cs="Gill Sans"/>
        </w:rPr>
        <w:t>(a) Purport to have a certain subject matter: ‘the existence of reality of the total system of the new entities’.</w:t>
      </w:r>
    </w:p>
    <w:p w14:paraId="18385F08" w14:textId="7D835D5D" w:rsidR="008F210A" w:rsidRDefault="008F210A">
      <w:pPr>
        <w:rPr>
          <w:rFonts w:cs="Gill Sans"/>
        </w:rPr>
      </w:pPr>
      <w:r>
        <w:rPr>
          <w:rFonts w:cs="Gill Sans"/>
        </w:rPr>
        <w:t>(b) Purport to require answering for the acceptance of a linguistic framework involving entities of the relevant kind to be theoretically justified.</w:t>
      </w:r>
    </w:p>
    <w:p w14:paraId="13FC5AE6" w14:textId="6A3511D8" w:rsidR="00BC2A89" w:rsidRDefault="008F210A">
      <w:pPr>
        <w:rPr>
          <w:rFonts w:cs="Gill Sans"/>
        </w:rPr>
      </w:pPr>
      <w:r>
        <w:rPr>
          <w:rFonts w:cs="Gill Sans"/>
        </w:rPr>
        <w:t xml:space="preserve">(iv) But the acceptance of a linguistic framework of the relevant kind is not to have a belief in the reality of the relevant entities or to </w:t>
      </w:r>
      <w:r w:rsidRPr="006275DE">
        <w:rPr>
          <w:rFonts w:cs="Gill Sans"/>
          <w:i/>
        </w:rPr>
        <w:t>take it to be true</w:t>
      </w:r>
      <w:r>
        <w:rPr>
          <w:rFonts w:cs="Gill Sans"/>
        </w:rPr>
        <w:t xml:space="preserve"> that there are material objects. </w:t>
      </w:r>
      <w:r w:rsidR="00BC2A89">
        <w:rPr>
          <w:rFonts w:cs="Gill Sans"/>
        </w:rPr>
        <w:t>(“An alleged statement of the reality of the system of entities is a pseudo-statement w</w:t>
      </w:r>
      <w:r w:rsidR="002E330A">
        <w:rPr>
          <w:rFonts w:cs="Gill Sans"/>
        </w:rPr>
        <w:t>ithout cognitive content.” (1956</w:t>
      </w:r>
      <w:r w:rsidR="00BC2A89">
        <w:rPr>
          <w:rFonts w:cs="Gill Sans"/>
        </w:rPr>
        <w:t>: 21))</w:t>
      </w:r>
      <w:r w:rsidR="006275DE">
        <w:rPr>
          <w:rFonts w:cs="Gill Sans"/>
        </w:rPr>
        <w:t xml:space="preserve"> The relevant claims don’t have truth-evaluable content.</w:t>
      </w:r>
    </w:p>
    <w:p w14:paraId="33A1B22C" w14:textId="3752F5F5" w:rsidR="008F210A" w:rsidRDefault="00BC2A89">
      <w:pPr>
        <w:rPr>
          <w:rFonts w:cs="Gill Sans"/>
        </w:rPr>
      </w:pPr>
      <w:r>
        <w:rPr>
          <w:rFonts w:cs="Gill Sans"/>
        </w:rPr>
        <w:t xml:space="preserve">(v) </w:t>
      </w:r>
      <w:r w:rsidR="008F210A">
        <w:rPr>
          <w:rFonts w:cs="Gill Sans"/>
        </w:rPr>
        <w:t>Acceptance of such a framework is practical (what makes communication and science easier) rather than theoretical (where the theory makes claims that could be true).</w:t>
      </w:r>
      <w:r>
        <w:rPr>
          <w:rFonts w:cs="Gill Sans"/>
        </w:rPr>
        <w:t xml:space="preserve"> “(The acceptance of a new framework) can only be judged as being more or less expedient, fruitful, conducive to the aim for which the language is intended. Judgements of this kind supply the motivation for the decision of accepting or reject</w:t>
      </w:r>
      <w:r w:rsidR="002E330A">
        <w:rPr>
          <w:rFonts w:cs="Gill Sans"/>
        </w:rPr>
        <w:t>ing the kind of entities.” (1956</w:t>
      </w:r>
      <w:r>
        <w:rPr>
          <w:rFonts w:cs="Gill Sans"/>
        </w:rPr>
        <w:t>: 21).</w:t>
      </w:r>
    </w:p>
    <w:p w14:paraId="6E61C5F9" w14:textId="77777777" w:rsidR="00503691" w:rsidRDefault="00503691">
      <w:pPr>
        <w:rPr>
          <w:rFonts w:cs="Gill Sans"/>
        </w:rPr>
      </w:pPr>
    </w:p>
    <w:p w14:paraId="37F4D9CB" w14:textId="3FCCEF16" w:rsidR="00503691" w:rsidRDefault="00503691">
      <w:pPr>
        <w:rPr>
          <w:rFonts w:cs="Gill Sans"/>
        </w:rPr>
      </w:pPr>
      <w:r>
        <w:rPr>
          <w:rFonts w:cs="Gill Sans"/>
        </w:rPr>
        <w:t xml:space="preserve">11. </w:t>
      </w:r>
      <w:r w:rsidR="00E655C9">
        <w:rPr>
          <w:rFonts w:cs="Gill Sans"/>
        </w:rPr>
        <w:t>Why are external questions meaningless?</w:t>
      </w:r>
    </w:p>
    <w:p w14:paraId="3133C30F" w14:textId="29C71B4D" w:rsidR="00503691" w:rsidRDefault="00503691">
      <w:pPr>
        <w:rPr>
          <w:rFonts w:cs="Gill Sans"/>
        </w:rPr>
      </w:pPr>
      <w:r>
        <w:rPr>
          <w:rFonts w:cs="Gill Sans"/>
        </w:rPr>
        <w:t xml:space="preserve">(i) </w:t>
      </w:r>
      <w:r w:rsidR="00DD4695">
        <w:rPr>
          <w:rFonts w:cs="Gill Sans"/>
        </w:rPr>
        <w:t>“To be real in the scientific sense means to be an element of the system; hence this concept cannot be meaningfully applied to the system itself.” (1956: 17)</w:t>
      </w:r>
    </w:p>
    <w:p w14:paraId="7AD548A3" w14:textId="30C29D14" w:rsidR="00CA3CA3" w:rsidRDefault="002831F5">
      <w:pPr>
        <w:rPr>
          <w:rFonts w:cs="Gill Sans"/>
        </w:rPr>
      </w:pPr>
      <w:r>
        <w:rPr>
          <w:rFonts w:cs="Gill Sans"/>
        </w:rPr>
        <w:t>What does this mean? For things to</w:t>
      </w:r>
      <w:r w:rsidR="00CA3CA3">
        <w:rPr>
          <w:rFonts w:cs="Gill Sans"/>
        </w:rPr>
        <w:t xml:space="preserve"> exist in the relevant sense</w:t>
      </w:r>
      <w:r>
        <w:rPr>
          <w:rFonts w:cs="Gill Sans"/>
        </w:rPr>
        <w:t xml:space="preserve"> presupposes the existence of a conceptual scheme in terms of which existence claims make sense. So to attempt to ask whether certain things exist in a way that doesn’t presuppose the relevant conceptual scheme—as external questions do—is to attempt to do something that cannot be done.</w:t>
      </w:r>
    </w:p>
    <w:p w14:paraId="453F55B0" w14:textId="5BF6D15A" w:rsidR="00DD4695" w:rsidRDefault="00DD4695">
      <w:pPr>
        <w:rPr>
          <w:rFonts w:cs="Gill Sans"/>
        </w:rPr>
      </w:pPr>
      <w:r>
        <w:rPr>
          <w:rFonts w:cs="Gill Sans"/>
        </w:rPr>
        <w:t xml:space="preserve">(ii) Of </w:t>
      </w:r>
      <w:r w:rsidR="00E655C9">
        <w:rPr>
          <w:rFonts w:cs="Gill Sans"/>
        </w:rPr>
        <w:t>those disputing about the existence of</w:t>
      </w:r>
      <w:r>
        <w:rPr>
          <w:rFonts w:cs="Gill Sans"/>
        </w:rPr>
        <w:t xml:space="preserve"> number, Carnap observes: “I cannot think of any possible evidence that would be regarded as relevant by both philosophers, and therefore, if actually found, would decide the controversy or at least make one of these opposite theses more probable than the other…Therefore I feel compelled to take the external question to be a pseudo-question.”</w:t>
      </w:r>
      <w:r w:rsidR="00E655C9">
        <w:rPr>
          <w:rFonts w:cs="Gill Sans"/>
        </w:rPr>
        <w:t xml:space="preserve"> (1956: 24).</w:t>
      </w:r>
    </w:p>
    <w:p w14:paraId="3510C449" w14:textId="2C4DDEA6" w:rsidR="002831F5" w:rsidRDefault="002831F5">
      <w:pPr>
        <w:rPr>
          <w:rFonts w:cs="Gill Sans"/>
        </w:rPr>
      </w:pPr>
      <w:r>
        <w:rPr>
          <w:rFonts w:cs="Gill Sans"/>
        </w:rPr>
        <w:t>The argument here is that if there is no evidence that could confirm a putative claim (say, about the real existence of numbers) then that claim lacks meaning or content. There is no evidence that could confirm such a claim about number. Therefore it is meaningless.</w:t>
      </w:r>
    </w:p>
    <w:p w14:paraId="05E6E892" w14:textId="77777777" w:rsidR="00BC2A89" w:rsidRDefault="00BC2A89">
      <w:pPr>
        <w:rPr>
          <w:rFonts w:cs="Gill Sans"/>
        </w:rPr>
      </w:pPr>
    </w:p>
    <w:p w14:paraId="0674DEB1" w14:textId="48745027" w:rsidR="00BC2A89" w:rsidRDefault="00503691">
      <w:pPr>
        <w:rPr>
          <w:rFonts w:cs="Gill Sans"/>
        </w:rPr>
      </w:pPr>
      <w:r>
        <w:rPr>
          <w:rFonts w:cs="Gill Sans"/>
        </w:rPr>
        <w:t>12</w:t>
      </w:r>
      <w:r w:rsidR="00BC2A89">
        <w:rPr>
          <w:rFonts w:cs="Gill Sans"/>
        </w:rPr>
        <w:t>. Against Quine on ontological commitment</w:t>
      </w:r>
    </w:p>
    <w:p w14:paraId="42CA9F7F" w14:textId="190B5B3E" w:rsidR="00BC2A89" w:rsidRDefault="00BC2A89">
      <w:pPr>
        <w:rPr>
          <w:rFonts w:cs="Gill Sans"/>
        </w:rPr>
      </w:pPr>
      <w:r>
        <w:rPr>
          <w:rFonts w:cs="Gill Sans"/>
        </w:rPr>
        <w:t xml:space="preserve">(i) Carnap thinks that metaphysicians </w:t>
      </w:r>
      <w:r w:rsidR="003F15D5">
        <w:rPr>
          <w:rFonts w:cs="Gill Sans"/>
        </w:rPr>
        <w:t xml:space="preserve">(and ontologists concerned with questions about what genuinely or really exists) </w:t>
      </w:r>
      <w:r>
        <w:rPr>
          <w:rFonts w:cs="Gill Sans"/>
        </w:rPr>
        <w:t>take themselves to be attempting to answer external questions about the existence of abstract objects, propositions, universals, material objects.</w:t>
      </w:r>
    </w:p>
    <w:p w14:paraId="6CF15B5C" w14:textId="7530FC05" w:rsidR="00BC2A89" w:rsidRDefault="003F15D5" w:rsidP="003F15D5">
      <w:pPr>
        <w:rPr>
          <w:rFonts w:cs="Gill Sans"/>
        </w:rPr>
      </w:pPr>
      <w:r>
        <w:rPr>
          <w:rFonts w:cs="Gill Sans"/>
        </w:rPr>
        <w:t>(ii) But there are no such questions (at least meaningful theoretical ones). Our acceptance of a system that quantifies over those things can be evaluated only practically.</w:t>
      </w:r>
    </w:p>
    <w:p w14:paraId="7341384F" w14:textId="7EA176E4" w:rsidR="003F15D5" w:rsidRDefault="003F15D5" w:rsidP="003F15D5">
      <w:pPr>
        <w:rPr>
          <w:rFonts w:cs="Gill Sans"/>
        </w:rPr>
      </w:pPr>
      <w:r>
        <w:rPr>
          <w:rFonts w:cs="Gill Sans"/>
        </w:rPr>
        <w:t>(iii) Internal questions about these entities can be answered affirmatively, either factually or analytically. So, assuming such a system we can quite intelligibly assert that there is at least one abstract object, or that there are material objects. But against Quine, this does not allow us to read off ontological commitment (at least, the kind that metaphysicians are interested in).</w:t>
      </w:r>
    </w:p>
    <w:p w14:paraId="0717E509" w14:textId="77777777" w:rsidR="008F210A" w:rsidRDefault="008F210A">
      <w:pPr>
        <w:rPr>
          <w:rFonts w:cs="Gill Sans"/>
        </w:rPr>
      </w:pPr>
    </w:p>
    <w:p w14:paraId="4AFD4BD1" w14:textId="1C28F6B7" w:rsidR="005A262B" w:rsidRDefault="00E655C9">
      <w:pPr>
        <w:rPr>
          <w:rFonts w:cs="Gill Sans"/>
        </w:rPr>
      </w:pPr>
      <w:r>
        <w:rPr>
          <w:rFonts w:cs="Gill Sans"/>
        </w:rPr>
        <w:t>13</w:t>
      </w:r>
      <w:r w:rsidR="006275DE">
        <w:rPr>
          <w:rFonts w:cs="Gill Sans"/>
        </w:rPr>
        <w:t>. Problems for Carnap’s position</w:t>
      </w:r>
    </w:p>
    <w:p w14:paraId="2FBDB72D" w14:textId="13E708FD" w:rsidR="006275DE" w:rsidRDefault="006275DE">
      <w:pPr>
        <w:rPr>
          <w:rFonts w:cs="Gill Sans"/>
        </w:rPr>
      </w:pPr>
      <w:r>
        <w:rPr>
          <w:rFonts w:cs="Gill Sans"/>
        </w:rPr>
        <w:t>(i) Quine’s own response to Carnap was that the distinction between internal and external questions assumes that it is possible to draw a principled distinction between analytic and synthetic truths, between questions of fact and questions of meaning. However, Quine (1953) provides a battery of arguments to show that this distinction cannot be drawn.</w:t>
      </w:r>
    </w:p>
    <w:p w14:paraId="503C26C9" w14:textId="41AB93B1" w:rsidR="006275DE" w:rsidRDefault="006275DE">
      <w:pPr>
        <w:rPr>
          <w:rFonts w:cs="Gill Sans"/>
        </w:rPr>
      </w:pPr>
      <w:r>
        <w:rPr>
          <w:rFonts w:cs="Gill Sans"/>
        </w:rPr>
        <w:t>(ii) Are Carnap’s arguments for why putatively metaphysical claims are not ‘theoretical’, meaningful, or ‘truth-evaluable’ good ones?</w:t>
      </w:r>
    </w:p>
    <w:p w14:paraId="2A9C2B39" w14:textId="4432F503" w:rsidR="002A6A14" w:rsidRDefault="002A6A14">
      <w:pPr>
        <w:rPr>
          <w:rFonts w:cs="Gill Sans"/>
        </w:rPr>
      </w:pPr>
      <w:r>
        <w:rPr>
          <w:rFonts w:cs="Gill Sans"/>
        </w:rPr>
        <w:t>First argument</w:t>
      </w:r>
    </w:p>
    <w:p w14:paraId="6E4DB800" w14:textId="6BA97EC4" w:rsidR="006275DE" w:rsidRDefault="006275DE">
      <w:pPr>
        <w:rPr>
          <w:rFonts w:cs="Gill Sans"/>
        </w:rPr>
      </w:pPr>
      <w:r>
        <w:rPr>
          <w:rFonts w:cs="Gill Sans"/>
        </w:rPr>
        <w:t>(a) The notion of existence doesn’t presuppose ‘</w:t>
      </w:r>
      <w:r w:rsidR="002A6A14">
        <w:rPr>
          <w:rFonts w:cs="Gill Sans"/>
        </w:rPr>
        <w:t xml:space="preserve">integration within </w:t>
      </w:r>
      <w:r>
        <w:rPr>
          <w:rFonts w:cs="Gill Sans"/>
        </w:rPr>
        <w:t xml:space="preserve">a system’ or ‘a conceptual scheme’. </w:t>
      </w:r>
      <w:r w:rsidR="002A6A14">
        <w:rPr>
          <w:rFonts w:cs="Gill Sans"/>
        </w:rPr>
        <w:t xml:space="preserve">That there is such a scheme is not part of the content of the notion of existence (though it is part of the content, at least plausibly, of the notion of an existence </w:t>
      </w:r>
      <w:r w:rsidR="002A6A14" w:rsidRPr="002A6A14">
        <w:rPr>
          <w:rFonts w:cs="Gill Sans"/>
          <w:i/>
        </w:rPr>
        <w:t>claim</w:t>
      </w:r>
      <w:r w:rsidR="002A6A14">
        <w:rPr>
          <w:rFonts w:cs="Gill Sans"/>
          <w:i/>
        </w:rPr>
        <w:t xml:space="preserve">, </w:t>
      </w:r>
      <w:r w:rsidR="002A6A14">
        <w:rPr>
          <w:rFonts w:cs="Gill Sans"/>
        </w:rPr>
        <w:t xml:space="preserve">or an existential </w:t>
      </w:r>
      <w:r w:rsidR="002A6A14" w:rsidRPr="002A6A14">
        <w:rPr>
          <w:rFonts w:cs="Gill Sans"/>
          <w:i/>
        </w:rPr>
        <w:t>assertion</w:t>
      </w:r>
      <w:r w:rsidR="002A6A14">
        <w:rPr>
          <w:rFonts w:cs="Gill Sans"/>
        </w:rPr>
        <w:t>).</w:t>
      </w:r>
    </w:p>
    <w:p w14:paraId="607110B9" w14:textId="3D9F7D71" w:rsidR="002A6A14" w:rsidRDefault="002A6A14">
      <w:pPr>
        <w:rPr>
          <w:rFonts w:cs="Gill Sans"/>
        </w:rPr>
      </w:pPr>
      <w:r>
        <w:rPr>
          <w:rFonts w:cs="Gill Sans"/>
        </w:rPr>
        <w:t xml:space="preserve">(b) (Perhaps equivalently) why should the question about whether the relevant entities exist or </w:t>
      </w:r>
      <w:r w:rsidRPr="002A6A14">
        <w:rPr>
          <w:rFonts w:cs="Gill Sans"/>
          <w:i/>
        </w:rPr>
        <w:t>really</w:t>
      </w:r>
      <w:r>
        <w:rPr>
          <w:rFonts w:cs="Gill Sans"/>
        </w:rPr>
        <w:t xml:space="preserve"> exist be understood in terms of the question whether the system or scheme exists, or is real (as Carnap puts it). The system cannot be identified with the objects that it putatively represents. This mistakes the scheme for its subject-matter.</w:t>
      </w:r>
    </w:p>
    <w:p w14:paraId="725269CA" w14:textId="5B987301" w:rsidR="005A262B" w:rsidRDefault="002A6A14">
      <w:pPr>
        <w:rPr>
          <w:rFonts w:cs="Gill Sans"/>
        </w:rPr>
      </w:pPr>
      <w:r>
        <w:rPr>
          <w:rFonts w:cs="Gill Sans"/>
        </w:rPr>
        <w:t>Second argument</w:t>
      </w:r>
    </w:p>
    <w:p w14:paraId="5F9F45E9" w14:textId="2577DC3D" w:rsidR="0040062B" w:rsidRDefault="002A6A14">
      <w:pPr>
        <w:rPr>
          <w:rFonts w:cs="Gill Sans"/>
        </w:rPr>
      </w:pPr>
      <w:r>
        <w:rPr>
          <w:rFonts w:cs="Gill Sans"/>
        </w:rPr>
        <w:t xml:space="preserve">(a) </w:t>
      </w:r>
      <w:r w:rsidR="0040062B">
        <w:rPr>
          <w:rFonts w:cs="Gill Sans"/>
        </w:rPr>
        <w:t>To maintain that no empirical evidence (i.e. experiment or observation) could confer support on the relevant propositions is correct, but that doesn’t rule out propositions being capable of being known in a non-empirical way.</w:t>
      </w:r>
    </w:p>
    <w:p w14:paraId="6E00883F" w14:textId="3DEF0329" w:rsidR="0040062B" w:rsidRDefault="0040062B">
      <w:pPr>
        <w:rPr>
          <w:rFonts w:cs="Gill Sans"/>
        </w:rPr>
      </w:pPr>
      <w:r>
        <w:rPr>
          <w:rFonts w:cs="Gill Sans"/>
        </w:rPr>
        <w:t xml:space="preserve">(b) If the claim is rather that there is no way to make sense of ‘rational evidence’ with respect to such propositions than that assumes that reason functions as a source of knowledge by providing a special kind of non-empirical or non-sensory </w:t>
      </w:r>
      <w:r w:rsidRPr="0040062B">
        <w:rPr>
          <w:rFonts w:cs="Gill Sans"/>
          <w:i/>
        </w:rPr>
        <w:t>evidence</w:t>
      </w:r>
      <w:r>
        <w:rPr>
          <w:rFonts w:cs="Gill Sans"/>
        </w:rPr>
        <w:t xml:space="preserve"> that grounds the relevant belief or thought.</w:t>
      </w:r>
    </w:p>
    <w:p w14:paraId="71EE3C9E" w14:textId="5DD519C2" w:rsidR="002A6A14" w:rsidRDefault="0040062B">
      <w:pPr>
        <w:rPr>
          <w:rFonts w:cs="Gill Sans"/>
        </w:rPr>
      </w:pPr>
      <w:r>
        <w:rPr>
          <w:rFonts w:cs="Gill Sans"/>
        </w:rPr>
        <w:t xml:space="preserve">But some propositions are </w:t>
      </w:r>
      <w:r w:rsidR="002A6A14">
        <w:rPr>
          <w:rFonts w:cs="Gill Sans"/>
        </w:rPr>
        <w:t xml:space="preserve">capable of being known </w:t>
      </w:r>
      <w:r>
        <w:rPr>
          <w:rFonts w:cs="Gill Sans"/>
        </w:rPr>
        <w:t xml:space="preserve">independently of observation and sense- perception </w:t>
      </w:r>
      <w:r w:rsidR="002A6A14">
        <w:rPr>
          <w:rFonts w:cs="Gill Sans"/>
        </w:rPr>
        <w:t>w</w:t>
      </w:r>
      <w:r>
        <w:rPr>
          <w:rFonts w:cs="Gill Sans"/>
        </w:rPr>
        <w:t>ithout evidence (e.g. I exist).</w:t>
      </w:r>
    </w:p>
    <w:p w14:paraId="29FB1313" w14:textId="77777777" w:rsidR="00524C9F" w:rsidRDefault="00524C9F">
      <w:pPr>
        <w:rPr>
          <w:rFonts w:cs="Gill Sans"/>
        </w:rPr>
      </w:pPr>
    </w:p>
    <w:p w14:paraId="32A5387A" w14:textId="77777777" w:rsidR="00912FAD" w:rsidRDefault="00912FAD">
      <w:pPr>
        <w:rPr>
          <w:rFonts w:cs="Gill Sans"/>
        </w:rPr>
      </w:pPr>
      <w:bookmarkStart w:id="0" w:name="_GoBack"/>
      <w:bookmarkEnd w:id="0"/>
    </w:p>
    <w:p w14:paraId="1A103405" w14:textId="77777777" w:rsidR="0058157B" w:rsidRDefault="0058157B">
      <w:pPr>
        <w:rPr>
          <w:rFonts w:cs="Gill Sans"/>
        </w:rPr>
      </w:pPr>
    </w:p>
    <w:p w14:paraId="7AA871F7" w14:textId="77777777" w:rsidR="0058157B" w:rsidRDefault="0058157B">
      <w:pPr>
        <w:rPr>
          <w:rFonts w:cs="Gill Sans"/>
        </w:rPr>
      </w:pPr>
    </w:p>
    <w:p w14:paraId="2B28FBE1" w14:textId="77777777" w:rsidR="0058157B" w:rsidRDefault="0058157B">
      <w:pPr>
        <w:rPr>
          <w:rFonts w:cs="Gill Sans"/>
        </w:rPr>
      </w:pPr>
    </w:p>
    <w:p w14:paraId="077472BF" w14:textId="77777777" w:rsidR="00912FAD" w:rsidRDefault="00912FAD">
      <w:pPr>
        <w:rPr>
          <w:rFonts w:cs="Gill Sans"/>
        </w:rPr>
      </w:pPr>
    </w:p>
    <w:p w14:paraId="1962B55F" w14:textId="77777777" w:rsidR="00912FAD" w:rsidRDefault="00912FAD">
      <w:pPr>
        <w:rPr>
          <w:rFonts w:cs="Gill Sans"/>
        </w:rPr>
      </w:pPr>
    </w:p>
    <w:p w14:paraId="79E13EA9" w14:textId="77777777" w:rsidR="005A262B" w:rsidRDefault="005A262B">
      <w:pPr>
        <w:rPr>
          <w:rFonts w:cs="Gill Sans"/>
        </w:rPr>
      </w:pPr>
    </w:p>
    <w:p w14:paraId="6F532998" w14:textId="77777777" w:rsidR="00912FAD" w:rsidRDefault="00912FAD">
      <w:pPr>
        <w:rPr>
          <w:rFonts w:cs="Gill Sans"/>
        </w:rPr>
      </w:pPr>
    </w:p>
    <w:p w14:paraId="43AA0B6E" w14:textId="09ED4A97" w:rsidR="005A262B" w:rsidRDefault="005A262B">
      <w:pPr>
        <w:rPr>
          <w:rFonts w:cs="Gill Sans"/>
        </w:rPr>
      </w:pPr>
      <w:r>
        <w:rPr>
          <w:rFonts w:cs="Gill Sans"/>
        </w:rPr>
        <w:t>References</w:t>
      </w:r>
    </w:p>
    <w:p w14:paraId="2DD11CA1" w14:textId="77777777" w:rsidR="005A262B" w:rsidRDefault="005A262B">
      <w:pPr>
        <w:rPr>
          <w:rFonts w:cs="Gill Sans"/>
        </w:rPr>
      </w:pPr>
    </w:p>
    <w:p w14:paraId="7849B9A6" w14:textId="77777777" w:rsidR="005A262B" w:rsidRDefault="005A262B" w:rsidP="005A262B">
      <w:r>
        <w:t xml:space="preserve">R. Carnap, (1956), “Empiricism, Semantics and Ontology”, in Carnap, </w:t>
      </w:r>
      <w:r w:rsidRPr="005A262B">
        <w:rPr>
          <w:i/>
        </w:rPr>
        <w:t>Meaning and Necessity</w:t>
      </w:r>
      <w:r>
        <w:t>. Chicago, Chicago University Press. Reprinted in Kim, Korman and Sosa. All page references to the reprint in Kim et al.</w:t>
      </w:r>
      <w:r w:rsidRPr="005A262B">
        <w:t xml:space="preserve"> </w:t>
      </w:r>
    </w:p>
    <w:p w14:paraId="5EBEC171" w14:textId="718935A4" w:rsidR="002E330A" w:rsidRDefault="002E330A" w:rsidP="005A262B">
      <w:r>
        <w:t xml:space="preserve">K. Fine (2012), ‘What is Metaphysics?’ in T. Tahko (ed.) </w:t>
      </w:r>
      <w:r w:rsidRPr="002E330A">
        <w:rPr>
          <w:i/>
        </w:rPr>
        <w:t>Contemporary Aristotelian Metaphysics</w:t>
      </w:r>
      <w:r>
        <w:t>. Oxford, O.U.P.</w:t>
      </w:r>
    </w:p>
    <w:p w14:paraId="7B91A574" w14:textId="36D94796" w:rsidR="005A262B" w:rsidRDefault="005A262B" w:rsidP="005A262B">
      <w:r>
        <w:t xml:space="preserve">E. J. Lowe (1999), </w:t>
      </w:r>
      <w:r w:rsidRPr="005A262B">
        <w:rPr>
          <w:i/>
        </w:rPr>
        <w:t>The Possibility of Metaphysics</w:t>
      </w:r>
      <w:r>
        <w:t>. Oxford, O.U.P.</w:t>
      </w:r>
    </w:p>
    <w:p w14:paraId="1C77E7B2" w14:textId="21C23D94" w:rsidR="005A262B" w:rsidRDefault="002E330A" w:rsidP="005A262B">
      <w:r>
        <w:t>E. J. Lowe (2013), “</w:t>
      </w:r>
      <w:r w:rsidR="005A262B">
        <w:t xml:space="preserve">Neo-Aristotelian Metaphysics: </w:t>
      </w:r>
      <w:r>
        <w:t xml:space="preserve">A Brief Exposition and Defence”, in E. Feser (ed.) </w:t>
      </w:r>
      <w:r w:rsidRPr="002E330A">
        <w:rPr>
          <w:i/>
        </w:rPr>
        <w:t>Aristotle on Method and Metaphysics</w:t>
      </w:r>
      <w:r>
        <w:t>. London, Palgrave.</w:t>
      </w:r>
    </w:p>
    <w:p w14:paraId="6E994F1D" w14:textId="5B53BF28" w:rsidR="005A262B" w:rsidRDefault="005A262B" w:rsidP="005A262B">
      <w:r>
        <w:t xml:space="preserve">M. Rea, (2014), </w:t>
      </w:r>
      <w:r w:rsidRPr="00D93C0E">
        <w:rPr>
          <w:i/>
        </w:rPr>
        <w:t>Metaphysics: The Basics</w:t>
      </w:r>
      <w:r>
        <w:t>. London, Routledge.</w:t>
      </w:r>
    </w:p>
    <w:p w14:paraId="5D9B9F83" w14:textId="01BBCB6E" w:rsidR="005A262B" w:rsidRDefault="005A262B" w:rsidP="005A262B">
      <w:r>
        <w:t xml:space="preserve">J. Schaffer (2009), ‘On What Grounds What’, in D. Chalmers, D. Manley, and R. Wasserman (eds.) </w:t>
      </w:r>
      <w:r w:rsidRPr="002E330A">
        <w:rPr>
          <w:i/>
        </w:rPr>
        <w:t>Metametaphysics</w:t>
      </w:r>
      <w:r>
        <w:t>. Oxford, O.U.P. Reprinted in Kim, Korman and Sosa. All page references to reprint in Kim et al.</w:t>
      </w:r>
    </w:p>
    <w:p w14:paraId="37DBBA08" w14:textId="037C9CA7" w:rsidR="002E330A" w:rsidRDefault="002E330A" w:rsidP="005A262B">
      <w:r>
        <w:t xml:space="preserve">T. Tahko (2012), </w:t>
      </w:r>
      <w:r w:rsidRPr="002E330A">
        <w:rPr>
          <w:i/>
        </w:rPr>
        <w:t>Contemporary Aristotelian Metaphysics</w:t>
      </w:r>
      <w:r>
        <w:t>. Oxford, O.U.P.</w:t>
      </w:r>
    </w:p>
    <w:p w14:paraId="36435DAD" w14:textId="1D56EB4A" w:rsidR="005A262B" w:rsidRDefault="005A262B" w:rsidP="005A262B">
      <w:r>
        <w:t xml:space="preserve">W. V. Quine (1948), “On What There Is”. </w:t>
      </w:r>
      <w:r w:rsidRPr="00D93C0E">
        <w:rPr>
          <w:i/>
        </w:rPr>
        <w:t>Review of Metaphysics</w:t>
      </w:r>
      <w:r>
        <w:t>. 2: 21-38. Reprinted in Kim, Korman and Sosa. All page references to the reprint in Kim et al.</w:t>
      </w:r>
    </w:p>
    <w:p w14:paraId="4A44273A" w14:textId="77777777" w:rsidR="005A262B" w:rsidRPr="008606B8" w:rsidRDefault="005A262B">
      <w:pPr>
        <w:rPr>
          <w:rFonts w:cs="Gill Sans"/>
        </w:rPr>
      </w:pPr>
    </w:p>
    <w:sectPr w:rsidR="005A262B" w:rsidRPr="008606B8"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58157B" w:rsidRDefault="0058157B" w:rsidP="009E41A5">
      <w:r>
        <w:separator/>
      </w:r>
    </w:p>
  </w:endnote>
  <w:endnote w:type="continuationSeparator" w:id="0">
    <w:p w14:paraId="4A387A58" w14:textId="77777777" w:rsidR="0058157B" w:rsidRDefault="0058157B"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Gill Sans">
    <w:panose1 w:val="020B0502020104020203"/>
    <w:charset w:val="00"/>
    <w:family w:val="auto"/>
    <w:pitch w:val="variable"/>
    <w:sig w:usb0="80000267" w:usb1="00000000" w:usb2="00000000" w:usb3="00000000" w:csb0="000001F7"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58157B" w:rsidRDefault="0058157B"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58157B" w:rsidRDefault="0058157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58157B" w:rsidRDefault="0058157B"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24C9F">
      <w:rPr>
        <w:rStyle w:val="PageNumber"/>
        <w:noProof/>
      </w:rPr>
      <w:t>1</w:t>
    </w:r>
    <w:r>
      <w:rPr>
        <w:rStyle w:val="PageNumber"/>
      </w:rPr>
      <w:fldChar w:fldCharType="end"/>
    </w:r>
  </w:p>
  <w:p w14:paraId="382C854A" w14:textId="77777777" w:rsidR="0058157B" w:rsidRDefault="0058157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58157B" w:rsidRDefault="0058157B" w:rsidP="009E41A5">
      <w:r>
        <w:separator/>
      </w:r>
    </w:p>
  </w:footnote>
  <w:footnote w:type="continuationSeparator" w:id="0">
    <w:p w14:paraId="39CFAA05" w14:textId="77777777" w:rsidR="0058157B" w:rsidRDefault="0058157B"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80AD2"/>
    <w:rsid w:val="000D33F4"/>
    <w:rsid w:val="000F2101"/>
    <w:rsid w:val="001365DC"/>
    <w:rsid w:val="001425B5"/>
    <w:rsid w:val="00195493"/>
    <w:rsid w:val="001A7AD9"/>
    <w:rsid w:val="002831F5"/>
    <w:rsid w:val="002A6A14"/>
    <w:rsid w:val="002D7F12"/>
    <w:rsid w:val="002E330A"/>
    <w:rsid w:val="003429BF"/>
    <w:rsid w:val="0036242C"/>
    <w:rsid w:val="003E2389"/>
    <w:rsid w:val="003E65A8"/>
    <w:rsid w:val="003F15D5"/>
    <w:rsid w:val="0040062B"/>
    <w:rsid w:val="00427919"/>
    <w:rsid w:val="004C5072"/>
    <w:rsid w:val="004C7B7E"/>
    <w:rsid w:val="00503691"/>
    <w:rsid w:val="00524C9F"/>
    <w:rsid w:val="00556DC9"/>
    <w:rsid w:val="00560494"/>
    <w:rsid w:val="0058157B"/>
    <w:rsid w:val="00587833"/>
    <w:rsid w:val="005A262B"/>
    <w:rsid w:val="006275DE"/>
    <w:rsid w:val="006350C0"/>
    <w:rsid w:val="00645A8F"/>
    <w:rsid w:val="006836D6"/>
    <w:rsid w:val="00691428"/>
    <w:rsid w:val="00727D20"/>
    <w:rsid w:val="00746645"/>
    <w:rsid w:val="00752BCC"/>
    <w:rsid w:val="007937DB"/>
    <w:rsid w:val="007A3631"/>
    <w:rsid w:val="007D541A"/>
    <w:rsid w:val="007D67C6"/>
    <w:rsid w:val="007F526E"/>
    <w:rsid w:val="008048D0"/>
    <w:rsid w:val="008606B8"/>
    <w:rsid w:val="00886638"/>
    <w:rsid w:val="008A54D2"/>
    <w:rsid w:val="008B6EE3"/>
    <w:rsid w:val="008E65F5"/>
    <w:rsid w:val="008F210A"/>
    <w:rsid w:val="00912FAD"/>
    <w:rsid w:val="00931AA7"/>
    <w:rsid w:val="009735E3"/>
    <w:rsid w:val="009E41A5"/>
    <w:rsid w:val="00A310FC"/>
    <w:rsid w:val="00A70E4F"/>
    <w:rsid w:val="00AA4CFD"/>
    <w:rsid w:val="00AB556F"/>
    <w:rsid w:val="00AB73CE"/>
    <w:rsid w:val="00AD15F3"/>
    <w:rsid w:val="00AF5A9D"/>
    <w:rsid w:val="00B1536E"/>
    <w:rsid w:val="00B34EB0"/>
    <w:rsid w:val="00B71A5A"/>
    <w:rsid w:val="00B753F0"/>
    <w:rsid w:val="00B77AE3"/>
    <w:rsid w:val="00BC2A89"/>
    <w:rsid w:val="00BC33BB"/>
    <w:rsid w:val="00C0599E"/>
    <w:rsid w:val="00C3721B"/>
    <w:rsid w:val="00C64EF6"/>
    <w:rsid w:val="00C8787A"/>
    <w:rsid w:val="00CA3CA3"/>
    <w:rsid w:val="00CC2C37"/>
    <w:rsid w:val="00CD5AD0"/>
    <w:rsid w:val="00D65C6C"/>
    <w:rsid w:val="00D74E68"/>
    <w:rsid w:val="00DC2E4A"/>
    <w:rsid w:val="00DD4695"/>
    <w:rsid w:val="00DE111D"/>
    <w:rsid w:val="00E231CF"/>
    <w:rsid w:val="00E240D5"/>
    <w:rsid w:val="00E4396D"/>
    <w:rsid w:val="00E443FC"/>
    <w:rsid w:val="00E655C9"/>
    <w:rsid w:val="00E81D81"/>
    <w:rsid w:val="00E83962"/>
    <w:rsid w:val="00E909D7"/>
    <w:rsid w:val="00E96D0A"/>
    <w:rsid w:val="00EA13AC"/>
    <w:rsid w:val="00EC6E09"/>
    <w:rsid w:val="00ED3F9E"/>
    <w:rsid w:val="00ED6FAE"/>
    <w:rsid w:val="00F03148"/>
    <w:rsid w:val="00F06AD4"/>
    <w:rsid w:val="00F372B4"/>
    <w:rsid w:val="00F843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859</TotalTime>
  <Pages>8</Pages>
  <Words>3994</Words>
  <Characters>22771</Characters>
  <Application>Microsoft Macintosh Word</Application>
  <DocSecurity>0</DocSecurity>
  <Lines>189</Lines>
  <Paragraphs>53</Paragraphs>
  <ScaleCrop>false</ScaleCrop>
  <Company>Warwick University</Company>
  <LinksUpToDate>false</LinksUpToDate>
  <CharactersWithSpaces>26712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9</cp:revision>
  <dcterms:created xsi:type="dcterms:W3CDTF">2015-01-02T10:38:00Z</dcterms:created>
  <dcterms:modified xsi:type="dcterms:W3CDTF">2015-01-07T16:35:00Z</dcterms:modified>
</cp:coreProperties>
</file>