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4C59B0" w14:textId="2DDE539B" w:rsidR="00ED6FAE" w:rsidRPr="008B6EE3" w:rsidRDefault="009E41A5">
      <w:pPr>
        <w:rPr>
          <w:rFonts w:ascii="Gill Sans" w:hAnsi="Gill Sans" w:cs="Gill Sans"/>
          <w:sz w:val="24"/>
          <w:szCs w:val="24"/>
        </w:rPr>
      </w:pPr>
      <w:r w:rsidRPr="008B6EE3">
        <w:rPr>
          <w:rFonts w:ascii="Gill Sans" w:hAnsi="Gill Sans" w:cs="Gill Sans"/>
          <w:sz w:val="24"/>
          <w:szCs w:val="24"/>
        </w:rPr>
        <w:t xml:space="preserve">PH251 Metaphysics </w:t>
      </w:r>
      <w:r w:rsidR="00AA4CFD">
        <w:rPr>
          <w:rFonts w:ascii="Gill Sans" w:hAnsi="Gill Sans" w:cs="Gill Sans"/>
          <w:sz w:val="24"/>
          <w:szCs w:val="24"/>
        </w:rPr>
        <w:t xml:space="preserve">  </w:t>
      </w:r>
      <w:r w:rsidR="00794F7E">
        <w:rPr>
          <w:rFonts w:ascii="Gill Sans" w:hAnsi="Gill Sans" w:cs="Gill Sans"/>
          <w:sz w:val="24"/>
          <w:szCs w:val="24"/>
        </w:rPr>
        <w:t>Week 4</w:t>
      </w:r>
    </w:p>
    <w:p w14:paraId="34FDD553" w14:textId="6789C1E7" w:rsidR="009E41A5" w:rsidRPr="008B6EE3" w:rsidRDefault="00193494">
      <w:pPr>
        <w:rPr>
          <w:rFonts w:ascii="Gill Sans" w:hAnsi="Gill Sans" w:cs="Gill Sans"/>
          <w:sz w:val="24"/>
          <w:szCs w:val="24"/>
        </w:rPr>
      </w:pPr>
      <w:r>
        <w:rPr>
          <w:rFonts w:ascii="Gill Sans" w:hAnsi="Gill Sans" w:cs="Gill Sans"/>
          <w:sz w:val="24"/>
          <w:szCs w:val="24"/>
        </w:rPr>
        <w:t>Particulars</w:t>
      </w:r>
    </w:p>
    <w:p w14:paraId="1D618B01" w14:textId="77777777" w:rsidR="009E41A5" w:rsidRDefault="009E41A5">
      <w:pPr>
        <w:rPr>
          <w:rFonts w:ascii="Gill Sans" w:hAnsi="Gill Sans" w:cs="Gill Sans"/>
        </w:rPr>
      </w:pPr>
    </w:p>
    <w:p w14:paraId="7059D74C" w14:textId="608C08B3" w:rsidR="000A5BA4" w:rsidRPr="000A5BA4" w:rsidRDefault="00BC33BB">
      <w:pPr>
        <w:rPr>
          <w:rFonts w:cs="Gill Sans"/>
        </w:rPr>
      </w:pPr>
      <w:r w:rsidRPr="00BC33BB">
        <w:rPr>
          <w:rFonts w:cs="Gill Sans"/>
        </w:rPr>
        <w:t xml:space="preserve">1. </w:t>
      </w:r>
      <w:r w:rsidR="00E240D5">
        <w:rPr>
          <w:rFonts w:cs="Gill Sans"/>
        </w:rPr>
        <w:t>Introductory remarks</w:t>
      </w:r>
      <w:r>
        <w:rPr>
          <w:rFonts w:cs="Gill Sans"/>
        </w:rPr>
        <w:t xml:space="preserve"> </w:t>
      </w:r>
      <w:r w:rsidR="000A5BA4">
        <w:t xml:space="preserve"> </w:t>
      </w:r>
    </w:p>
    <w:p w14:paraId="2AFC49B2" w14:textId="3115CDBE" w:rsidR="00794F7E" w:rsidRDefault="00794F7E" w:rsidP="00794F7E">
      <w:r>
        <w:t>(i) Last week we discussed realist and nominalist views about properties. Properties are ways that things are or ways that things might be. But what about the things that are those ways, or which have properties?</w:t>
      </w:r>
    </w:p>
    <w:p w14:paraId="6004C71D" w14:textId="77777777" w:rsidR="00D42D17" w:rsidRDefault="00794F7E" w:rsidP="00794F7E">
      <w:r>
        <w:t>(ii) This category is that of commonsense material particulars</w:t>
      </w:r>
      <w:r w:rsidR="008965B5">
        <w:t xml:space="preserve"> (I will call them ‘particulars’ for short)</w:t>
      </w:r>
      <w:r w:rsidR="00193494">
        <w:t>.</w:t>
      </w:r>
      <w:r w:rsidR="008965B5">
        <w:t xml:space="preserve"> </w:t>
      </w:r>
      <w:r>
        <w:t xml:space="preserve">These are the </w:t>
      </w:r>
      <w:r w:rsidR="008965B5">
        <w:t xml:space="preserve">‘Aristotelian primary substances’ of the </w:t>
      </w:r>
      <w:r w:rsidR="008965B5" w:rsidRPr="008965B5">
        <w:rPr>
          <w:i/>
        </w:rPr>
        <w:t>Categories</w:t>
      </w:r>
      <w:r w:rsidR="008965B5">
        <w:t xml:space="preserve">; the </w:t>
      </w:r>
      <w:r>
        <w:t>medium</w:t>
      </w:r>
      <w:r w:rsidR="008965B5">
        <w:t xml:space="preserve">-sized things we see around us (trees, cats, dogs, other people). </w:t>
      </w:r>
      <w:r>
        <w:t>Understanding this categ</w:t>
      </w:r>
      <w:r w:rsidR="00193494">
        <w:t>ory better is a central problem for</w:t>
      </w:r>
      <w:r>
        <w:t xml:space="preserve"> metaphysics. </w:t>
      </w:r>
    </w:p>
    <w:p w14:paraId="6390DF5F" w14:textId="32577A61" w:rsidR="00794F7E" w:rsidRDefault="00794F7E" w:rsidP="00794F7E">
      <w:r>
        <w:t>(iii) What is it to be</w:t>
      </w:r>
      <w:r w:rsidR="008965B5">
        <w:t xml:space="preserve"> a particular</w:t>
      </w:r>
      <w:r>
        <w:t>? This is a very broad question. In some form or another, this question will occupy us until the end of term.</w:t>
      </w:r>
      <w:r w:rsidR="00385C55">
        <w:t xml:space="preserve"> This week’s lecture is self-contained, but the line of thought will be ongoing.</w:t>
      </w:r>
    </w:p>
    <w:p w14:paraId="36D02981" w14:textId="235BE431" w:rsidR="00794F7E" w:rsidRDefault="00794F7E" w:rsidP="00794F7E">
      <w:r>
        <w:t>(iv) This week, I want to present two kinds of approach to what particulars</w:t>
      </w:r>
      <w:r w:rsidR="008965B5">
        <w:t xml:space="preserve"> are.</w:t>
      </w:r>
    </w:p>
    <w:p w14:paraId="606E438B" w14:textId="77777777" w:rsidR="00794F7E" w:rsidRDefault="00794F7E" w:rsidP="00794F7E"/>
    <w:p w14:paraId="0C58E6F2" w14:textId="220E11DF" w:rsidR="00794F7E" w:rsidRDefault="00193494" w:rsidP="00794F7E">
      <w:r>
        <w:t xml:space="preserve">2. Some </w:t>
      </w:r>
      <w:r w:rsidR="008965B5">
        <w:t>preliminaries</w:t>
      </w:r>
    </w:p>
    <w:p w14:paraId="4AAB8FCB" w14:textId="32B83597" w:rsidR="00193494" w:rsidRPr="00A42464" w:rsidRDefault="00193494" w:rsidP="00794F7E">
      <w:pPr>
        <w:rPr>
          <w:i/>
        </w:rPr>
      </w:pPr>
      <w:r w:rsidRPr="00A42464">
        <w:rPr>
          <w:i/>
        </w:rPr>
        <w:t>Terminology</w:t>
      </w:r>
    </w:p>
    <w:p w14:paraId="029B9103" w14:textId="01837059" w:rsidR="00467E44" w:rsidRDefault="008965B5" w:rsidP="00794F7E">
      <w:r>
        <w:t xml:space="preserve">(i) </w:t>
      </w:r>
      <w:r w:rsidR="00193494">
        <w:t xml:space="preserve">‘Particulars’ = </w:t>
      </w:r>
      <w:r w:rsidR="00504C28">
        <w:t xml:space="preserve">commonsense </w:t>
      </w:r>
      <w:r w:rsidR="00193494">
        <w:t>material particulars</w:t>
      </w:r>
      <w:r w:rsidR="00467E44">
        <w:t xml:space="preserve"> (perhaps there are different kinds of particulars, e.g. abstract particulars</w:t>
      </w:r>
      <w:r>
        <w:t>, or temporal particulars</w:t>
      </w:r>
      <w:r w:rsidR="00467E44">
        <w:t>. In any case it is material particulars</w:t>
      </w:r>
      <w:r>
        <w:t xml:space="preserve"> that will occupy us here</w:t>
      </w:r>
      <w:r w:rsidR="00467E44">
        <w:t>).</w:t>
      </w:r>
    </w:p>
    <w:p w14:paraId="65179EE5" w14:textId="4990E881" w:rsidR="008965B5" w:rsidRDefault="008965B5" w:rsidP="00794F7E">
      <w:r>
        <w:t xml:space="preserve">Some </w:t>
      </w:r>
      <w:r w:rsidR="00A42464" w:rsidRPr="00A42464">
        <w:rPr>
          <w:i/>
        </w:rPr>
        <w:t>working assumptions</w:t>
      </w:r>
      <w:r w:rsidR="00A42464">
        <w:t xml:space="preserve"> (derived from commonsense) about</w:t>
      </w:r>
      <w:r>
        <w:t xml:space="preserve"> particulars and their relation to other categories</w:t>
      </w:r>
    </w:p>
    <w:p w14:paraId="03E04F46" w14:textId="3E8CC812" w:rsidR="008965B5" w:rsidRDefault="008965B5" w:rsidP="00794F7E">
      <w:r>
        <w:t>(ii) Particulars are not identical with properties. Properties are the way that particulars are, or how particulars are modified. Properties</w:t>
      </w:r>
      <w:r w:rsidR="00A42464">
        <w:t xml:space="preserve"> are possessed by particulars. But p</w:t>
      </w:r>
      <w:r>
        <w:t>articulars are not the kinds of things that can be possessed by things (at least in this way).</w:t>
      </w:r>
    </w:p>
    <w:p w14:paraId="6F53323F" w14:textId="576A076B" w:rsidR="008965B5" w:rsidRDefault="00A42464" w:rsidP="00794F7E">
      <w:r>
        <w:t xml:space="preserve">(iii) Particulars are not identical with universals. Universals are things that can be exemplified or instantiated by particulars. Particulars exemplify or instantiate universals. But particulars are not exemplified or instantiated by other things. </w:t>
      </w:r>
    </w:p>
    <w:p w14:paraId="04AF19A7" w14:textId="08A9A88C" w:rsidR="00A42464" w:rsidRDefault="00A42464" w:rsidP="00794F7E">
      <w:r>
        <w:t>Some features (taking particulars to be Aristotelian primary substances):</w:t>
      </w:r>
    </w:p>
    <w:p w14:paraId="77939755" w14:textId="66FC7D58" w:rsidR="00A42464" w:rsidRDefault="00504C28" w:rsidP="00794F7E">
      <w:r>
        <w:t>(iv) Particulars a</w:t>
      </w:r>
      <w:r w:rsidR="00A42464">
        <w:t xml:space="preserve">re capable of undergoing change; are coherent and relatively enduring; solid and bounded; (in many cases) </w:t>
      </w:r>
      <w:r>
        <w:t xml:space="preserve">they </w:t>
      </w:r>
      <w:r w:rsidR="00A42464">
        <w:t xml:space="preserve">fall under natural kinds; </w:t>
      </w:r>
      <w:r w:rsidR="00AC2243">
        <w:t>particulars which are alive appear to fall under kinds which all change, develop and act in characteristic ways.</w:t>
      </w:r>
    </w:p>
    <w:p w14:paraId="527D034D" w14:textId="5D0E2104" w:rsidR="00D57D08" w:rsidRDefault="00AC2243" w:rsidP="00794F7E">
      <w:r>
        <w:t>(v) Particulars have a good claim to be ontologically basic. The other things that exist, depend for their existence on particulars, while particulars do not so depend for their existence on the other things.</w:t>
      </w:r>
      <w:r w:rsidR="008329F6">
        <w:t xml:space="preserve"> </w:t>
      </w:r>
      <w:r w:rsidR="00D57D08">
        <w:t>Particulars—Aristotelian substances</w:t>
      </w:r>
      <w:r w:rsidR="008329F6">
        <w:t>—are basic, independent, unified things</w:t>
      </w:r>
      <w:r w:rsidR="00D57D08">
        <w:t>.</w:t>
      </w:r>
      <w:r w:rsidR="008329F6">
        <w:t xml:space="preserve"> But is it possible to say more about what it is for something to be a particular?</w:t>
      </w:r>
    </w:p>
    <w:p w14:paraId="4DAE097E" w14:textId="77777777" w:rsidR="00AC2243" w:rsidRDefault="00AC2243" w:rsidP="00794F7E"/>
    <w:p w14:paraId="137BA774" w14:textId="27AB4CA8" w:rsidR="002874B8" w:rsidRDefault="00694DC4" w:rsidP="00794F7E">
      <w:r>
        <w:t>3. A question about particulars</w:t>
      </w:r>
    </w:p>
    <w:p w14:paraId="6DF940C1" w14:textId="4C525393" w:rsidR="00B56907" w:rsidRDefault="00B85A43" w:rsidP="00794F7E">
      <w:r>
        <w:t>Suppose that</w:t>
      </w:r>
      <w:r w:rsidR="00997571">
        <w:t xml:space="preserve"> x is a particular</w:t>
      </w:r>
      <w:r>
        <w:t xml:space="preserve"> (Aristo</w:t>
      </w:r>
      <w:r w:rsidR="00B93149">
        <w:t>tle, Saul Kripke, Lucky (the cat)).</w:t>
      </w:r>
      <w:r w:rsidR="00B56907">
        <w:t xml:space="preserve"> Then:</w:t>
      </w:r>
    </w:p>
    <w:p w14:paraId="1DEBEEC6" w14:textId="63343533" w:rsidR="00997571" w:rsidRDefault="00997571" w:rsidP="00794F7E">
      <w:r>
        <w:t xml:space="preserve">What is it for x to be a particular? </w:t>
      </w:r>
      <w:r w:rsidR="00B56907">
        <w:t xml:space="preserve">(Part of this question: </w:t>
      </w:r>
      <w:r>
        <w:t>What is essential to x qua particular</w:t>
      </w:r>
      <w:r w:rsidR="00B85A43">
        <w:t>?</w:t>
      </w:r>
      <w:r w:rsidR="00B56907">
        <w:t>)</w:t>
      </w:r>
    </w:p>
    <w:p w14:paraId="71A8A304" w14:textId="77777777" w:rsidR="00694DC4" w:rsidRDefault="00694DC4" w:rsidP="00794F7E"/>
    <w:p w14:paraId="7A488BE9" w14:textId="64E9D578" w:rsidR="00694DC4" w:rsidRDefault="00694DC4" w:rsidP="00794F7E">
      <w:r>
        <w:t>4. The</w:t>
      </w:r>
      <w:r w:rsidR="008329F6">
        <w:t xml:space="preserve"> ‘Bare particular’/‘substratum’ conception</w:t>
      </w:r>
      <w:r>
        <w:t xml:space="preserve"> of particulars</w:t>
      </w:r>
    </w:p>
    <w:p w14:paraId="1D408A4C" w14:textId="5006406D" w:rsidR="00B56907" w:rsidRDefault="0019440C" w:rsidP="00794F7E">
      <w:r>
        <w:t xml:space="preserve">(i) </w:t>
      </w:r>
      <w:r w:rsidR="00CE4974">
        <w:t>Particulars have properties. But what it is that has properties is something that does not necessarily possess any properties, and can be conceived of as existing independently of the possession of properties. Particulars are, in themselves, ‘bare.’ (The ‘pincushion’ analogy</w:t>
      </w:r>
      <w:r>
        <w:t>, and the idea of ‘inherence’.</w:t>
      </w:r>
      <w:r w:rsidR="00CE4974">
        <w:t>)</w:t>
      </w:r>
    </w:p>
    <w:p w14:paraId="63EAA2B4" w14:textId="60FEA2B8" w:rsidR="00B56907" w:rsidRDefault="00B56907" w:rsidP="00794F7E">
      <w:r>
        <w:t xml:space="preserve">(ii) </w:t>
      </w:r>
      <w:r w:rsidRPr="00B56907">
        <w:rPr>
          <w:i/>
        </w:rPr>
        <w:t>Bare particulars</w:t>
      </w:r>
      <w:r>
        <w:t xml:space="preserve">: x is a bare particular iff x </w:t>
      </w:r>
      <w:r w:rsidR="00D42D17">
        <w:t xml:space="preserve">possesses properties, but x </w:t>
      </w:r>
      <w:r>
        <w:t>does not possess any properties essentially (or can be conceived of as existing independently of possessing any properties).</w:t>
      </w:r>
    </w:p>
    <w:p w14:paraId="29A97915" w14:textId="61C90133" w:rsidR="00B56907" w:rsidRDefault="00B56907" w:rsidP="00794F7E">
      <w:r>
        <w:lastRenderedPageBreak/>
        <w:t xml:space="preserve">(iii) </w:t>
      </w:r>
      <w:r w:rsidRPr="00B56907">
        <w:rPr>
          <w:i/>
        </w:rPr>
        <w:t>The bare particular view of particulars</w:t>
      </w:r>
      <w:r>
        <w:t>: x is a particular iff x is a ‘bare particular’, or has a bare particular as a constituent.</w:t>
      </w:r>
    </w:p>
    <w:p w14:paraId="0EE66AE7" w14:textId="7240262E" w:rsidR="00CE4974" w:rsidRDefault="00CE4974" w:rsidP="00794F7E">
      <w:r>
        <w:t>(ii</w:t>
      </w:r>
      <w:r w:rsidR="0019440C">
        <w:t>i</w:t>
      </w:r>
      <w:r>
        <w:t xml:space="preserve">) This view has its origins in ideas expressed in passages of Aristotle’s </w:t>
      </w:r>
      <w:r w:rsidRPr="00CE4974">
        <w:rPr>
          <w:i/>
        </w:rPr>
        <w:t>Metaphysics</w:t>
      </w:r>
      <w:r>
        <w:t xml:space="preserve">, where it is referred to as the ‘substratum’ view. It is highly controversial whether Aristotle is to be understood as endorsing this view, or elements of this view. Locke is often taken to be expressing the view that substances or particulars are to be understood as ‘substrata’ </w:t>
      </w:r>
      <w:r w:rsidR="002874B8">
        <w:t>when he refers to substance as ‘something we know not what’ in the essay (which provides the support for sensible qualities).</w:t>
      </w:r>
    </w:p>
    <w:p w14:paraId="5218C84D" w14:textId="77777777" w:rsidR="00FA44C2" w:rsidRDefault="00FA44C2" w:rsidP="00C4154E">
      <w:pPr>
        <w:ind w:left="720"/>
      </w:pPr>
    </w:p>
    <w:p w14:paraId="37461661" w14:textId="40E500C5" w:rsidR="00C4154E" w:rsidRDefault="00FA44C2" w:rsidP="00C4154E">
      <w:pPr>
        <w:ind w:left="720"/>
      </w:pPr>
      <w:r>
        <w:t xml:space="preserve"> “The ‘subject’ is ‘that of which the other things are said, but which itself is never (said) of any other thing’. So first a determination must be made about this; for the primary subject seems most of all to be substance.”</w:t>
      </w:r>
      <w:r w:rsidR="00C4154E" w:rsidRPr="00C4154E">
        <w:t xml:space="preserve"> </w:t>
      </w:r>
      <w:r w:rsidR="00C4154E">
        <w:t xml:space="preserve">(Aristotle, </w:t>
      </w:r>
      <w:r w:rsidR="00C4154E" w:rsidRPr="00C4154E">
        <w:rPr>
          <w:i/>
        </w:rPr>
        <w:t>Metaphysics</w:t>
      </w:r>
      <w:r w:rsidR="00C4154E">
        <w:t>, 1029a)</w:t>
      </w:r>
    </w:p>
    <w:p w14:paraId="7247A6B3" w14:textId="77777777" w:rsidR="00FA44C2" w:rsidRDefault="00FA44C2" w:rsidP="00C4154E">
      <w:pPr>
        <w:ind w:left="720"/>
      </w:pPr>
    </w:p>
    <w:p w14:paraId="41D302F5" w14:textId="70790CB7" w:rsidR="00FA44C2" w:rsidRDefault="00FA44C2" w:rsidP="00C4154E">
      <w:pPr>
        <w:ind w:left="720"/>
      </w:pPr>
      <w:r>
        <w:t xml:space="preserve"> “</w:t>
      </w:r>
      <w:r w:rsidR="00C4154E">
        <w:t xml:space="preserve">Now, then, it has been said in outline what substance is, that it’s ‘that which isn’t (said) </w:t>
      </w:r>
      <w:r w:rsidR="00C4154E" w:rsidRPr="00C4154E">
        <w:rPr>
          <w:i/>
        </w:rPr>
        <w:t>of</w:t>
      </w:r>
      <w:r w:rsidR="00C4154E">
        <w:t xml:space="preserve"> a subject, but </w:t>
      </w:r>
      <w:r w:rsidR="00C4154E" w:rsidRPr="00C4154E">
        <w:rPr>
          <w:i/>
        </w:rPr>
        <w:t>of</w:t>
      </w:r>
      <w:r w:rsidR="00C4154E">
        <w:t xml:space="preserve"> which the other things (are said)’; but </w:t>
      </w:r>
      <w:r w:rsidR="00C4154E" w:rsidRPr="00C4154E">
        <w:rPr>
          <w:i/>
        </w:rPr>
        <w:t>this</w:t>
      </w:r>
      <w:r w:rsidR="00C4154E">
        <w:t xml:space="preserve"> can’t be all, for it is not enough; for this itself is unclear, and beyond that the </w:t>
      </w:r>
      <w:r w:rsidR="00C4154E" w:rsidRPr="00C4154E">
        <w:rPr>
          <w:i/>
        </w:rPr>
        <w:t>matter</w:t>
      </w:r>
      <w:r w:rsidR="00C4154E">
        <w:t xml:space="preserve"> becomes substance. For if this [=the matter] is not substance, it escapes us what else is. For the other things being stripped off, nothing [else] seems to be left over. For the other things are afflictions and products and potentialities of bodies, or again length and breadth and depth are particular quantities (of bodies) but not substances—for the so-much is not substance—but rather, the primary thing to which these belong, </w:t>
      </w:r>
      <w:r w:rsidR="00C4154E" w:rsidRPr="00C4154E">
        <w:rPr>
          <w:i/>
        </w:rPr>
        <w:t>that</w:t>
      </w:r>
      <w:r w:rsidR="00C4154E">
        <w:t xml:space="preserve"> is substance. But length and breadth and depth being stripped off, we see nothing left over—unless it be something that is demarcated by the agency of these, so that the matter alone necessarily seems to be substance to those who are investigating in this way.”</w:t>
      </w:r>
      <w:r w:rsidR="00C4154E" w:rsidRPr="00C4154E">
        <w:t xml:space="preserve"> </w:t>
      </w:r>
      <w:r w:rsidR="00C4154E">
        <w:t xml:space="preserve">(Aristotle, </w:t>
      </w:r>
      <w:r w:rsidR="00C4154E" w:rsidRPr="00C4154E">
        <w:rPr>
          <w:i/>
        </w:rPr>
        <w:t>Metaphysics</w:t>
      </w:r>
      <w:r w:rsidR="00C4154E">
        <w:t>, 1029a7-1029a30)</w:t>
      </w:r>
    </w:p>
    <w:p w14:paraId="671D627A" w14:textId="77777777" w:rsidR="008C7AD2" w:rsidRDefault="008C7AD2" w:rsidP="00794F7E"/>
    <w:p w14:paraId="6D57D136" w14:textId="17D8E203" w:rsidR="008C7AD2" w:rsidRDefault="008C7AD2" w:rsidP="00C4154E">
      <w:pPr>
        <w:ind w:left="720"/>
      </w:pPr>
      <w:r>
        <w:t xml:space="preserve">“Though in the mean time it be manifest, and every one upon Enquiry into his own thoughts, will find that he has no other </w:t>
      </w:r>
      <w:r w:rsidRPr="00E93DC7">
        <w:rPr>
          <w:i/>
        </w:rPr>
        <w:t>Idea</w:t>
      </w:r>
      <w:r>
        <w:t xml:space="preserve"> of any </w:t>
      </w:r>
      <w:r w:rsidRPr="00E93DC7">
        <w:rPr>
          <w:i/>
        </w:rPr>
        <w:t>Substance</w:t>
      </w:r>
      <w:r>
        <w:t xml:space="preserve">, v.g. let it be </w:t>
      </w:r>
      <w:r w:rsidRPr="00E93DC7">
        <w:rPr>
          <w:i/>
        </w:rPr>
        <w:t>Gold</w:t>
      </w:r>
      <w:r>
        <w:t xml:space="preserve">, </w:t>
      </w:r>
      <w:r w:rsidRPr="00E93DC7">
        <w:rPr>
          <w:i/>
        </w:rPr>
        <w:t>Horse</w:t>
      </w:r>
      <w:r>
        <w:t xml:space="preserve">, </w:t>
      </w:r>
      <w:r w:rsidRPr="00E93DC7">
        <w:rPr>
          <w:i/>
        </w:rPr>
        <w:t>Iron</w:t>
      </w:r>
      <w:r>
        <w:t xml:space="preserve">, </w:t>
      </w:r>
      <w:r w:rsidRPr="00E93DC7">
        <w:rPr>
          <w:i/>
        </w:rPr>
        <w:t>Man</w:t>
      </w:r>
      <w:r>
        <w:t xml:space="preserve">, </w:t>
      </w:r>
      <w:r w:rsidRPr="00E93DC7">
        <w:rPr>
          <w:i/>
        </w:rPr>
        <w:t>Vitriol</w:t>
      </w:r>
      <w:r>
        <w:t xml:space="preserve">, </w:t>
      </w:r>
      <w:r w:rsidRPr="00E93DC7">
        <w:rPr>
          <w:i/>
        </w:rPr>
        <w:t>Bread</w:t>
      </w:r>
      <w:r>
        <w:t xml:space="preserve">, but what he has barely of those sensible Qualities, which he supposes to inhere, with a supposition of such a </w:t>
      </w:r>
      <w:r w:rsidRPr="00E93DC7">
        <w:rPr>
          <w:i/>
        </w:rPr>
        <w:t>Substratum</w:t>
      </w:r>
      <w:r>
        <w:t xml:space="preserve">, as gives as it were a support to those Qualities, or simple </w:t>
      </w:r>
      <w:r w:rsidRPr="00E93DC7">
        <w:rPr>
          <w:i/>
        </w:rPr>
        <w:t>Ideas</w:t>
      </w:r>
      <w:r>
        <w:t>, which he has observed to e</w:t>
      </w:r>
      <w:r w:rsidR="00E93DC7">
        <w:t xml:space="preserve">xist united together. Thus the </w:t>
      </w:r>
      <w:r w:rsidR="00E93DC7" w:rsidRPr="00E93DC7">
        <w:rPr>
          <w:i/>
        </w:rPr>
        <w:t>I</w:t>
      </w:r>
      <w:r w:rsidRPr="00E93DC7">
        <w:rPr>
          <w:i/>
        </w:rPr>
        <w:t>dea</w:t>
      </w:r>
      <w:r>
        <w:t xml:space="preserve"> of the </w:t>
      </w:r>
      <w:r w:rsidRPr="00E93DC7">
        <w:rPr>
          <w:i/>
        </w:rPr>
        <w:t>Sun</w:t>
      </w:r>
      <w:r>
        <w:t xml:space="preserve">, What is it, but an aggregate of those several simple </w:t>
      </w:r>
      <w:r w:rsidRPr="00E93DC7">
        <w:rPr>
          <w:i/>
        </w:rPr>
        <w:t>Ideas</w:t>
      </w:r>
      <w:r>
        <w:t xml:space="preserve">, Bright, Hot, Roundish, having a constant regular motion, at a certain distance from us, and, perhaps, some other; as he who thinks and discourses of the </w:t>
      </w:r>
      <w:r w:rsidRPr="00E93DC7">
        <w:rPr>
          <w:i/>
        </w:rPr>
        <w:t>Sun</w:t>
      </w:r>
      <w:r>
        <w:t xml:space="preserve">, has been more or less accurate, in observing those sensible Qualities, </w:t>
      </w:r>
      <w:r w:rsidRPr="00E93DC7">
        <w:rPr>
          <w:i/>
        </w:rPr>
        <w:t>Ideas</w:t>
      </w:r>
      <w:r>
        <w:t xml:space="preserve">, or Properties, which are in that thing, which he calls the </w:t>
      </w:r>
      <w:r w:rsidRPr="00E93DC7">
        <w:rPr>
          <w:i/>
        </w:rPr>
        <w:t>Sun</w:t>
      </w:r>
      <w:r>
        <w:t xml:space="preserve">.” </w:t>
      </w:r>
      <w:r w:rsidR="00E93DC7">
        <w:t xml:space="preserve">(Locke, </w:t>
      </w:r>
      <w:r w:rsidR="00E93DC7" w:rsidRPr="00E93DC7">
        <w:rPr>
          <w:i/>
        </w:rPr>
        <w:t>Essay</w:t>
      </w:r>
      <w:r w:rsidR="00E93DC7">
        <w:t xml:space="preserve">, II.Xxiii.§6) </w:t>
      </w:r>
    </w:p>
    <w:p w14:paraId="5ECB9CD1" w14:textId="77777777" w:rsidR="00694DC4" w:rsidRDefault="00694DC4" w:rsidP="00794F7E">
      <w:pPr>
        <w:rPr>
          <w:i/>
        </w:rPr>
      </w:pPr>
    </w:p>
    <w:p w14:paraId="6701D56A" w14:textId="2A843E13" w:rsidR="00CE4974" w:rsidRDefault="002874B8" w:rsidP="00794F7E">
      <w:r>
        <w:rPr>
          <w:i/>
        </w:rPr>
        <w:t>What motivates this view?</w:t>
      </w:r>
    </w:p>
    <w:p w14:paraId="5E68ADE6" w14:textId="35BCDE50" w:rsidR="00CE4974" w:rsidRDefault="002874B8" w:rsidP="00794F7E">
      <w:r>
        <w:t>(i) The ‘bare particular’ or ‘substratum’ view preserves the commonsense distinction between particulars and properties</w:t>
      </w:r>
      <w:r w:rsidR="003B157A">
        <w:t xml:space="preserve"> (which we find in language in subject-predicate discourse)</w:t>
      </w:r>
      <w:r>
        <w:t>. What it is that has properties is not just another property or collection of properties, but something that supports or grounds them.</w:t>
      </w:r>
      <w:r w:rsidR="00B56907">
        <w:t xml:space="preserve"> The distinction between subject terms and predicates suggests that what is picked out by the subject is not a property.</w:t>
      </w:r>
    </w:p>
    <w:p w14:paraId="13E12051" w14:textId="3EA17B66" w:rsidR="00D42D17" w:rsidRDefault="00D42D17" w:rsidP="00794F7E">
      <w:r>
        <w:t>(ii) Explains unity of properties of a single object.</w:t>
      </w:r>
    </w:p>
    <w:p w14:paraId="2E29F2DC" w14:textId="5407C5D4" w:rsidR="00CE4974" w:rsidRDefault="002874B8" w:rsidP="00794F7E">
      <w:r>
        <w:t>(i</w:t>
      </w:r>
      <w:r w:rsidR="00D42D17">
        <w:t>i</w:t>
      </w:r>
      <w:r>
        <w:t xml:space="preserve">i) </w:t>
      </w:r>
      <w:r w:rsidR="00B56907">
        <w:t xml:space="preserve">Allows for the possibility of qualitative duplicates. </w:t>
      </w:r>
      <w:r w:rsidR="003B157A">
        <w:t xml:space="preserve">Bare particulars or substrata are what makes particulars particular. </w:t>
      </w:r>
      <w:r w:rsidR="00AE7149">
        <w:t>Suppose two red spheres alone in a universe, sharing all their colour, size and shape properties. What explains the fact that these two things are each distinct particulars is that the properties of each of these two spheres are possessed by two distinct bare particulars.</w:t>
      </w:r>
      <w:r w:rsidR="0019440C">
        <w:t xml:space="preserve"> (See Black (1952))</w:t>
      </w:r>
    </w:p>
    <w:p w14:paraId="1A56AC1A" w14:textId="77777777" w:rsidR="00CE4974" w:rsidRDefault="00CE4974" w:rsidP="00794F7E"/>
    <w:p w14:paraId="444BE3FA" w14:textId="58F872EF" w:rsidR="00694DC4" w:rsidRDefault="00694DC4" w:rsidP="00794F7E">
      <w:r>
        <w:t>5. Problems for the bare particular/substratum approach</w:t>
      </w:r>
    </w:p>
    <w:p w14:paraId="38F4DA52" w14:textId="24B32944" w:rsidR="00B93149" w:rsidRDefault="00685CA7" w:rsidP="00B85A43">
      <w:r>
        <w:t>(1</w:t>
      </w:r>
      <w:r w:rsidR="00B93149">
        <w:t>) A dilemma for</w:t>
      </w:r>
      <w:r w:rsidR="00EE4E3F">
        <w:t xml:space="preserve"> the bare particular conception. </w:t>
      </w:r>
      <w:r w:rsidR="00EE4E3F" w:rsidRPr="00B56907">
        <w:rPr>
          <w:i/>
        </w:rPr>
        <w:t>Being bare</w:t>
      </w:r>
      <w:r w:rsidR="00EE4E3F">
        <w:t xml:space="preserve"> appears to be a property.</w:t>
      </w:r>
    </w:p>
    <w:p w14:paraId="4B4C7D19" w14:textId="77777777" w:rsidR="00B56907" w:rsidRDefault="00B56907" w:rsidP="00B85A43">
      <w:r>
        <w:t>Then e</w:t>
      </w:r>
      <w:r w:rsidR="00EE4E3F">
        <w:t xml:space="preserve">ither: </w:t>
      </w:r>
    </w:p>
    <w:p w14:paraId="48FC05B2" w14:textId="408ED2DF" w:rsidR="00EE4E3F" w:rsidRDefault="00B56907" w:rsidP="00B85A43">
      <w:r>
        <w:t xml:space="preserve">(a) </w:t>
      </w:r>
      <w:r w:rsidR="00EE4E3F">
        <w:t>If x is a bare particular then x possesses a property, the property of being bare. In which case, x cannot be bare (for to be bare is to lack properties).</w:t>
      </w:r>
    </w:p>
    <w:p w14:paraId="423C9CA3" w14:textId="457DFB2B" w:rsidR="00B56907" w:rsidRDefault="00B56907" w:rsidP="00B85A43">
      <w:r>
        <w:t>Or</w:t>
      </w:r>
    </w:p>
    <w:p w14:paraId="38BCE0C4" w14:textId="0D197093" w:rsidR="00EE4E3F" w:rsidRDefault="00B56907" w:rsidP="00B85A43">
      <w:r>
        <w:t xml:space="preserve">(b) </w:t>
      </w:r>
      <w:r w:rsidR="00EE4E3F">
        <w:t>Being bare is not a property. So for x to be bare is not for it to have some property, the property of being bare. But then it is unclear how to make sense of being bare.</w:t>
      </w:r>
    </w:p>
    <w:p w14:paraId="2400639D" w14:textId="77777777" w:rsidR="00B56907" w:rsidRDefault="00B56907" w:rsidP="00B85A43"/>
    <w:p w14:paraId="7F06EC75" w14:textId="576AC961" w:rsidR="00EE4E3F" w:rsidRDefault="00EE4E3F" w:rsidP="00B85A43">
      <w:r>
        <w:t>First reply: The first dis</w:t>
      </w:r>
      <w:r w:rsidR="00B56907">
        <w:t>junct is not convincing</w:t>
      </w:r>
      <w:r>
        <w:t xml:space="preserve">. To be bare is not to lack properties. It is to be something </w:t>
      </w:r>
      <w:r w:rsidR="00B56907">
        <w:t xml:space="preserve">that does not </w:t>
      </w:r>
      <w:r>
        <w:t>possesses any properties</w:t>
      </w:r>
      <w:r w:rsidR="00B56907">
        <w:t xml:space="preserve"> essentially</w:t>
      </w:r>
      <w:r>
        <w:t xml:space="preserve">. </w:t>
      </w:r>
    </w:p>
    <w:p w14:paraId="396CF2FF" w14:textId="77777777" w:rsidR="00504C28" w:rsidRDefault="00EE4E3F" w:rsidP="00B85A43">
      <w:r>
        <w:t xml:space="preserve">Response: </w:t>
      </w:r>
    </w:p>
    <w:p w14:paraId="44EAA293" w14:textId="23B31255" w:rsidR="00B56907" w:rsidRDefault="00504C28" w:rsidP="00B85A43">
      <w:r>
        <w:t>E</w:t>
      </w:r>
      <w:r w:rsidR="00B56907">
        <w:t>ither:</w:t>
      </w:r>
    </w:p>
    <w:p w14:paraId="6C46A688" w14:textId="77777777" w:rsidR="00B56907" w:rsidRDefault="009868FF" w:rsidP="00B85A43">
      <w:r>
        <w:t xml:space="preserve">(a) </w:t>
      </w:r>
      <w:r w:rsidR="00EE4E3F">
        <w:t xml:space="preserve">being a bare particular is an essential property of a particular, </w:t>
      </w:r>
      <w:r>
        <w:t>qua particular, or</w:t>
      </w:r>
    </w:p>
    <w:p w14:paraId="39999402" w14:textId="77777777" w:rsidR="00B56907" w:rsidRDefault="009868FF" w:rsidP="00B85A43">
      <w:r>
        <w:t xml:space="preserve">(b) it is not. </w:t>
      </w:r>
    </w:p>
    <w:p w14:paraId="35910DC5" w14:textId="77777777" w:rsidR="00B56907" w:rsidRDefault="009868FF" w:rsidP="00B85A43">
      <w:r>
        <w:t xml:space="preserve">If (a) then the particular cannot be bare (by the definition of ‘bare’). </w:t>
      </w:r>
    </w:p>
    <w:p w14:paraId="416A1261" w14:textId="18CA0740" w:rsidR="00EE4E3F" w:rsidRDefault="009868FF" w:rsidP="00B85A43">
      <w:r>
        <w:t>If (b) then the bare particular approach does not provide a satisfactory philosophical account of what it is for something to be particular.</w:t>
      </w:r>
    </w:p>
    <w:p w14:paraId="1984DD12" w14:textId="77777777" w:rsidR="00B56907" w:rsidRDefault="00B56907" w:rsidP="00B85A43"/>
    <w:p w14:paraId="44BD91ED" w14:textId="0A4E6049" w:rsidR="009868FF" w:rsidRDefault="00685CA7" w:rsidP="00B85A43">
      <w:r>
        <w:t>(2</w:t>
      </w:r>
      <w:r w:rsidR="009868FF">
        <w:t xml:space="preserve">) </w:t>
      </w:r>
      <w:r w:rsidR="00B56907">
        <w:t>The bare particular theorist faces problems concerning how to explain the relation between bare particulars and ‘commonsense material particulars’ (Aristotle, you, me, Lucky).</w:t>
      </w:r>
    </w:p>
    <w:p w14:paraId="08CC462B" w14:textId="77777777" w:rsidR="00685CA7" w:rsidRDefault="00685CA7" w:rsidP="00B85A43">
      <w:r>
        <w:t xml:space="preserve">(i) </w:t>
      </w:r>
      <w:r w:rsidR="00504C28">
        <w:t xml:space="preserve">It appears that Aristotle is not himself identical with a bare particular. (Aristotle essentially has the property of being a human being). </w:t>
      </w:r>
    </w:p>
    <w:p w14:paraId="2BFB7F17" w14:textId="38C24CB5" w:rsidR="00B56907" w:rsidRDefault="00685CA7" w:rsidP="00B85A43">
      <w:r>
        <w:t xml:space="preserve">(ii) </w:t>
      </w:r>
      <w:r w:rsidR="00504C28">
        <w:t>So, the bare particular theory must be interpreted more along the lines of the idea that commonsense particulars are particulars in virtue of having bare particulars amongst their constituents.</w:t>
      </w:r>
    </w:p>
    <w:p w14:paraId="02CAEA37" w14:textId="11057E38" w:rsidR="00504C28" w:rsidRDefault="00685CA7" w:rsidP="00B85A43">
      <w:r>
        <w:t xml:space="preserve">(iii) </w:t>
      </w:r>
      <w:r w:rsidR="00504C28">
        <w:t>But then if Aristotle thinks, does that have the consequence that there are two thinkers thinking (Aristotle and the bare particular that is a constituent of him?)</w:t>
      </w:r>
    </w:p>
    <w:p w14:paraId="5C3944A6" w14:textId="77777777" w:rsidR="00EE4E3F" w:rsidRDefault="00EE4E3F" w:rsidP="00B85A43"/>
    <w:p w14:paraId="2CC23751" w14:textId="71F980CE" w:rsidR="00504C28" w:rsidRDefault="00685CA7" w:rsidP="00B85A43">
      <w:r>
        <w:t>(3</w:t>
      </w:r>
      <w:r w:rsidR="00421B0C">
        <w:t>)</w:t>
      </w:r>
      <w:r w:rsidR="002339AD">
        <w:t xml:space="preserve"> E</w:t>
      </w:r>
      <w:r w:rsidR="00421B0C">
        <w:t>pistemological and phenomenological problems.</w:t>
      </w:r>
    </w:p>
    <w:p w14:paraId="0BCF46C4" w14:textId="49F580A2" w:rsidR="002339AD" w:rsidRDefault="00A24F25" w:rsidP="00B85A43">
      <w:r>
        <w:t xml:space="preserve">(i) </w:t>
      </w:r>
      <w:r w:rsidR="002339AD">
        <w:t>It is often alleged that the bare particular approach faces epistemological and phenomenological problems. A central part of the opposition to the bare particular theory (and of the motivation to look elsewhere for a view about particulars) consists in the allegation that the approach is inconsistent with either phenomenological data or empiricist epistemology.</w:t>
      </w:r>
    </w:p>
    <w:p w14:paraId="2A153A74" w14:textId="77777777" w:rsidR="005776BB" w:rsidRDefault="005776BB" w:rsidP="00B85A43"/>
    <w:p w14:paraId="6A54A376" w14:textId="1625B2CE" w:rsidR="00A24F25" w:rsidRDefault="00A24F25" w:rsidP="00B85A43">
      <w:r>
        <w:t>(ii) One version of such an argument is identified and discussed by Edwin Allaire (1963):</w:t>
      </w:r>
    </w:p>
    <w:p w14:paraId="4C0FD330" w14:textId="77777777" w:rsidR="00A24F25" w:rsidRDefault="00A24F25" w:rsidP="00B85A43"/>
    <w:p w14:paraId="3BF589E5" w14:textId="77777777" w:rsidR="005776BB" w:rsidRDefault="005776BB" w:rsidP="00B85A43">
      <w:r>
        <w:t xml:space="preserve">Currently (bare particular theory) is widely rejected. Underlying the many arguments supporting that rejection is a rather simple idea which Russell once expressed: “One is tempted to regard ‘This is red’ as a subject-predicate proposition, but if one does so, one finds that ‘this’ becomes a substance, an unknowable something in which predicates inhere…” </w:t>
      </w:r>
    </w:p>
    <w:p w14:paraId="0963F868" w14:textId="268DA78C" w:rsidR="005776BB" w:rsidRDefault="005776BB" w:rsidP="00B85A43">
      <w:r>
        <w:t xml:space="preserve">Though awkwardly expressed, Russell’s point is clear: The individual character analysis (the bare particular theory) is at odds with the empirical tradition. That is, if one </w:t>
      </w:r>
      <w:r w:rsidR="00221782">
        <w:t>claims that “this is red” is a subject-predicate proposition in the sense that “this” and “red” refer to unanalyzable entities of different ontological kinds, then one has violated the Principle of Acquaintance (PA), a basic tenet of empiricism. One is not acquainted with “a something” which could be construed as an entity of a kind different from red, except in the sense that this is a collection of the same kind of things as red, e.g. square and bright. The heart of Russell’s point is thus that the individuals of the individual-character (bare particular) analysis are unknowable in the sense that one is not directly acquainted with them. (Allaire (1963): 114)</w:t>
      </w:r>
    </w:p>
    <w:p w14:paraId="23615E6F" w14:textId="77777777" w:rsidR="00221782" w:rsidRDefault="00221782" w:rsidP="00B85A43"/>
    <w:p w14:paraId="6970811E" w14:textId="42529418" w:rsidR="00221782" w:rsidRDefault="00221782" w:rsidP="00B85A43">
      <w:r>
        <w:t>The Principle of Acquaintance “The PA states that the indefinable terms of any “ontological” description must refer to entities with which one is directly acquainted.” (Allaire (1963): f.n. 2, pp.120)</w:t>
      </w:r>
    </w:p>
    <w:p w14:paraId="5B3D5771" w14:textId="77777777" w:rsidR="005776BB" w:rsidRDefault="005776BB" w:rsidP="00B85A43"/>
    <w:p w14:paraId="3F493E8F" w14:textId="6303D4C3" w:rsidR="00A24F25" w:rsidRDefault="00456F05" w:rsidP="00B85A43">
      <w:r>
        <w:t xml:space="preserve">(iii) </w:t>
      </w:r>
      <w:r w:rsidR="00A24F25">
        <w:t>What is the argument here?</w:t>
      </w:r>
    </w:p>
    <w:p w14:paraId="2AA08116" w14:textId="229B4F53" w:rsidR="002339AD" w:rsidRDefault="00A24F25" w:rsidP="00B85A43">
      <w:r>
        <w:t>(a) One is not directly acquainted with the particulars of the bare particular analysis.</w:t>
      </w:r>
    </w:p>
    <w:p w14:paraId="321B122D" w14:textId="7515CC26" w:rsidR="00A24F25" w:rsidRDefault="00A24F25" w:rsidP="00B85A43">
      <w:r>
        <w:t>(b) If one is not directly acquainted with the particulars of the bare particular analysis then the terms that purport to refer to them (“that” and “this”) do not have meaning.</w:t>
      </w:r>
    </w:p>
    <w:p w14:paraId="16F67D11" w14:textId="77777777" w:rsidR="00A24F25" w:rsidRDefault="00A24F25" w:rsidP="00B85A43"/>
    <w:p w14:paraId="7B7E366F" w14:textId="58EF1DF4" w:rsidR="00A24F25" w:rsidRDefault="00456F05" w:rsidP="00B85A43">
      <w:r>
        <w:t>(iv) Allaire (1963), following Gustav Bergmann, disputes (a). He replies that bare particulars are capable of being directly perceived:</w:t>
      </w:r>
    </w:p>
    <w:p w14:paraId="0812EBDC" w14:textId="76634283" w:rsidR="00456F05" w:rsidRDefault="00456F05" w:rsidP="00B85A43">
      <w:r>
        <w:t>“Consider …the two (qualitatively indistinguishable) discs. When presented together, they are presented as numerically different. That difference is presented as is their sameness with respect to shape, (shade of) colour, and so o</w:t>
      </w:r>
      <w:r w:rsidR="00E93DC7">
        <w:t>n</w:t>
      </w:r>
      <w:r>
        <w:t>. What accounts for the difference is the numerically different individuals. No character (property) or group of characters (properties) can do that… (T)he two collections of characters—if one persists in speaking that way—are, as presented, numerically different. Clearly, therefore, something other than a character must also be presented.” (Allaire (1963): 119).</w:t>
      </w:r>
    </w:p>
    <w:p w14:paraId="407489BB" w14:textId="77777777" w:rsidR="00456F05" w:rsidRDefault="00456F05" w:rsidP="00B85A43"/>
    <w:p w14:paraId="647A6058" w14:textId="61C47783" w:rsidR="00456F05" w:rsidRDefault="00456F05" w:rsidP="00B85A43">
      <w:r>
        <w:t>(a) If one is presented with two qualitatively indistinguishable discs at the same time, one experiences them as numerically distinct.</w:t>
      </w:r>
    </w:p>
    <w:p w14:paraId="45CEF2CD" w14:textId="621456F0" w:rsidR="00456F05" w:rsidRDefault="00456F05" w:rsidP="00B85A43">
      <w:r>
        <w:t>(b) If one experiences them as numerically distinct then ‘something other than a character’ (a property) must be presented.</w:t>
      </w:r>
    </w:p>
    <w:p w14:paraId="750822C6" w14:textId="0977B63E" w:rsidR="00221782" w:rsidRDefault="00456F05" w:rsidP="00B85A43">
      <w:r>
        <w:t>(c) What it is that is presented is the ‘bare particular’.</w:t>
      </w:r>
    </w:p>
    <w:p w14:paraId="40795326" w14:textId="77777777" w:rsidR="00456F05" w:rsidRDefault="00456F05" w:rsidP="00B85A43"/>
    <w:p w14:paraId="50972F68" w14:textId="2162AA8F" w:rsidR="00456F05" w:rsidRDefault="00456F05" w:rsidP="00B85A43">
      <w:r>
        <w:t>But why is (b) true?</w:t>
      </w:r>
    </w:p>
    <w:p w14:paraId="53027C2D" w14:textId="658D5CBB" w:rsidR="00456F05" w:rsidRDefault="00AF3946" w:rsidP="00B85A43">
      <w:r>
        <w:t>(Assumption</w:t>
      </w:r>
      <w:r w:rsidR="00282705">
        <w:t>1</w:t>
      </w:r>
      <w:r>
        <w:t xml:space="preserve">?) </w:t>
      </w:r>
      <w:r w:rsidR="00456F05">
        <w:t xml:space="preserve">If one </w:t>
      </w:r>
      <w:r>
        <w:t>experiences the discs as numerically distinct then what</w:t>
      </w:r>
      <w:r w:rsidR="003C635E">
        <w:t>ever</w:t>
      </w:r>
      <w:r>
        <w:t xml:space="preserve"> it is that grounds (or explains) their being distinct must be perceived.</w:t>
      </w:r>
    </w:p>
    <w:p w14:paraId="2DCB1C8F" w14:textId="77777777" w:rsidR="00AF3946" w:rsidRDefault="00AF3946" w:rsidP="00B85A43">
      <w:r>
        <w:t>But this doesn’t seem obviously correct. If one experiences someone as having the property suffering from measles then it doesn’t follow that you experience the presence of a particular virus in their bloodstream.</w:t>
      </w:r>
    </w:p>
    <w:p w14:paraId="3F333003" w14:textId="77777777" w:rsidR="00AF3946" w:rsidRDefault="00AF3946" w:rsidP="00B85A43"/>
    <w:p w14:paraId="3C0C479B" w14:textId="29579B20" w:rsidR="00AF3946" w:rsidRDefault="00282705" w:rsidP="00B85A43">
      <w:r>
        <w:t>(Assumption2?) If one perceives a property, then it is a general truth about how we perceptually perceives things that one perceives it as a property of a particular.</w:t>
      </w:r>
    </w:p>
    <w:p w14:paraId="77B7E9B2" w14:textId="7A18B27C" w:rsidR="00282705" w:rsidRDefault="00282705" w:rsidP="00B85A43">
      <w:r>
        <w:t>Reply:</w:t>
      </w:r>
    </w:p>
    <w:p w14:paraId="1EE25AD1" w14:textId="54FB84E5" w:rsidR="00282705" w:rsidRDefault="00282705" w:rsidP="00B85A43">
      <w:r>
        <w:t>(i) It is not obvious that one cannot perceive a property without perceiving it to be the property of a particular (where that means commonsense material particular). (i.e. the blue of the sky, of the sea, etc.)</w:t>
      </w:r>
    </w:p>
    <w:p w14:paraId="7F1DDE87" w14:textId="11D3CF3A" w:rsidR="00AF3946" w:rsidRDefault="00282705" w:rsidP="00B85A43">
      <w:r>
        <w:t>(ii) Even if this is true, why does it follow that the particular that properties are perceived to be of is a bare particular (that is, something such that it does not possess properties essentially).</w:t>
      </w:r>
    </w:p>
    <w:p w14:paraId="621601B3" w14:textId="77777777" w:rsidR="00AF3946" w:rsidRDefault="00AF3946" w:rsidP="00B85A43"/>
    <w:p w14:paraId="60D2EF8D" w14:textId="41EAC9E2" w:rsidR="00282705" w:rsidRDefault="00282705" w:rsidP="00282705">
      <w:r>
        <w:t>5. The ‘Bundle theory’ of particulars</w:t>
      </w:r>
    </w:p>
    <w:p w14:paraId="5083B0DE" w14:textId="2F0D91B8" w:rsidR="00263AC7" w:rsidRDefault="00282705" w:rsidP="00282705">
      <w:r>
        <w:t xml:space="preserve">(i) </w:t>
      </w:r>
      <w:r w:rsidR="00263AC7">
        <w:t xml:space="preserve">(BT) </w:t>
      </w:r>
      <w:r>
        <w:t>What it is for x to be a particular is for x to be a ‘bundle’ (a collection) of properties.</w:t>
      </w:r>
      <w:r w:rsidR="007D143E">
        <w:t xml:space="preserve"> (Berkeley, Hume, D. C. Williams (1953), Hochberg (1964), Castaneda (1974))</w:t>
      </w:r>
    </w:p>
    <w:p w14:paraId="64CB0144" w14:textId="2131ED51" w:rsidR="007D143E" w:rsidRDefault="00C73806" w:rsidP="008C7AD2">
      <w:pPr>
        <w:ind w:left="720"/>
      </w:pPr>
      <w:r>
        <w:t xml:space="preserve"> “We have therefore no idea of substance, distinct from that of a collection of particular qualities, nor have we any other meaning when we either talk of reason concerning it. </w:t>
      </w:r>
    </w:p>
    <w:p w14:paraId="1369F560" w14:textId="62F71926" w:rsidR="00C73806" w:rsidRDefault="00C73806" w:rsidP="008C7AD2">
      <w:pPr>
        <w:ind w:left="720"/>
      </w:pPr>
      <w:r>
        <w:t>The idea of a substance as well as that of a mode, is nothing but a collection of simple ideas, that are united by the imagination, and have a particular name assigned them, by which we are able to recall, either to ourselves or others, that collection. But difference betwixt these ideas consists in this, that the particular qualities, which form a substance, are commonly refer’d to an unknown something, in which they are supposed to inhere; or granting this fiction should not take place, are at least supposed to be closely and inseparably connected by the relations of contiguity and causation.”</w:t>
      </w:r>
      <w:r w:rsidRPr="00C73806">
        <w:t xml:space="preserve"> </w:t>
      </w:r>
      <w:r>
        <w:t>Hume (</w:t>
      </w:r>
      <w:r w:rsidRPr="00C73806">
        <w:rPr>
          <w:i/>
        </w:rPr>
        <w:t>Treatise</w:t>
      </w:r>
      <w:r>
        <w:t>, 1.1.6)</w:t>
      </w:r>
    </w:p>
    <w:p w14:paraId="0225365F" w14:textId="77777777" w:rsidR="008C7AD2" w:rsidRDefault="008C7AD2" w:rsidP="00282705"/>
    <w:p w14:paraId="43ED3136" w14:textId="167D4133" w:rsidR="00C73806" w:rsidRDefault="008C7AD2" w:rsidP="00282705">
      <w:r>
        <w:t>Here is another famous instance of the ‘bundle theory’:</w:t>
      </w:r>
    </w:p>
    <w:p w14:paraId="68A3987A" w14:textId="77777777" w:rsidR="008C7AD2" w:rsidRDefault="008C7AD2" w:rsidP="00282705"/>
    <w:p w14:paraId="5E3B0DBA" w14:textId="7DA370A4" w:rsidR="008C7AD2" w:rsidRDefault="008C7AD2" w:rsidP="008C7AD2">
      <w:pPr>
        <w:ind w:left="720"/>
      </w:pPr>
      <w:r>
        <w:t xml:space="preserve">“By sight I have the ideas of light and colours with their several degrees and variations. By touch I perceive, for example, hard and soft, heat and cold, motion and resistance, and of all these more and less either as to quantity or degree. Smelling furnishes me with odours; the palate with tastes, and hearing conveys sounds to the mind in all their variety of tone and composition. And as several of these are observed to accompany each other, they come to be marked by one name, and so to be reputed as one thing. Thus, for example, a certain colour, taste, smell, figure and consistence having been observed to go together, are accounted one distinct thing, signified by the name </w:t>
      </w:r>
      <w:r w:rsidRPr="008C7AD2">
        <w:rPr>
          <w:i/>
        </w:rPr>
        <w:t>apple</w:t>
      </w:r>
      <w:r>
        <w:t xml:space="preserve">. Other collections of ideas constitute a stone, a tree, a book and the like sensible things..” (Berkeley, </w:t>
      </w:r>
      <w:r w:rsidRPr="008C7AD2">
        <w:rPr>
          <w:i/>
        </w:rPr>
        <w:t>Principles</w:t>
      </w:r>
      <w:r>
        <w:t>, 1)</w:t>
      </w:r>
    </w:p>
    <w:p w14:paraId="1BF432DF" w14:textId="77777777" w:rsidR="007D143E" w:rsidRDefault="007D143E" w:rsidP="00282705"/>
    <w:p w14:paraId="18334BA8" w14:textId="04785A66" w:rsidR="00263AC7" w:rsidRDefault="00263AC7" w:rsidP="00282705">
      <w:r>
        <w:t>We have seen that there are different views about the nature of properties. These different views would generate different possible versions of the bundle theory.</w:t>
      </w:r>
      <w:r w:rsidR="00D87247">
        <w:t xml:space="preserve"> (For discussion of this see Armstrong (1989) and Van Cleve (1985)).</w:t>
      </w:r>
      <w:r w:rsidR="007D143E">
        <w:t xml:space="preserve"> </w:t>
      </w:r>
    </w:p>
    <w:p w14:paraId="6E064A85" w14:textId="77777777" w:rsidR="00263AC7" w:rsidRDefault="00263AC7" w:rsidP="00282705"/>
    <w:p w14:paraId="12839F55" w14:textId="5F1486F0" w:rsidR="00263AC7" w:rsidRDefault="00263AC7" w:rsidP="00282705">
      <w:r>
        <w:t>(BTP) What it is for x to be a particular is for x to be a ‘bundle’ of universals.</w:t>
      </w:r>
    </w:p>
    <w:p w14:paraId="31899B93" w14:textId="77777777" w:rsidR="00263AC7" w:rsidRDefault="00263AC7" w:rsidP="00282705"/>
    <w:p w14:paraId="07222FF2" w14:textId="1AC2DA72" w:rsidR="00263AC7" w:rsidRDefault="00263AC7" w:rsidP="00282705">
      <w:r>
        <w:t>(BTT) What it is for x to be a particular is for x to be a ‘bundle’ of tropes; of particularized properties.</w:t>
      </w:r>
    </w:p>
    <w:p w14:paraId="146DCFA5" w14:textId="77777777" w:rsidR="00263AC7" w:rsidRDefault="00263AC7" w:rsidP="00282705"/>
    <w:p w14:paraId="1377C4F4" w14:textId="690C5B8B" w:rsidR="00282705" w:rsidRDefault="00282705" w:rsidP="00282705">
      <w:r>
        <w:t>(ii) For example, what it is for Lucky to be a particular is for Lucky to be a bundle or collection of pr</w:t>
      </w:r>
      <w:r w:rsidR="00263AC7">
        <w:t>operties</w:t>
      </w:r>
      <w:r>
        <w:t>; being black, furry, four-legged, being cat-shaped, having the internal structure and biological make-up of a cat, etc.</w:t>
      </w:r>
    </w:p>
    <w:p w14:paraId="74CB7438" w14:textId="7407634A" w:rsidR="00282705" w:rsidRDefault="00282705" w:rsidP="00282705">
      <w:r>
        <w:t>(iii) To be ‘bundled’ (in the relevant sense) requires that the properties are not instantiated just anywhere but together. This is a relation that bund</w:t>
      </w:r>
      <w:r w:rsidR="00263AC7">
        <w:t xml:space="preserve">le theorists call ‘compresence’ or ‘collocation’. </w:t>
      </w:r>
    </w:p>
    <w:p w14:paraId="3C366F4C" w14:textId="77777777" w:rsidR="00282705" w:rsidRDefault="00282705" w:rsidP="00282705">
      <w:r>
        <w:t>(iv) The bundle theory is adopted in different ways by a range of contemporary metaphysicians. The approach has its source in claims that Hume appears to make in the Treatise about our idea of the self.</w:t>
      </w:r>
    </w:p>
    <w:p w14:paraId="0B1B2EDB" w14:textId="58A27CCF" w:rsidR="00263AC7" w:rsidRDefault="00263AC7" w:rsidP="00282705">
      <w:r>
        <w:t>(v) On the bundle theory, predicative sentences “x is F” are analyzed in the following way: x is F iff the bundle of properties that is x contains the property F (or Fness).</w:t>
      </w:r>
    </w:p>
    <w:p w14:paraId="1A20D6D0" w14:textId="77777777" w:rsidR="00263AC7" w:rsidRDefault="00263AC7" w:rsidP="00282705"/>
    <w:p w14:paraId="78DDB1F1" w14:textId="6C005638" w:rsidR="00263AC7" w:rsidRDefault="00282705" w:rsidP="00282705">
      <w:r>
        <w:t>What motivates this approach?</w:t>
      </w:r>
    </w:p>
    <w:p w14:paraId="513D7962" w14:textId="22E7C609" w:rsidR="00282705" w:rsidRDefault="00282705" w:rsidP="00282705">
      <w:r>
        <w:t>(i) Bundle theory is consisten</w:t>
      </w:r>
      <w:r w:rsidR="00263AC7">
        <w:t>t with empiricist epistemology in a way that bare particular theory is alleged not to be. There is no problem about whether properties such as colour and shape are things capable of being perceived, and so terms for colour and shape do not violate any ‘Principle of Acquaintance’.</w:t>
      </w:r>
    </w:p>
    <w:p w14:paraId="316CC965" w14:textId="5A636131" w:rsidR="00263AC7" w:rsidRDefault="00263AC7" w:rsidP="00282705">
      <w:r>
        <w:t>(ii) The bundle theory clearly does not presuppose that it is possible for a particular to possess no properties (given that as a bundle of properties it is constituted of properties). Therefore the bundle theory does not face the difficulties that confront the bundle theory as we understood it.</w:t>
      </w:r>
    </w:p>
    <w:p w14:paraId="3E6685C9" w14:textId="77777777" w:rsidR="00282705" w:rsidRDefault="00282705" w:rsidP="00282705"/>
    <w:p w14:paraId="3EF36A6D" w14:textId="649A2E25" w:rsidR="00263AC7" w:rsidRDefault="00263AC7" w:rsidP="00B85A43">
      <w:r>
        <w:t>6. Problems for the bundle</w:t>
      </w:r>
      <w:bookmarkStart w:id="0" w:name="_GoBack"/>
      <w:bookmarkEnd w:id="0"/>
      <w:r>
        <w:t xml:space="preserve"> theory (For representative worries about the Bundle Theory see Van Cleve (1985).</w:t>
      </w:r>
      <w:r w:rsidR="00095B90">
        <w:t>)</w:t>
      </w:r>
    </w:p>
    <w:p w14:paraId="79EB8737" w14:textId="77777777" w:rsidR="003F7E06" w:rsidRDefault="003F7E06" w:rsidP="00B85A43"/>
    <w:p w14:paraId="2F99666F" w14:textId="16E5A68A" w:rsidR="00AF3946" w:rsidRDefault="00263AC7" w:rsidP="00B85A43">
      <w:r>
        <w:t xml:space="preserve">(1) </w:t>
      </w:r>
      <w:r w:rsidR="00095B90">
        <w:t>Problems</w:t>
      </w:r>
      <w:r>
        <w:t xml:space="preserve"> from the Failure of the Identity of Indiscernibles. </w:t>
      </w:r>
    </w:p>
    <w:p w14:paraId="5BAF2FB5" w14:textId="246F469F" w:rsidR="003F7E06" w:rsidRDefault="003F7E06" w:rsidP="00B85A43">
      <w:r>
        <w:t>(i) The Identity of Indiscernibles (nb the difference from the indiscernibility of identicals)</w:t>
      </w:r>
    </w:p>
    <w:p w14:paraId="691ABCE4" w14:textId="41CD638D" w:rsidR="00C85C3E" w:rsidRDefault="00C85C3E" w:rsidP="00C85C3E">
      <w:r>
        <w:t>(Id.Ind) For any x, and any y, if for any property F</w:t>
      </w:r>
      <w:r>
        <w:t>,</w:t>
      </w:r>
      <w:r>
        <w:t xml:space="preserve"> x has F if and only if y has F, then x and y are identical.</w:t>
      </w:r>
    </w:p>
    <w:p w14:paraId="5BF4FD8E" w14:textId="77777777" w:rsidR="003F7E06" w:rsidRDefault="003F7E06" w:rsidP="00095B90"/>
    <w:p w14:paraId="6AC60DCA" w14:textId="4B0BF2D2" w:rsidR="003F7E06" w:rsidRDefault="003F7E06" w:rsidP="00B85A43">
      <w:r>
        <w:t>An argument from the failure of (Id.Ind.)</w:t>
      </w:r>
    </w:p>
    <w:p w14:paraId="2F83F10D" w14:textId="0B1E97B4" w:rsidR="00095B90" w:rsidRDefault="00095B90" w:rsidP="00B85A43">
      <w:r>
        <w:t>(a) The Identity of Indiscernibles is false</w:t>
      </w:r>
    </w:p>
    <w:p w14:paraId="2D5E0625" w14:textId="765D148A" w:rsidR="00095B90" w:rsidRDefault="00095B90" w:rsidP="00B85A43">
      <w:r>
        <w:t>(b) Were the bundle theory of particulars true, the Identity of Indiscernibles would be true.</w:t>
      </w:r>
    </w:p>
    <w:p w14:paraId="2FAE9B33" w14:textId="6BE9F2C8" w:rsidR="00095B90" w:rsidRDefault="00095B90" w:rsidP="00B85A43">
      <w:r>
        <w:t>(c) The bundle theory of particulars is false.</w:t>
      </w:r>
    </w:p>
    <w:p w14:paraId="080F288F" w14:textId="77777777" w:rsidR="00095B90" w:rsidRDefault="00095B90" w:rsidP="00B85A43"/>
    <w:p w14:paraId="0D475061" w14:textId="7408CD3D" w:rsidR="00095B90" w:rsidRDefault="003F7E06" w:rsidP="003F7E06">
      <w:r>
        <w:t>(i) Why is (a) true? I</w:t>
      </w:r>
      <w:r w:rsidR="00095B90">
        <w:t>n a famous article, Max Black (1952) mounts an argument against the identity of indiscernibles.</w:t>
      </w:r>
      <w:r>
        <w:t xml:space="preserve"> Black argues that it</w:t>
      </w:r>
      <w:r w:rsidR="00095B90">
        <w:t xml:space="preserve"> is possible that a universe contains two numerically distinct spheres, which are indistinguishable with respect to all of their properties.</w:t>
      </w:r>
    </w:p>
    <w:p w14:paraId="6E799560" w14:textId="5F462CD5" w:rsidR="00095B90" w:rsidRDefault="003F7E06" w:rsidP="00B85A43">
      <w:r>
        <w:t xml:space="preserve">(ii) Black (1952) argues that such properties as </w:t>
      </w:r>
      <w:r w:rsidRPr="003F7E06">
        <w:rPr>
          <w:i/>
        </w:rPr>
        <w:t>being identical with a</w:t>
      </w:r>
      <w:r>
        <w:t xml:space="preserve"> </w:t>
      </w:r>
      <w:r w:rsidR="00385C55">
        <w:t>or</w:t>
      </w:r>
      <w:r>
        <w:t xml:space="preserve"> </w:t>
      </w:r>
      <w:r w:rsidRPr="003F7E06">
        <w:rPr>
          <w:i/>
        </w:rPr>
        <w:t xml:space="preserve">being two feet away from a </w:t>
      </w:r>
      <w:r>
        <w:t xml:space="preserve">(which are not shared) are not </w:t>
      </w:r>
      <w:r w:rsidR="00385C55">
        <w:t>permissible in the context of the dialectic. (These properties presuppose what a particular is, and the bundle theory is intended to be an attempt to explain them.) (An interesting further argument about spatial location. Black assumes a relational view of spatial locations. Is this correct?)</w:t>
      </w:r>
    </w:p>
    <w:p w14:paraId="37E77C2C" w14:textId="77777777" w:rsidR="00B84166" w:rsidRDefault="00B84166" w:rsidP="00B85A43"/>
    <w:p w14:paraId="46937A01" w14:textId="3059111E" w:rsidR="00B84166" w:rsidRDefault="00B84166" w:rsidP="00B85A43">
      <w:r>
        <w:t xml:space="preserve">(iii) Are there ways for bundle theorists to resist this argument? </w:t>
      </w:r>
      <w:r w:rsidR="00EC620F">
        <w:t>Note the following:</w:t>
      </w:r>
    </w:p>
    <w:p w14:paraId="30330524" w14:textId="00D33DF7" w:rsidR="00EC620F" w:rsidRDefault="00EC620F" w:rsidP="00B85A43">
      <w:r>
        <w:t>Bundle theorists who are trope-theorists about properties may resist the argument, as it is not the case that each object possesses the same property. (Properties are different particulars).</w:t>
      </w:r>
    </w:p>
    <w:p w14:paraId="7B297750" w14:textId="144D236D" w:rsidR="00EC620F" w:rsidRDefault="00EC620F" w:rsidP="00B85A43">
      <w:r>
        <w:t>Bundle theorists who take properties to be universals may argue that bundles are bundles of property-instances or exempl</w:t>
      </w:r>
      <w:r w:rsidR="00385C55">
        <w:t>ifications of properties. It</w:t>
      </w:r>
      <w:r>
        <w:t xml:space="preserve"> is not the case that the two bundles involve the same instantiations or exemplifications of properties.</w:t>
      </w:r>
    </w:p>
    <w:p w14:paraId="6F40B983" w14:textId="77777777" w:rsidR="003F7E06" w:rsidRDefault="003F7E06" w:rsidP="00B85A43"/>
    <w:p w14:paraId="523FC13B" w14:textId="77777777" w:rsidR="003F7E06" w:rsidRDefault="00263AC7" w:rsidP="00B85A43">
      <w:r>
        <w:t>(2) The impossibility of explaining change</w:t>
      </w:r>
    </w:p>
    <w:p w14:paraId="4D29AC7F" w14:textId="79A33AC7" w:rsidR="003F7E06" w:rsidRDefault="00B84166" w:rsidP="00B85A43">
      <w:r>
        <w:t xml:space="preserve">(i) </w:t>
      </w:r>
      <w:r w:rsidR="003F7E06">
        <w:t xml:space="preserve">Commonsense material particulars can change their properties. It is often alleged that the bundle theory cannot explain the possibility of change of properties in particulars. (See </w:t>
      </w:r>
      <w:r w:rsidR="00D87247">
        <w:t>Van Cleve (1985))</w:t>
      </w:r>
    </w:p>
    <w:p w14:paraId="141A61EC" w14:textId="77777777" w:rsidR="003F7E06" w:rsidRDefault="003F7E06" w:rsidP="00B85A43"/>
    <w:p w14:paraId="47F14071" w14:textId="0D4214A8" w:rsidR="00B84166" w:rsidRDefault="00B84166" w:rsidP="00B85A43">
      <w:r>
        <w:t>Argument from the Impossibility of Change</w:t>
      </w:r>
    </w:p>
    <w:p w14:paraId="143F5EE8" w14:textId="02D4C676" w:rsidR="003F7E06" w:rsidRDefault="003F7E06" w:rsidP="00B85A43">
      <w:r>
        <w:t>(a) The bundle of particulars that S is identified with at t contains every property that S has at t.</w:t>
      </w:r>
      <w:r w:rsidR="00B84166">
        <w:t xml:space="preserve"> (Every property that we could attribute to S at that time by true predications or descriptions of him).</w:t>
      </w:r>
    </w:p>
    <w:p w14:paraId="44977E4A" w14:textId="11EBE749" w:rsidR="00B84166" w:rsidRDefault="00B84166" w:rsidP="00B85A43">
      <w:r>
        <w:t>(b) Now, call that bundle of properties, (made up of P1, P2, P3, P4, P5…) bundle C.</w:t>
      </w:r>
    </w:p>
    <w:p w14:paraId="1D6FA79E" w14:textId="0BEF2518" w:rsidR="00B84166" w:rsidRDefault="00B84166" w:rsidP="00B85A43">
      <w:r>
        <w:t>(c) Any bundle of properties that contains different properties is not bundle C (it is a different bundle.</w:t>
      </w:r>
    </w:p>
    <w:p w14:paraId="5C3CDFF8" w14:textId="667156C3" w:rsidR="00B84166" w:rsidRDefault="00C52E16" w:rsidP="00B85A43">
      <w:r>
        <w:t>(d</w:t>
      </w:r>
      <w:r w:rsidR="00B84166">
        <w:t>) If C is identical with S, then S cannot lose any properties. For the loss of any property from bundle C leads to the disappearance of (or extinction of) bundle C.</w:t>
      </w:r>
    </w:p>
    <w:p w14:paraId="49CA3FD1" w14:textId="77777777" w:rsidR="00B84166" w:rsidRDefault="00B84166" w:rsidP="00B85A43"/>
    <w:p w14:paraId="6EFF02B3" w14:textId="5DDC0F97" w:rsidR="00B84166" w:rsidRDefault="00B84166" w:rsidP="00B85A43">
      <w:r>
        <w:t>(ii) But then if commonsense particulars were bundles of properties it would not be possible for me to move my fingers as a I type (for that involves a bundle that includes the property of my right index finger being on the key ‘G’ to it being on the key ‘J’.)</w:t>
      </w:r>
    </w:p>
    <w:p w14:paraId="1AA3DFCA" w14:textId="768CB205" w:rsidR="00B84166" w:rsidRDefault="00B84166" w:rsidP="00B85A43">
      <w:r>
        <w:t>(iii) Is there a way for the bundle theorist to respond to this argument? For example, might a bundle theorist be able to give an argument for rejecting (c)?</w:t>
      </w:r>
    </w:p>
    <w:p w14:paraId="6370E2CE" w14:textId="77777777" w:rsidR="00263AC7" w:rsidRDefault="00263AC7" w:rsidP="00B85A43"/>
    <w:p w14:paraId="493BAC68" w14:textId="47282181" w:rsidR="00095B90" w:rsidRDefault="00EC620F" w:rsidP="00B85A43">
      <w:r>
        <w:t>(3) Problems with t</w:t>
      </w:r>
      <w:r w:rsidR="00263AC7">
        <w:t xml:space="preserve">he </w:t>
      </w:r>
      <w:r w:rsidR="00095B90">
        <w:t>ontological status of particulars as bundles</w:t>
      </w:r>
    </w:p>
    <w:p w14:paraId="21498602" w14:textId="576A6E0F" w:rsidR="00EC620F" w:rsidRDefault="00EC620F" w:rsidP="00B85A43">
      <w:r>
        <w:t>(a</w:t>
      </w:r>
      <w:r w:rsidR="00B84166">
        <w:t xml:space="preserve">) </w:t>
      </w:r>
      <w:r>
        <w:t>Particulars are not things that can be possessed by anything.</w:t>
      </w:r>
    </w:p>
    <w:p w14:paraId="42DA4287" w14:textId="78381736" w:rsidR="00EC620F" w:rsidRDefault="00EC620F" w:rsidP="00B85A43">
      <w:r>
        <w:t>(b) Properties are things that can be possessed by things (and exist by being possessed).</w:t>
      </w:r>
    </w:p>
    <w:p w14:paraId="3B5A1BC2" w14:textId="0822612D" w:rsidR="00EC620F" w:rsidRDefault="00EC620F" w:rsidP="00B85A43">
      <w:r>
        <w:t>(c) Any bundle of properties would be capable of being possessed by something. (It could only have the same metaphysical status as the properties themselves).</w:t>
      </w:r>
    </w:p>
    <w:p w14:paraId="7879D38A" w14:textId="78C5B900" w:rsidR="00EC620F" w:rsidRDefault="00EC620F" w:rsidP="00B85A43">
      <w:r>
        <w:t>(d) Therefore particulars cannot be bundles of properties.</w:t>
      </w:r>
    </w:p>
    <w:p w14:paraId="54573247" w14:textId="77777777" w:rsidR="00EC620F" w:rsidRDefault="00EC620F" w:rsidP="00B85A43"/>
    <w:p w14:paraId="4E0F8128" w14:textId="57B56A77" w:rsidR="00EC620F" w:rsidRDefault="00EC620F" w:rsidP="00B85A43">
      <w:r>
        <w:t>A similar argument could be run for universals and the property of being exemplified.</w:t>
      </w:r>
    </w:p>
    <w:p w14:paraId="66ADADB5" w14:textId="52EE34CB" w:rsidR="003059A5" w:rsidRDefault="003059A5" w:rsidP="00B85A43">
      <w:r>
        <w:t>Options:</w:t>
      </w:r>
    </w:p>
    <w:p w14:paraId="2FEDDAC3" w14:textId="00F0F5CD" w:rsidR="003059A5" w:rsidRDefault="003059A5" w:rsidP="00B85A43">
      <w:r>
        <w:t>(i) The bundle theorist might attempt to argue that it does not follow from the fact that properties themselves are things that are capable of being possessed that anything made of them would also have that feature. A water molecule has the property of being made of two hydrogen atoms and one oxygen molecule. A one litre volume of water is made of water molecules. But a one litre volume of water is not made of two hydrogen atoms and one oxygen molecule.</w:t>
      </w:r>
    </w:p>
    <w:p w14:paraId="27BC6164" w14:textId="37125CFD" w:rsidR="003059A5" w:rsidRDefault="003059A5" w:rsidP="00B85A43">
      <w:r>
        <w:t>(ii) Bite the bullet. Perhaps our commonsense thoughts about particulars are mistaken. Might this be the genuine lesson of bundle theory?</w:t>
      </w:r>
    </w:p>
    <w:p w14:paraId="0C22B7AE" w14:textId="3424F5F2" w:rsidR="008329F6" w:rsidRDefault="008329F6" w:rsidP="00794F7E"/>
    <w:p w14:paraId="5140F288" w14:textId="7D6ED867" w:rsidR="00284456" w:rsidRDefault="00385C55" w:rsidP="00794F7E">
      <w:r>
        <w:t>7. Taking stock: an intermediate conclusion?</w:t>
      </w:r>
    </w:p>
    <w:p w14:paraId="6AD5A769" w14:textId="297FCA71" w:rsidR="008329F6" w:rsidRDefault="00385C55" w:rsidP="00794F7E">
      <w:r>
        <w:t>(i) In favour of the bare particular theory of particulars is that it provides a natural explanation of the structure of predication. It is consistent with the failure of the identity of indiscernibles, and promises an explanation of the identity and distinctness of particulars.</w:t>
      </w:r>
    </w:p>
    <w:p w14:paraId="5791B358" w14:textId="0B9233DC" w:rsidR="00385C55" w:rsidRDefault="00385C55" w:rsidP="00794F7E">
      <w:r>
        <w:t xml:space="preserve">(ii) But the idea of an entity that possesses or exemplifies properties but that considered in itself does not possess any property necessarily is </w:t>
      </w:r>
      <w:r w:rsidR="00D87247">
        <w:t xml:space="preserve">very </w:t>
      </w:r>
      <w:r>
        <w:t>obscure (whether or not it is consistent with empiricist epistemology).</w:t>
      </w:r>
    </w:p>
    <w:p w14:paraId="419B302F" w14:textId="2B506749" w:rsidR="00385C55" w:rsidRDefault="00385C55" w:rsidP="00794F7E">
      <w:r>
        <w:t xml:space="preserve">(iii) In favour of the bundle theory is that it does not </w:t>
      </w:r>
      <w:r w:rsidR="002A549B">
        <w:t>present epistemological problems (given the perceptibility and knowability of properties).</w:t>
      </w:r>
    </w:p>
    <w:p w14:paraId="7C357EDA" w14:textId="2E43C428" w:rsidR="002A549B" w:rsidRDefault="002A549B" w:rsidP="00794F7E">
      <w:r>
        <w:t>(iv) But the bundle theory faces a range of difficulties, most pressing of which are the difficulties of being reconciled with the falsehood of the identity of indiscernibles, and with explaining the possibility of change.</w:t>
      </w:r>
    </w:p>
    <w:p w14:paraId="0CDDA65C" w14:textId="77F58B82" w:rsidR="002A549B" w:rsidRDefault="002A549B" w:rsidP="00794F7E">
      <w:r>
        <w:t>(v) One option at this point would be to attempt to build further on these positions. For a recent attempt to respond to worries about the bare particular theory see Sider (2006). Laurie Paul attempts to defend a version of a bundle theory ontology in Paul (2012).</w:t>
      </w:r>
    </w:p>
    <w:p w14:paraId="21F60179" w14:textId="2565A77B" w:rsidR="002A549B" w:rsidRDefault="002A549B" w:rsidP="00794F7E">
      <w:r>
        <w:t xml:space="preserve">(vi) A different option would be to identify and develop a third approach to the explanation of commonsense material particulars. Many writers, from the 1970s onwards have looked to Aristotelian metaphysics for ideas about how to develop such a view. For a basic introduction to this idea, see the final sections of Loux (2006) chapter 3, and also look at Wiggins (1995). We will encounter aspects of these ideas over the next few weeks, but also talk about some further problems that seem to call for the development of such a solution. We will then focus more explicitly on neo-Aristotelian substance ontologies in the last two weeks of term. </w:t>
      </w:r>
    </w:p>
    <w:p w14:paraId="3E0F18D9" w14:textId="77777777" w:rsidR="002339AD" w:rsidRDefault="002339AD" w:rsidP="00794F7E"/>
    <w:p w14:paraId="364977B2" w14:textId="77777777" w:rsidR="002339AD" w:rsidRDefault="002339AD" w:rsidP="00794F7E"/>
    <w:p w14:paraId="4531D02E" w14:textId="77777777" w:rsidR="002A549B" w:rsidRDefault="00864976" w:rsidP="002A549B">
      <w:r>
        <w:t>References</w:t>
      </w:r>
      <w:r w:rsidR="002A549B" w:rsidRPr="002A549B">
        <w:t xml:space="preserve"> </w:t>
      </w:r>
    </w:p>
    <w:p w14:paraId="4E5B8B4E" w14:textId="2094A353" w:rsidR="00864976" w:rsidRDefault="002A549B" w:rsidP="00382E35">
      <w:r>
        <w:t xml:space="preserve">E. Allaire, (1963), “Bare Particulars”. </w:t>
      </w:r>
      <w:r w:rsidRPr="0018538B">
        <w:rPr>
          <w:i/>
        </w:rPr>
        <w:t>Philosophical Studies</w:t>
      </w:r>
      <w:r>
        <w:t xml:space="preserve">, 14, 1/2. Reprinted in Loux (ed.) </w:t>
      </w:r>
      <w:r w:rsidRPr="0018538B">
        <w:rPr>
          <w:i/>
        </w:rPr>
        <w:t>Metaphysics, Contemporary Readings</w:t>
      </w:r>
      <w:r>
        <w:t>. London, Routledge.</w:t>
      </w:r>
    </w:p>
    <w:p w14:paraId="002667DE" w14:textId="77777777" w:rsidR="00864943" w:rsidRDefault="00864943" w:rsidP="00864943">
      <w:r>
        <w:t xml:space="preserve">D. M. Armstrong, (1989), “Universals as Attributes”, in D. M. Armstrong, </w:t>
      </w:r>
      <w:r w:rsidRPr="00442D04">
        <w:rPr>
          <w:i/>
        </w:rPr>
        <w:t>Universals: An Opinionated Introduction</w:t>
      </w:r>
      <w:r>
        <w:t>. Ch. 5. Reprinted in Kim, Korman and Sosa (eds.) and in Van Inwagen and Zimmerman (eds.).</w:t>
      </w:r>
    </w:p>
    <w:p w14:paraId="2FBDBD65" w14:textId="06485940" w:rsidR="002339AD" w:rsidRDefault="002A549B" w:rsidP="002339AD">
      <w:r>
        <w:t xml:space="preserve">M. Black, (1952), “The Identity of Indiscernibles”, </w:t>
      </w:r>
      <w:r w:rsidRPr="0018538B">
        <w:rPr>
          <w:i/>
        </w:rPr>
        <w:t>Mind</w:t>
      </w:r>
      <w:r>
        <w:t>, 6, 153- 64.</w:t>
      </w:r>
      <w:r w:rsidRPr="0018538B">
        <w:t xml:space="preserve"> </w:t>
      </w:r>
      <w:r>
        <w:t xml:space="preserve">Reprinted in Loux (ed.) </w:t>
      </w:r>
      <w:r w:rsidRPr="0018538B">
        <w:rPr>
          <w:i/>
        </w:rPr>
        <w:t>Metaphysics, Contemporary Readings</w:t>
      </w:r>
      <w:r>
        <w:t>. London, Routledge.</w:t>
      </w:r>
    </w:p>
    <w:p w14:paraId="3067C2A9" w14:textId="77777777" w:rsidR="00C52E16" w:rsidRDefault="00C52E16" w:rsidP="00C52E16">
      <w:r>
        <w:t xml:space="preserve">H. N. Castaneda, (1974), “Thinking and the Structure of the World”. </w:t>
      </w:r>
      <w:r w:rsidRPr="00177DD2">
        <w:rPr>
          <w:i/>
        </w:rPr>
        <w:t>Philosophia</w:t>
      </w:r>
      <w:r>
        <w:t>.</w:t>
      </w:r>
    </w:p>
    <w:p w14:paraId="17A3A85C" w14:textId="77777777" w:rsidR="00C52E16" w:rsidRDefault="00C52E16" w:rsidP="00C52E16">
      <w:r>
        <w:t xml:space="preserve">J. Hawthorne and J. Cover, (1998), “A World of Universals”. </w:t>
      </w:r>
      <w:r w:rsidRPr="00777B3F">
        <w:rPr>
          <w:i/>
        </w:rPr>
        <w:t>Philosophical Studies</w:t>
      </w:r>
      <w:r>
        <w:t>, 91. 205-219.</w:t>
      </w:r>
      <w:r w:rsidRPr="002A549B">
        <w:t xml:space="preserve"> </w:t>
      </w:r>
    </w:p>
    <w:p w14:paraId="7C7E9887" w14:textId="77777777" w:rsidR="00C52E16" w:rsidRDefault="00C52E16" w:rsidP="00C52E16">
      <w:r>
        <w:t xml:space="preserve">H. Hochberg (1964). “Things and Qualities”. In Capitan and Merill (eds.) (1964), </w:t>
      </w:r>
      <w:r w:rsidRPr="00177DD2">
        <w:rPr>
          <w:i/>
        </w:rPr>
        <w:t>Metaphysics and Explanation</w:t>
      </w:r>
      <w:r>
        <w:t>. Pittsburgh, Pittsburgh University Press.</w:t>
      </w:r>
    </w:p>
    <w:p w14:paraId="0A174712" w14:textId="057050D4" w:rsidR="002A549B" w:rsidRDefault="002A549B" w:rsidP="002A549B">
      <w:r>
        <w:t xml:space="preserve">L. A. Paul (2012). “Building the World from Its Fundamental Constituents”. </w:t>
      </w:r>
      <w:r w:rsidRPr="00777B3F">
        <w:rPr>
          <w:i/>
        </w:rPr>
        <w:t>Philosophical Studies</w:t>
      </w:r>
      <w:r>
        <w:t>, 158: 221-256.</w:t>
      </w:r>
    </w:p>
    <w:p w14:paraId="300ADA82" w14:textId="1F6C22AB" w:rsidR="002339AD" w:rsidRDefault="00D87247" w:rsidP="002339AD">
      <w:r>
        <w:t xml:space="preserve">T. Sider (2006), “Bare Particulars”. </w:t>
      </w:r>
      <w:r w:rsidRPr="00777B3F">
        <w:rPr>
          <w:i/>
        </w:rPr>
        <w:t>Philosophical Perspectives</w:t>
      </w:r>
      <w:r>
        <w:t>, vol.20: 387-397.</w:t>
      </w:r>
    </w:p>
    <w:p w14:paraId="689FA6A4" w14:textId="77777777" w:rsidR="002A549B" w:rsidRDefault="002A549B" w:rsidP="002A549B">
      <w:r>
        <w:t xml:space="preserve">J. Van Cleve, (1985). “A Third Version of the Bundle Theory”. </w:t>
      </w:r>
      <w:r w:rsidRPr="0018538B">
        <w:rPr>
          <w:i/>
        </w:rPr>
        <w:t>Philosophical Studies</w:t>
      </w:r>
      <w:r>
        <w:t xml:space="preserve">, 47, No.1. Reprinted in Loux (ed.) </w:t>
      </w:r>
      <w:r w:rsidRPr="0018538B">
        <w:rPr>
          <w:i/>
        </w:rPr>
        <w:t>Metaphysics, Contemporary Readings</w:t>
      </w:r>
      <w:r>
        <w:t>. London, Routledge.</w:t>
      </w:r>
    </w:p>
    <w:p w14:paraId="1FAE5B58" w14:textId="1373C34D" w:rsidR="00C52E16" w:rsidRPr="00C52E16" w:rsidRDefault="00C52E16" w:rsidP="002A549B">
      <w:pPr>
        <w:rPr>
          <w:i/>
        </w:rPr>
      </w:pPr>
      <w:r>
        <w:t xml:space="preserve">D. C. Williams, (1953), “On the Elements of Being”. </w:t>
      </w:r>
      <w:r w:rsidRPr="00442D04">
        <w:rPr>
          <w:i/>
        </w:rPr>
        <w:t>Review of Metaphysics</w:t>
      </w:r>
      <w:r>
        <w:t>, 7: 3-18, 171-92. Reprinted in Van Inwagen and Zimmerman, (eds.).</w:t>
      </w:r>
      <w:r w:rsidRPr="00442D04">
        <w:rPr>
          <w:i/>
        </w:rPr>
        <w:t xml:space="preserve"> Metaphysics: The Big Questions</w:t>
      </w:r>
      <w:r>
        <w:rPr>
          <w:i/>
        </w:rPr>
        <w:t>.</w:t>
      </w:r>
    </w:p>
    <w:p w14:paraId="241CE643" w14:textId="77777777" w:rsidR="002339AD" w:rsidRDefault="002339AD" w:rsidP="002339AD">
      <w:r>
        <w:t>D. Zimmerman, (1997). “Distinct Indiscernibles and the Bundle Theory”. Mind, 106: 305- 309.</w:t>
      </w:r>
    </w:p>
    <w:p w14:paraId="09A66C8B" w14:textId="77777777" w:rsidR="00864943" w:rsidRPr="00D85BB4" w:rsidRDefault="00864943" w:rsidP="00382E35"/>
    <w:sectPr w:rsidR="00864943" w:rsidRPr="00D85BB4" w:rsidSect="00E4396D">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14F1" w14:textId="77777777" w:rsidR="00D42D17" w:rsidRDefault="00D42D17" w:rsidP="009E41A5">
      <w:r>
        <w:separator/>
      </w:r>
    </w:p>
  </w:endnote>
  <w:endnote w:type="continuationSeparator" w:id="0">
    <w:p w14:paraId="4A387A58" w14:textId="77777777" w:rsidR="00D42D17" w:rsidRDefault="00D42D17" w:rsidP="009E4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12 Sabon* Roman 05232">
    <w:panose1 w:val="00000000000000000000"/>
    <w:charset w:val="00"/>
    <w:family w:val="auto"/>
    <w:pitch w:val="variable"/>
    <w:sig w:usb0="8000002F" w:usb1="40000048" w:usb2="00000000" w:usb3="00000000" w:csb0="0000011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Gill Sans">
    <w:panose1 w:val="020B0502020104020203"/>
    <w:charset w:val="00"/>
    <w:family w:val="auto"/>
    <w:pitch w:val="variable"/>
    <w:sig w:usb0="80000267" w:usb1="00000000" w:usb2="00000000" w:usb3="00000000" w:csb0="000001F7"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29712" w14:textId="77777777" w:rsidR="00D42D17" w:rsidRDefault="00D42D17"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CA7206" w14:textId="77777777" w:rsidR="00D42D17" w:rsidRDefault="00D42D17">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01182" w14:textId="77777777" w:rsidR="00D42D17" w:rsidRDefault="00D42D17"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85C3E">
      <w:rPr>
        <w:rStyle w:val="PageNumber"/>
        <w:noProof/>
      </w:rPr>
      <w:t>1</w:t>
    </w:r>
    <w:r>
      <w:rPr>
        <w:rStyle w:val="PageNumber"/>
      </w:rPr>
      <w:fldChar w:fldCharType="end"/>
    </w:r>
  </w:p>
  <w:p w14:paraId="382C854A" w14:textId="77777777" w:rsidR="00D42D17" w:rsidRDefault="00D42D1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09736" w14:textId="77777777" w:rsidR="00D42D17" w:rsidRDefault="00D42D17" w:rsidP="009E41A5">
      <w:r>
        <w:separator/>
      </w:r>
    </w:p>
  </w:footnote>
  <w:footnote w:type="continuationSeparator" w:id="0">
    <w:p w14:paraId="39CFAA05" w14:textId="77777777" w:rsidR="00D42D17" w:rsidRDefault="00D42D17" w:rsidP="009E41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A5"/>
    <w:rsid w:val="000278E8"/>
    <w:rsid w:val="00050BA6"/>
    <w:rsid w:val="000552FF"/>
    <w:rsid w:val="00061EA7"/>
    <w:rsid w:val="00080AD2"/>
    <w:rsid w:val="00095B90"/>
    <w:rsid w:val="000A5BA4"/>
    <w:rsid w:val="000B3344"/>
    <w:rsid w:val="000D33F4"/>
    <w:rsid w:val="000D799E"/>
    <w:rsid w:val="000E3E2D"/>
    <w:rsid w:val="000F2101"/>
    <w:rsid w:val="00115BFC"/>
    <w:rsid w:val="00116B7A"/>
    <w:rsid w:val="001365DC"/>
    <w:rsid w:val="001425B5"/>
    <w:rsid w:val="00146B27"/>
    <w:rsid w:val="00162437"/>
    <w:rsid w:val="0017568A"/>
    <w:rsid w:val="001822B1"/>
    <w:rsid w:val="00193494"/>
    <w:rsid w:val="0019440C"/>
    <w:rsid w:val="00195493"/>
    <w:rsid w:val="001A7AD9"/>
    <w:rsid w:val="001F112D"/>
    <w:rsid w:val="00221782"/>
    <w:rsid w:val="0022650D"/>
    <w:rsid w:val="002339AD"/>
    <w:rsid w:val="00243EB9"/>
    <w:rsid w:val="00263AC7"/>
    <w:rsid w:val="00264D46"/>
    <w:rsid w:val="00282705"/>
    <w:rsid w:val="00282BD0"/>
    <w:rsid w:val="002831F5"/>
    <w:rsid w:val="00284456"/>
    <w:rsid w:val="0028671D"/>
    <w:rsid w:val="002874B8"/>
    <w:rsid w:val="002A549B"/>
    <w:rsid w:val="002A6A14"/>
    <w:rsid w:val="002C0C48"/>
    <w:rsid w:val="002D7F12"/>
    <w:rsid w:val="002E330A"/>
    <w:rsid w:val="003059A5"/>
    <w:rsid w:val="003429BF"/>
    <w:rsid w:val="003529C8"/>
    <w:rsid w:val="0036242C"/>
    <w:rsid w:val="00364D84"/>
    <w:rsid w:val="00382E35"/>
    <w:rsid w:val="00385C55"/>
    <w:rsid w:val="00393D33"/>
    <w:rsid w:val="0039490F"/>
    <w:rsid w:val="003A069F"/>
    <w:rsid w:val="003A2813"/>
    <w:rsid w:val="003B157A"/>
    <w:rsid w:val="003B5A64"/>
    <w:rsid w:val="003C635E"/>
    <w:rsid w:val="003E2389"/>
    <w:rsid w:val="003E65A8"/>
    <w:rsid w:val="003F15D5"/>
    <w:rsid w:val="003F1986"/>
    <w:rsid w:val="003F7E06"/>
    <w:rsid w:val="0040062B"/>
    <w:rsid w:val="00421B0C"/>
    <w:rsid w:val="00426E88"/>
    <w:rsid w:val="00427919"/>
    <w:rsid w:val="00456F05"/>
    <w:rsid w:val="00467E44"/>
    <w:rsid w:val="004776BB"/>
    <w:rsid w:val="0049085C"/>
    <w:rsid w:val="004C5072"/>
    <w:rsid w:val="004C605D"/>
    <w:rsid w:val="004C7B7E"/>
    <w:rsid w:val="004E1EE9"/>
    <w:rsid w:val="004E7715"/>
    <w:rsid w:val="004F58A1"/>
    <w:rsid w:val="00503691"/>
    <w:rsid w:val="00504C28"/>
    <w:rsid w:val="005129D3"/>
    <w:rsid w:val="00512A04"/>
    <w:rsid w:val="00524C9F"/>
    <w:rsid w:val="00536276"/>
    <w:rsid w:val="00536B42"/>
    <w:rsid w:val="005558EC"/>
    <w:rsid w:val="00556DC9"/>
    <w:rsid w:val="00560494"/>
    <w:rsid w:val="00564CAE"/>
    <w:rsid w:val="005776BB"/>
    <w:rsid w:val="0058157B"/>
    <w:rsid w:val="00587833"/>
    <w:rsid w:val="005A262B"/>
    <w:rsid w:val="00603CBA"/>
    <w:rsid w:val="006275DE"/>
    <w:rsid w:val="006350C0"/>
    <w:rsid w:val="00645A8F"/>
    <w:rsid w:val="00650782"/>
    <w:rsid w:val="006631E3"/>
    <w:rsid w:val="00677C6D"/>
    <w:rsid w:val="006836D6"/>
    <w:rsid w:val="00685CA7"/>
    <w:rsid w:val="00691428"/>
    <w:rsid w:val="00694DC4"/>
    <w:rsid w:val="006B6539"/>
    <w:rsid w:val="006B7AF6"/>
    <w:rsid w:val="006E2047"/>
    <w:rsid w:val="006F6BAE"/>
    <w:rsid w:val="00711D9B"/>
    <w:rsid w:val="0072594A"/>
    <w:rsid w:val="00727D20"/>
    <w:rsid w:val="007315FE"/>
    <w:rsid w:val="00746645"/>
    <w:rsid w:val="00752BCC"/>
    <w:rsid w:val="0076683D"/>
    <w:rsid w:val="007937DB"/>
    <w:rsid w:val="00794F7E"/>
    <w:rsid w:val="007A3631"/>
    <w:rsid w:val="007B60BC"/>
    <w:rsid w:val="007D143E"/>
    <w:rsid w:val="007D541A"/>
    <w:rsid w:val="007D67C6"/>
    <w:rsid w:val="007F2AB1"/>
    <w:rsid w:val="007F526E"/>
    <w:rsid w:val="008048D0"/>
    <w:rsid w:val="00816C21"/>
    <w:rsid w:val="008329F6"/>
    <w:rsid w:val="00837C86"/>
    <w:rsid w:val="008606B8"/>
    <w:rsid w:val="00864943"/>
    <w:rsid w:val="00864976"/>
    <w:rsid w:val="00870099"/>
    <w:rsid w:val="00886638"/>
    <w:rsid w:val="008965B5"/>
    <w:rsid w:val="008A54D2"/>
    <w:rsid w:val="008B6EE3"/>
    <w:rsid w:val="008C7AD2"/>
    <w:rsid w:val="008D5750"/>
    <w:rsid w:val="008E443A"/>
    <w:rsid w:val="008E4986"/>
    <w:rsid w:val="008E525A"/>
    <w:rsid w:val="008E65F5"/>
    <w:rsid w:val="008F063F"/>
    <w:rsid w:val="008F210A"/>
    <w:rsid w:val="00912FAD"/>
    <w:rsid w:val="00931AA7"/>
    <w:rsid w:val="00940C2F"/>
    <w:rsid w:val="009722BA"/>
    <w:rsid w:val="009735E3"/>
    <w:rsid w:val="009868FF"/>
    <w:rsid w:val="00997571"/>
    <w:rsid w:val="009C0C0D"/>
    <w:rsid w:val="009C42A4"/>
    <w:rsid w:val="009D2562"/>
    <w:rsid w:val="009D6DDA"/>
    <w:rsid w:val="009E14CD"/>
    <w:rsid w:val="009E41A5"/>
    <w:rsid w:val="009F725C"/>
    <w:rsid w:val="00A07A7D"/>
    <w:rsid w:val="00A22FC6"/>
    <w:rsid w:val="00A24F25"/>
    <w:rsid w:val="00A310FC"/>
    <w:rsid w:val="00A42464"/>
    <w:rsid w:val="00A43B11"/>
    <w:rsid w:val="00A674DE"/>
    <w:rsid w:val="00A70A63"/>
    <w:rsid w:val="00A70E4F"/>
    <w:rsid w:val="00A755BD"/>
    <w:rsid w:val="00AA4CFD"/>
    <w:rsid w:val="00AB556F"/>
    <w:rsid w:val="00AB73CE"/>
    <w:rsid w:val="00AC2243"/>
    <w:rsid w:val="00AD0016"/>
    <w:rsid w:val="00AD15F3"/>
    <w:rsid w:val="00AE0714"/>
    <w:rsid w:val="00AE7149"/>
    <w:rsid w:val="00AF3946"/>
    <w:rsid w:val="00AF5A9D"/>
    <w:rsid w:val="00B13D17"/>
    <w:rsid w:val="00B1536E"/>
    <w:rsid w:val="00B17353"/>
    <w:rsid w:val="00B34EB0"/>
    <w:rsid w:val="00B5121C"/>
    <w:rsid w:val="00B56907"/>
    <w:rsid w:val="00B715DD"/>
    <w:rsid w:val="00B71A5A"/>
    <w:rsid w:val="00B72FED"/>
    <w:rsid w:val="00B753F0"/>
    <w:rsid w:val="00B77AE3"/>
    <w:rsid w:val="00B8054D"/>
    <w:rsid w:val="00B818F4"/>
    <w:rsid w:val="00B84166"/>
    <w:rsid w:val="00B85A43"/>
    <w:rsid w:val="00B93149"/>
    <w:rsid w:val="00BC0E47"/>
    <w:rsid w:val="00BC2A89"/>
    <w:rsid w:val="00BC33BB"/>
    <w:rsid w:val="00BD6BD9"/>
    <w:rsid w:val="00BE7EBB"/>
    <w:rsid w:val="00C0429B"/>
    <w:rsid w:val="00C0599E"/>
    <w:rsid w:val="00C3721B"/>
    <w:rsid w:val="00C40CE2"/>
    <w:rsid w:val="00C4154E"/>
    <w:rsid w:val="00C52E16"/>
    <w:rsid w:val="00C64EF6"/>
    <w:rsid w:val="00C73806"/>
    <w:rsid w:val="00C817C5"/>
    <w:rsid w:val="00C85C3E"/>
    <w:rsid w:val="00C8787A"/>
    <w:rsid w:val="00CA162C"/>
    <w:rsid w:val="00CA287F"/>
    <w:rsid w:val="00CA3CA3"/>
    <w:rsid w:val="00CB7B7C"/>
    <w:rsid w:val="00CC2C37"/>
    <w:rsid w:val="00CD5AD0"/>
    <w:rsid w:val="00CE4974"/>
    <w:rsid w:val="00CE6EE4"/>
    <w:rsid w:val="00D06A10"/>
    <w:rsid w:val="00D27144"/>
    <w:rsid w:val="00D31239"/>
    <w:rsid w:val="00D42D17"/>
    <w:rsid w:val="00D53DD3"/>
    <w:rsid w:val="00D57D08"/>
    <w:rsid w:val="00D63391"/>
    <w:rsid w:val="00D65C6C"/>
    <w:rsid w:val="00D74E68"/>
    <w:rsid w:val="00D85BB4"/>
    <w:rsid w:val="00D87247"/>
    <w:rsid w:val="00DC2E4A"/>
    <w:rsid w:val="00DD4695"/>
    <w:rsid w:val="00DD6E2E"/>
    <w:rsid w:val="00DE111D"/>
    <w:rsid w:val="00E0087C"/>
    <w:rsid w:val="00E04EC3"/>
    <w:rsid w:val="00E231CF"/>
    <w:rsid w:val="00E240D5"/>
    <w:rsid w:val="00E378C1"/>
    <w:rsid w:val="00E41B55"/>
    <w:rsid w:val="00E4396D"/>
    <w:rsid w:val="00E443FC"/>
    <w:rsid w:val="00E655C9"/>
    <w:rsid w:val="00E81D81"/>
    <w:rsid w:val="00E83962"/>
    <w:rsid w:val="00E909D7"/>
    <w:rsid w:val="00E91166"/>
    <w:rsid w:val="00E93DC7"/>
    <w:rsid w:val="00E945DA"/>
    <w:rsid w:val="00E96D0A"/>
    <w:rsid w:val="00EA13AC"/>
    <w:rsid w:val="00EC2916"/>
    <w:rsid w:val="00EC620F"/>
    <w:rsid w:val="00EC6E09"/>
    <w:rsid w:val="00ED3F9E"/>
    <w:rsid w:val="00ED6FAE"/>
    <w:rsid w:val="00EE4E3F"/>
    <w:rsid w:val="00EE6543"/>
    <w:rsid w:val="00EF5852"/>
    <w:rsid w:val="00F03148"/>
    <w:rsid w:val="00F06AD4"/>
    <w:rsid w:val="00F1009E"/>
    <w:rsid w:val="00F11245"/>
    <w:rsid w:val="00F372B4"/>
    <w:rsid w:val="00F4105D"/>
    <w:rsid w:val="00F52CD6"/>
    <w:rsid w:val="00F53F7E"/>
    <w:rsid w:val="00F540C1"/>
    <w:rsid w:val="00F5756A"/>
    <w:rsid w:val="00F70E70"/>
    <w:rsid w:val="00F83136"/>
    <w:rsid w:val="00F84371"/>
    <w:rsid w:val="00FA44C2"/>
    <w:rsid w:val="00FC18F6"/>
    <w:rsid w:val="00FC23D4"/>
    <w:rsid w:val="00FE1BC0"/>
    <w:rsid w:val="00FE66C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4A382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2460</TotalTime>
  <Pages>8</Pages>
  <Words>3620</Words>
  <Characters>20639</Characters>
  <Application>Microsoft Macintosh Word</Application>
  <DocSecurity>0</DocSecurity>
  <Lines>171</Lines>
  <Paragraphs>48</Paragraphs>
  <ScaleCrop>false</ScaleCrop>
  <Company>Warwick University</Company>
  <LinksUpToDate>false</LinksUpToDate>
  <CharactersWithSpaces>24211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Crowther</dc:creator>
  <cp:keywords/>
  <dc:description/>
  <cp:lastModifiedBy>Thomas Crowther</cp:lastModifiedBy>
  <cp:revision>42</cp:revision>
  <dcterms:created xsi:type="dcterms:W3CDTF">2015-01-02T10:38:00Z</dcterms:created>
  <dcterms:modified xsi:type="dcterms:W3CDTF">2015-01-29T09:10:00Z</dcterms:modified>
</cp:coreProperties>
</file>