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EA6159" w14:textId="0955DFC4" w:rsidR="00E910F9" w:rsidRPr="008B6EE3" w:rsidRDefault="009E41A5">
      <w:pPr>
        <w:rPr>
          <w:rFonts w:ascii="Gill Sans" w:hAnsi="Gill Sans" w:cs="Gill Sans"/>
          <w:sz w:val="24"/>
          <w:szCs w:val="24"/>
        </w:rPr>
      </w:pPr>
      <w:r w:rsidRPr="008B6EE3">
        <w:rPr>
          <w:rFonts w:ascii="Gill Sans" w:hAnsi="Gill Sans" w:cs="Gill Sans"/>
          <w:sz w:val="24"/>
          <w:szCs w:val="24"/>
        </w:rPr>
        <w:t xml:space="preserve">PH251 Metaphysics </w:t>
      </w:r>
      <w:r w:rsidR="00AA4CFD">
        <w:rPr>
          <w:rFonts w:ascii="Gill Sans" w:hAnsi="Gill Sans" w:cs="Gill Sans"/>
          <w:sz w:val="24"/>
          <w:szCs w:val="24"/>
        </w:rPr>
        <w:t xml:space="preserve">  </w:t>
      </w:r>
      <w:r w:rsidR="00E910F9">
        <w:rPr>
          <w:rFonts w:ascii="Gill Sans" w:hAnsi="Gill Sans" w:cs="Gill Sans"/>
          <w:sz w:val="24"/>
          <w:szCs w:val="24"/>
        </w:rPr>
        <w:t>Week 5</w:t>
      </w:r>
    </w:p>
    <w:p w14:paraId="34FDD553" w14:textId="51F9D397" w:rsidR="009E41A5" w:rsidRPr="008B6EE3" w:rsidRDefault="00E910F9">
      <w:pPr>
        <w:rPr>
          <w:rFonts w:ascii="Gill Sans" w:hAnsi="Gill Sans" w:cs="Gill Sans"/>
          <w:sz w:val="24"/>
          <w:szCs w:val="24"/>
        </w:rPr>
      </w:pPr>
      <w:r>
        <w:rPr>
          <w:rFonts w:ascii="Gill Sans" w:hAnsi="Gill Sans" w:cs="Gill Sans"/>
          <w:sz w:val="24"/>
          <w:szCs w:val="24"/>
        </w:rPr>
        <w:t>Problems of Material Constitution</w:t>
      </w:r>
    </w:p>
    <w:p w14:paraId="1D618B01" w14:textId="77777777" w:rsidR="009E41A5" w:rsidRDefault="009E41A5">
      <w:pPr>
        <w:rPr>
          <w:rFonts w:ascii="Gill Sans" w:hAnsi="Gill Sans" w:cs="Gill Sans"/>
        </w:rPr>
      </w:pPr>
    </w:p>
    <w:p w14:paraId="7059D74C" w14:textId="1081964F" w:rsidR="000A5BA4" w:rsidRPr="00551A13" w:rsidRDefault="00BC33BB">
      <w:pPr>
        <w:rPr>
          <w:rFonts w:cs="Gill Sans"/>
          <w:i/>
        </w:rPr>
      </w:pPr>
      <w:r w:rsidRPr="00BC33BB">
        <w:rPr>
          <w:rFonts w:cs="Gill Sans"/>
        </w:rPr>
        <w:t xml:space="preserve">1. </w:t>
      </w:r>
      <w:r w:rsidR="00E910F9" w:rsidRPr="00551A13">
        <w:rPr>
          <w:rFonts w:cs="Gill Sans"/>
          <w:i/>
        </w:rPr>
        <w:t>Introduction</w:t>
      </w:r>
    </w:p>
    <w:p w14:paraId="6D41CDD0" w14:textId="254CF0E8" w:rsidR="00E910F9" w:rsidRDefault="00E910F9">
      <w:pPr>
        <w:rPr>
          <w:rFonts w:cs="Gill Sans"/>
        </w:rPr>
      </w:pPr>
      <w:r>
        <w:rPr>
          <w:rFonts w:cs="Gill Sans"/>
        </w:rPr>
        <w:t>(i) Last week we discussed a problem about what concrete material particulars or primary substances are.</w:t>
      </w:r>
    </w:p>
    <w:p w14:paraId="566FFDFC" w14:textId="5424FC4A" w:rsidR="00E910F9" w:rsidRDefault="00E910F9">
      <w:pPr>
        <w:rPr>
          <w:rFonts w:cs="Gill Sans"/>
        </w:rPr>
      </w:pPr>
      <w:r>
        <w:rPr>
          <w:rFonts w:cs="Gill Sans"/>
        </w:rPr>
        <w:t xml:space="preserve">(ii) This week we discuss a version of an ancient problem about concrete </w:t>
      </w:r>
      <w:r w:rsidR="00443DB9">
        <w:rPr>
          <w:rFonts w:cs="Gill Sans"/>
        </w:rPr>
        <w:t>material particulars, and some different responses to this problem.</w:t>
      </w:r>
    </w:p>
    <w:p w14:paraId="2AB0CC39" w14:textId="2A346AB4" w:rsidR="00E910F9" w:rsidRPr="000A5BA4" w:rsidRDefault="00E910F9">
      <w:pPr>
        <w:rPr>
          <w:rFonts w:cs="Gill Sans"/>
        </w:rPr>
      </w:pPr>
      <w:r>
        <w:rPr>
          <w:rFonts w:cs="Gill Sans"/>
        </w:rPr>
        <w:t>(iii) Reflecting on this problem will require us to take a view on the relation between the notion of identity, or sameness, and the notion of constitution or ‘what something is made of.’</w:t>
      </w:r>
    </w:p>
    <w:p w14:paraId="783C6281" w14:textId="77777777" w:rsidR="00E910F9" w:rsidRDefault="00E910F9" w:rsidP="00382E35"/>
    <w:p w14:paraId="3F9BD6CA" w14:textId="0856A985" w:rsidR="00E910F9" w:rsidRPr="00551A13" w:rsidRDefault="00E910F9" w:rsidP="00382E35">
      <w:pPr>
        <w:rPr>
          <w:i/>
        </w:rPr>
      </w:pPr>
      <w:r>
        <w:t xml:space="preserve">2. </w:t>
      </w:r>
      <w:r w:rsidRPr="00551A13">
        <w:rPr>
          <w:i/>
        </w:rPr>
        <w:t>A Problem of Material Constitution: the Statue and the Lump</w:t>
      </w:r>
    </w:p>
    <w:p w14:paraId="7FB2171F" w14:textId="2DB6DD94" w:rsidR="00E910F9" w:rsidRDefault="00C02C65" w:rsidP="00382E35">
      <w:r>
        <w:t xml:space="preserve">(i) </w:t>
      </w:r>
      <w:r w:rsidR="004D65C2">
        <w:t xml:space="preserve">I have a lump of clay on the table. Call it “Lump”. At t1 I start </w:t>
      </w:r>
      <w:r w:rsidR="0038424A">
        <w:t>to work the clay and at t3 I have made a</w:t>
      </w:r>
      <w:r w:rsidR="004D65C2">
        <w:t xml:space="preserve"> sculpture of the infant Goliath. Call that </w:t>
      </w:r>
      <w:r w:rsidR="0038424A">
        <w:t>object “Statue”. At t5 I squash the statue. A lump of clay, Lump, remains on my table.</w:t>
      </w:r>
    </w:p>
    <w:p w14:paraId="7E4B7CCD" w14:textId="77777777" w:rsidR="004D65C2" w:rsidRDefault="004D65C2" w:rsidP="00382E35"/>
    <w:p w14:paraId="5B5F31BC" w14:textId="6E03D143" w:rsidR="00C02C65" w:rsidRDefault="00C02C65" w:rsidP="00382E35">
      <w:r>
        <w:t>(ii) The Argument</w:t>
      </w:r>
    </w:p>
    <w:p w14:paraId="3541711A" w14:textId="499AAAE2" w:rsidR="00E910F9" w:rsidRDefault="00E910F9" w:rsidP="00382E35">
      <w:r>
        <w:t>x = Statue</w:t>
      </w:r>
      <w:r w:rsidR="00F4529E">
        <w:t xml:space="preserve">       </w:t>
      </w:r>
      <w:r>
        <w:t>y = Lump</w:t>
      </w:r>
    </w:p>
    <w:p w14:paraId="2A9CD25B" w14:textId="49815855" w:rsidR="00E910F9" w:rsidRDefault="00E910F9" w:rsidP="00382E35">
      <w:r>
        <w:t>(1) x goes out of existence at t5</w:t>
      </w:r>
    </w:p>
    <w:p w14:paraId="5D3EB3B7" w14:textId="1F0C9A30" w:rsidR="00E910F9" w:rsidRDefault="00E910F9" w:rsidP="00382E35">
      <w:r>
        <w:t>(2) y does not go out of existence at t5</w:t>
      </w:r>
    </w:p>
    <w:p w14:paraId="0226A174" w14:textId="21EC4D14" w:rsidR="00E910F9" w:rsidRDefault="00E910F9" w:rsidP="00382E35">
      <w:r>
        <w:t xml:space="preserve">(3) If x is F but y is not F then x </w:t>
      </w:r>
      <w:r>
        <w:rPr>
          <w:rFonts w:ascii="Lucida Grande" w:hAnsi="Lucida Grande" w:cs="Lucida Grande"/>
        </w:rPr>
        <w:t>≠</w:t>
      </w:r>
      <w:r>
        <w:t xml:space="preserve"> y</w:t>
      </w:r>
    </w:p>
    <w:p w14:paraId="22025A6B" w14:textId="00FBE503" w:rsidR="00E910F9" w:rsidRDefault="00E910F9" w:rsidP="00382E35">
      <w:r>
        <w:t xml:space="preserve">(4) x </w:t>
      </w:r>
      <w:r>
        <w:rPr>
          <w:rFonts w:ascii="Lucida Grande" w:hAnsi="Lucida Grande" w:cs="Lucida Grande"/>
        </w:rPr>
        <w:t>≠</w:t>
      </w:r>
      <w:r>
        <w:t xml:space="preserve"> y</w:t>
      </w:r>
    </w:p>
    <w:p w14:paraId="2DF51D7C" w14:textId="1A37DCF2" w:rsidR="00E910F9" w:rsidRDefault="00E910F9" w:rsidP="00382E35">
      <w:r>
        <w:t>(5) x and y occ</w:t>
      </w:r>
      <w:r w:rsidR="00C02C65">
        <w:t>upy the same place (and have</w:t>
      </w:r>
      <w:r>
        <w:t xml:space="preserve"> all </w:t>
      </w:r>
      <w:r w:rsidR="00C02C65">
        <w:t xml:space="preserve">of </w:t>
      </w:r>
      <w:r>
        <w:t>the same parts) at t4</w:t>
      </w:r>
    </w:p>
    <w:p w14:paraId="03812CE1" w14:textId="4E293844" w:rsidR="00E910F9" w:rsidRDefault="00E910F9" w:rsidP="00382E35">
      <w:r>
        <w:t>But:</w:t>
      </w:r>
    </w:p>
    <w:p w14:paraId="0DA3560F" w14:textId="01D824F1" w:rsidR="00E910F9" w:rsidRDefault="00E910F9" w:rsidP="00382E35">
      <w:r>
        <w:t xml:space="preserve">(6) No two distinct concrete material particulars can occupy the same place </w:t>
      </w:r>
      <w:r w:rsidR="00C02C65">
        <w:t xml:space="preserve">(and can have all of the same parts) </w:t>
      </w:r>
      <w:r>
        <w:t>at the same time</w:t>
      </w:r>
      <w:r w:rsidR="00F4529E">
        <w:t>.</w:t>
      </w:r>
    </w:p>
    <w:p w14:paraId="237FDA9F" w14:textId="77777777" w:rsidR="00C02C65" w:rsidRDefault="00C02C65" w:rsidP="00382E35"/>
    <w:p w14:paraId="23A1E218" w14:textId="545A86DC" w:rsidR="00E910F9" w:rsidRDefault="00E910F9" w:rsidP="00382E35">
      <w:r>
        <w:t>Assuming that x and y are concrete material particulars, (5) and (6) are inconsistent.</w:t>
      </w:r>
    </w:p>
    <w:p w14:paraId="2AECACA3" w14:textId="77777777" w:rsidR="00C02C65" w:rsidRDefault="00C02C65" w:rsidP="00C02C65"/>
    <w:p w14:paraId="50DC3511" w14:textId="0A7BC5F8" w:rsidR="00C02C65" w:rsidRDefault="00C02C65" w:rsidP="00C02C65">
      <w:r>
        <w:t xml:space="preserve">(iii) Note that an argument of this form does not even require that x and y actually have different histories. For x and y will be things that differ merely in there being different truths about what is </w:t>
      </w:r>
      <w:r w:rsidRPr="00C02C65">
        <w:rPr>
          <w:i/>
        </w:rPr>
        <w:t>possible</w:t>
      </w:r>
      <w:r>
        <w:t xml:space="preserve"> with respect to them. (Lump </w:t>
      </w:r>
      <w:r w:rsidRPr="00C02C65">
        <w:rPr>
          <w:i/>
        </w:rPr>
        <w:t>could</w:t>
      </w:r>
      <w:r>
        <w:t xml:space="preserve"> survive squishing. Statue </w:t>
      </w:r>
      <w:r w:rsidRPr="00C02C65">
        <w:rPr>
          <w:i/>
        </w:rPr>
        <w:t>could not</w:t>
      </w:r>
      <w:r>
        <w:t>)</w:t>
      </w:r>
    </w:p>
    <w:p w14:paraId="225B009B" w14:textId="77777777" w:rsidR="00F4529E" w:rsidRDefault="00F4529E" w:rsidP="00382E35"/>
    <w:p w14:paraId="1832F5BB" w14:textId="061328AF" w:rsidR="00F4529E" w:rsidRPr="00551A13" w:rsidRDefault="00F4529E" w:rsidP="00382E35">
      <w:pPr>
        <w:rPr>
          <w:i/>
        </w:rPr>
      </w:pPr>
      <w:r>
        <w:t xml:space="preserve">3. </w:t>
      </w:r>
      <w:r w:rsidRPr="00551A13">
        <w:rPr>
          <w:i/>
        </w:rPr>
        <w:t>The Standard Story</w:t>
      </w:r>
    </w:p>
    <w:p w14:paraId="647476E2" w14:textId="3EE7FED8" w:rsidR="00AB0F54" w:rsidRDefault="00AB0F54" w:rsidP="00382E35">
      <w:r>
        <w:t>(i) The influential orthodox response to this argument is found in</w:t>
      </w:r>
      <w:r w:rsidR="00443607">
        <w:t xml:space="preserve"> the work of David Wiggins (1968</w:t>
      </w:r>
      <w:r>
        <w:t>), Fred</w:t>
      </w:r>
      <w:r w:rsidR="00443607">
        <w:t>erick Doepke (1982), Thomson (1983), E.J. Lowe (1989), Peter Simons (1987), and Mark Johnston (1992</w:t>
      </w:r>
      <w:r>
        <w:t>), amongst others.</w:t>
      </w:r>
    </w:p>
    <w:p w14:paraId="51F5F794" w14:textId="6427DACE" w:rsidR="0038424A" w:rsidRDefault="00F4529E" w:rsidP="00382E35">
      <w:r>
        <w:t>(i</w:t>
      </w:r>
      <w:r w:rsidR="00AB0F54">
        <w:t>i</w:t>
      </w:r>
      <w:r>
        <w:t xml:space="preserve">) </w:t>
      </w:r>
      <w:r w:rsidR="00AB0F54">
        <w:t xml:space="preserve">It is true that Statue and Lump are non-identical. Lump, a particular lump of clay, </w:t>
      </w:r>
      <w:r w:rsidR="00AB0F54" w:rsidRPr="00AB0F54">
        <w:rPr>
          <w:i/>
        </w:rPr>
        <w:t>constitutes</w:t>
      </w:r>
      <w:r w:rsidR="00AB0F54">
        <w:t xml:space="preserve"> Statue, a particular figural representation of the infant Goliath. Reflection on the differences in what is true of Statue and Lump show that constitution</w:t>
      </w:r>
      <w:r w:rsidR="00551A13">
        <w:t xml:space="preserve"> is not identity (and therefore the ‘is’ of constitution should be distinguished from the ‘is’ of identity).</w:t>
      </w:r>
    </w:p>
    <w:p w14:paraId="73785934" w14:textId="542A3E53" w:rsidR="00E7278C" w:rsidRDefault="00E7278C" w:rsidP="00382E35">
      <w:r>
        <w:t>(Where ‘T’ is a tree and ‘W’ is the aggregate of cellulose molecules which occupies the volume of space occupied by the tree)</w:t>
      </w:r>
    </w:p>
    <w:p w14:paraId="73A5D622" w14:textId="4EE40A7A" w:rsidR="00E7278C" w:rsidRDefault="00E7278C" w:rsidP="00382E35">
      <w:r>
        <w:t xml:space="preserve">‘The ‘is’ of constitution is not the ‘is’ of identity. The tree is made of (or constituted of or consists of) W, but is not identical with W. And ‘A is something over and above B\ denies ‘A s (wholly composed of) B’ of ‘A is merely (or merely consists of) B. If A is something over and above B, then of course A </w:t>
      </w:r>
      <w:r>
        <w:rPr>
          <w:rFonts w:ascii="Lucida Grande" w:hAnsi="Lucida Grande" w:cs="Lucida Grande"/>
        </w:rPr>
        <w:t>≠</w:t>
      </w:r>
      <w:r w:rsidR="00124997">
        <w:t xml:space="preserve"> B, but the proper point of saying “over and above” is to make the further denial that B fully exhausts the matter of A. But W does fully exhaust T and so T is not something over and above W.” (1968: 4 (in Rea (1997) reprint)</w:t>
      </w:r>
    </w:p>
    <w:p w14:paraId="2E07521F" w14:textId="3879E4A8" w:rsidR="0038424A" w:rsidRDefault="0038424A" w:rsidP="00382E35">
      <w:r>
        <w:lastRenderedPageBreak/>
        <w:t>(iii) A standard commitment about constitution:</w:t>
      </w:r>
    </w:p>
    <w:p w14:paraId="69E6486D" w14:textId="26615BB0" w:rsidR="0038424A" w:rsidRDefault="0091229B" w:rsidP="00382E35">
      <w:r>
        <w:t xml:space="preserve">(SP) </w:t>
      </w:r>
      <w:r w:rsidR="00C02C65">
        <w:t xml:space="preserve">For any </w:t>
      </w:r>
      <w:r w:rsidR="0038424A">
        <w:t xml:space="preserve">x and </w:t>
      </w:r>
      <w:r w:rsidR="00C02C65">
        <w:t>any</w:t>
      </w:r>
      <w:r w:rsidR="0038424A">
        <w:t xml:space="preserve"> y, x constitutes y if and only if something is a part of x if and only if it is a part of y. </w:t>
      </w:r>
    </w:p>
    <w:p w14:paraId="1DDE25F7" w14:textId="644CC22F" w:rsidR="0038424A" w:rsidRDefault="0091229B" w:rsidP="00382E35">
      <w:r>
        <w:t>Statue and Lump have all of their parts in common. The section of Goliath’s arm from the hand to the elbow is a part of both Statue and Lump.</w:t>
      </w:r>
    </w:p>
    <w:p w14:paraId="7C672948" w14:textId="73CB7E20" w:rsidR="00C02C65" w:rsidRDefault="00C02C65" w:rsidP="00382E35">
      <w:r>
        <w:t>(iv) The proponent of the standard story thinks that the following principle (which is the reason for taking (6) to be true, is false:</w:t>
      </w:r>
    </w:p>
    <w:p w14:paraId="41575718" w14:textId="60DE6E0F" w:rsidR="00C02C65" w:rsidRDefault="00C02C65" w:rsidP="00382E35">
      <w:r>
        <w:t xml:space="preserve">(IP) For any x and y and any time t at which x and y exist, x and y are identical if and only if x has part P if and only if y has part P. </w:t>
      </w:r>
    </w:p>
    <w:p w14:paraId="395FA002" w14:textId="25D377EF" w:rsidR="00C02C65" w:rsidRDefault="00E7278C" w:rsidP="00382E35">
      <w:r>
        <w:t>(Things which have all of their parts in common at t are identical)</w:t>
      </w:r>
    </w:p>
    <w:p w14:paraId="60B28743" w14:textId="77777777" w:rsidR="00C02C65" w:rsidRDefault="00C02C65" w:rsidP="00382E35"/>
    <w:p w14:paraId="34F9C9BA" w14:textId="595DC08F" w:rsidR="00AB0F54" w:rsidRDefault="00C02C65" w:rsidP="00382E35">
      <w:r>
        <w:t>(v</w:t>
      </w:r>
      <w:r w:rsidR="00AB0F54">
        <w:t>) Embrace (5) and deny (6). Statue and Lump occupy th</w:t>
      </w:r>
      <w:r w:rsidR="00443607">
        <w:t>e same place at the same time. It is possible for</w:t>
      </w:r>
      <w:r w:rsidR="00AB0F54">
        <w:t xml:space="preserve"> two </w:t>
      </w:r>
      <w:r w:rsidR="00443607">
        <w:t xml:space="preserve">distinct </w:t>
      </w:r>
      <w:r w:rsidR="00AB0F54">
        <w:t xml:space="preserve">things </w:t>
      </w:r>
      <w:r w:rsidR="00443607">
        <w:t xml:space="preserve">to occupy the same place at the same time. What is not possible is for two different things </w:t>
      </w:r>
      <w:r w:rsidR="00AB0F54">
        <w:t>of the same kind (</w:t>
      </w:r>
      <w:r w:rsidR="00443607">
        <w:t>e.g. two dogs, or two elephants) to occupy</w:t>
      </w:r>
      <w:r w:rsidR="00AB0F54">
        <w:t xml:space="preserve"> the same place at the same tim</w:t>
      </w:r>
      <w:r w:rsidR="00443607">
        <w:t>e</w:t>
      </w:r>
      <w:r w:rsidR="00AB0F54">
        <w:t>.</w:t>
      </w:r>
    </w:p>
    <w:p w14:paraId="02DF66A4" w14:textId="0F506434" w:rsidR="00443607" w:rsidRDefault="00443607" w:rsidP="00382E35"/>
    <w:p w14:paraId="53E0D36D" w14:textId="4A5CD206" w:rsidR="00275A3A" w:rsidRDefault="00275A3A" w:rsidP="00382E35">
      <w:r>
        <w:t>(v) There are motivations in our commonsense talk for distinguishing constitution from identity. (We think that we can be composed of different atoms of different times and we are comfortable with thinking that the plant matter that composed this flower when it was small is not the matter that composed it when it was old).</w:t>
      </w:r>
    </w:p>
    <w:p w14:paraId="3745E434" w14:textId="77777777" w:rsidR="0038424A" w:rsidRDefault="0038424A" w:rsidP="00382E35"/>
    <w:p w14:paraId="4DF047A4" w14:textId="3F1A8B18" w:rsidR="00443607" w:rsidRPr="00275A3A" w:rsidRDefault="00275A3A" w:rsidP="00382E35">
      <w:pPr>
        <w:rPr>
          <w:i/>
        </w:rPr>
      </w:pPr>
      <w:r>
        <w:t xml:space="preserve">4. </w:t>
      </w:r>
      <w:r w:rsidRPr="00275A3A">
        <w:rPr>
          <w:i/>
        </w:rPr>
        <w:t>Difficulties for the Standard Story</w:t>
      </w:r>
    </w:p>
    <w:p w14:paraId="0BC9128C" w14:textId="711D5538" w:rsidR="00275A3A" w:rsidRDefault="004D65C2" w:rsidP="00382E35">
      <w:r>
        <w:t xml:space="preserve">(i) One worry is that the standard story </w:t>
      </w:r>
      <w:r w:rsidR="00563AA5">
        <w:t>entail that there are too many objects. When we consider how many objects there are on the sculptors ta</w:t>
      </w:r>
      <w:r w:rsidR="0038424A">
        <w:t>ble, at t4, we don’t think that there are</w:t>
      </w:r>
      <w:r w:rsidR="00563AA5">
        <w:t xml:space="preserve"> two; we take it that there is just one.</w:t>
      </w:r>
      <w:r w:rsidR="0038424A">
        <w:t xml:space="preserve"> </w:t>
      </w:r>
    </w:p>
    <w:p w14:paraId="66539969" w14:textId="3ACCCE5B" w:rsidR="0038424A" w:rsidRDefault="006217BE" w:rsidP="00382E35">
      <w:r>
        <w:t xml:space="preserve">Some such line of thought appears to be at work in the following from Michael Ayers (1974) (Ayers’s original passage concerns a piece of glass and a bottle. I have changed it </w:t>
      </w:r>
      <w:r w:rsidR="00873919">
        <w:t>to bring it into line with our discussion)</w:t>
      </w:r>
      <w:r>
        <w:t>:</w:t>
      </w:r>
    </w:p>
    <w:p w14:paraId="339952ED" w14:textId="42B0E1B2" w:rsidR="006217BE" w:rsidRDefault="006217BE" w:rsidP="00382E35">
      <w:r>
        <w:t>“It might appear, first, that if I point at an object and say “That is a statue” what I say is either tautologous or false or not what it seems. For if “that” refers to the piece of clay, the proposition is false, and if to the bottle, the proposition is, so to speak, tautologous. Otherwise we must say that the true predicate is not “is a bottle” but something else, e.g. “constitutes a bottle” which is ever at first blush a queer and undesirable complication. It seems to me to be virtually a datum for any theory of refence that it is possible to refer to certain pieces of marble as statues, and vice versa.” (1974: 120)</w:t>
      </w:r>
    </w:p>
    <w:p w14:paraId="3F84D7B2" w14:textId="77777777" w:rsidR="0038424A" w:rsidRDefault="0038424A" w:rsidP="00382E35"/>
    <w:p w14:paraId="41A65E8E" w14:textId="26622052" w:rsidR="00563AA5" w:rsidRPr="00BA056F" w:rsidRDefault="00563AA5" w:rsidP="00382E35">
      <w:r>
        <w:t xml:space="preserve">(ii) </w:t>
      </w:r>
      <w:r w:rsidRPr="00956D0A">
        <w:rPr>
          <w:i/>
        </w:rPr>
        <w:t>The Grounding Problem</w:t>
      </w:r>
      <w:r w:rsidR="00BA056F">
        <w:rPr>
          <w:i/>
        </w:rPr>
        <w:t xml:space="preserve"> </w:t>
      </w:r>
      <w:r w:rsidR="00BA056F">
        <w:t>(See Burke (1992))</w:t>
      </w:r>
    </w:p>
    <w:p w14:paraId="2AD59C03" w14:textId="4CB64356" w:rsidR="00BA056F" w:rsidRDefault="00BA056F" w:rsidP="00382E35">
      <w:r>
        <w:t>According to the standard story, Statue and Lump differ with respect to what they can do. Lump can change its shape into a ball. Statue cannot. But what explains this difference given that they have all of their parts in common? Cats and dogs are creatures that do different things because, amongst other things that have very different material parts.</w:t>
      </w:r>
    </w:p>
    <w:p w14:paraId="0B71E024" w14:textId="77777777" w:rsidR="00BA056F" w:rsidRDefault="00BA056F" w:rsidP="00382E35"/>
    <w:p w14:paraId="5041436B" w14:textId="12E3FA21" w:rsidR="00BA056F" w:rsidRDefault="00443DB9" w:rsidP="00382E35">
      <w:r>
        <w:t>(a</w:t>
      </w:r>
      <w:r w:rsidR="00BA056F">
        <w:t>) A difference between x and y with respect to what they can do or the changes that they can undergo requires a difference between the parts of x and y.</w:t>
      </w:r>
    </w:p>
    <w:p w14:paraId="00DD99AC" w14:textId="393DC5EA" w:rsidR="00BA056F" w:rsidRDefault="00443DB9" w:rsidP="00382E35">
      <w:r>
        <w:t>(b</w:t>
      </w:r>
      <w:r w:rsidR="00BA056F">
        <w:t>) There is no difference between the parts of x and y</w:t>
      </w:r>
    </w:p>
    <w:p w14:paraId="1DB4BDCD" w14:textId="1B56D2A4" w:rsidR="00BA056F" w:rsidRDefault="00443DB9" w:rsidP="00382E35">
      <w:r>
        <w:t>(c</w:t>
      </w:r>
      <w:r w:rsidR="00BA056F">
        <w:t>) Therefore x and y cannot differ with respect to what they can do or the changes that they can undergo.</w:t>
      </w:r>
    </w:p>
    <w:p w14:paraId="46D90524" w14:textId="77777777" w:rsidR="00443DB9" w:rsidRDefault="00443DB9" w:rsidP="00382E35"/>
    <w:p w14:paraId="0EA704C2" w14:textId="1BBD5726" w:rsidR="00443DB9" w:rsidRDefault="00443DB9" w:rsidP="00382E35">
      <w:r>
        <w:t>Responses to these problems</w:t>
      </w:r>
    </w:p>
    <w:p w14:paraId="0680D404" w14:textId="77777777" w:rsidR="00BA056F" w:rsidRDefault="00BA056F" w:rsidP="00382E35"/>
    <w:p w14:paraId="225F8810" w14:textId="5968C79E" w:rsidR="00443DB9" w:rsidRDefault="00443DB9" w:rsidP="00EF6211">
      <w:r>
        <w:t xml:space="preserve">5. </w:t>
      </w:r>
      <w:r w:rsidR="00EF6211">
        <w:t>Non-standard accounts (accounts that reject the view that constitution is distinct from identity).</w:t>
      </w:r>
    </w:p>
    <w:p w14:paraId="4013926B" w14:textId="77777777" w:rsidR="003C6B90" w:rsidRDefault="003C6B90" w:rsidP="00EF6211">
      <w:r>
        <w:t xml:space="preserve">(i) The literature contains a range of different proposals for responding to this problem about material constitution without embracing the idea that constitution should be distinguished from identity. </w:t>
      </w:r>
    </w:p>
    <w:p w14:paraId="11D5FD72" w14:textId="6144FB1E" w:rsidR="00EF6211" w:rsidRDefault="003C6B90" w:rsidP="00EF6211">
      <w:r>
        <w:t xml:space="preserve">(ii) This week I will introduce a few of these accounts. When we discuss temporal parts and change we will introduce another. And when we discuss mereology and part-whole relations we will discuss </w:t>
      </w:r>
      <w:r w:rsidR="009F547A">
        <w:t>some more</w:t>
      </w:r>
      <w:r>
        <w:t>). So a fuller picture of the resources available to metaphysicians working on this problem will emerge over the next few weeks. (See the introduction of Michael Rea (1997) for a survey of how these responses engage with di</w:t>
      </w:r>
      <w:r w:rsidR="00B920EE">
        <w:t>fferent aspects of the problem)</w:t>
      </w:r>
    </w:p>
    <w:p w14:paraId="01102664" w14:textId="77777777" w:rsidR="00443DB9" w:rsidRDefault="00443DB9" w:rsidP="00382E35"/>
    <w:p w14:paraId="634C4C18" w14:textId="400EB4BC" w:rsidR="00443DB9" w:rsidRDefault="003C6B90" w:rsidP="00443DB9">
      <w:r>
        <w:t xml:space="preserve">6. </w:t>
      </w:r>
      <w:r w:rsidR="00443DB9" w:rsidRPr="00124997">
        <w:rPr>
          <w:i/>
        </w:rPr>
        <w:t>Denial</w:t>
      </w:r>
      <w:r w:rsidR="009F547A" w:rsidRPr="00124997">
        <w:rPr>
          <w:i/>
        </w:rPr>
        <w:t>s of Existence</w:t>
      </w:r>
    </w:p>
    <w:p w14:paraId="0204CCF4" w14:textId="77777777" w:rsidR="00057259" w:rsidRDefault="009F547A" w:rsidP="00443DB9">
      <w:r>
        <w:t xml:space="preserve">(i) If there are no statues or if there are no lumps of clay, or if there are neither, then there cannot be a problem about statues and lumps of clay being distinct from one another and occupying the same place at the same time. The family of approaches that are called ‘eliminativism’ pursue the thought that one or other, or both, of the entities that figure in the argument do not exist. There are different versions of this argument. (Versions of this argument are offered by Peter Unger (1979), Van Inwagen (1990), Merricks (2001) and Roderick Chisholm (1976).) </w:t>
      </w:r>
    </w:p>
    <w:p w14:paraId="20E7EB25" w14:textId="77777777" w:rsidR="00057259" w:rsidRDefault="00057259" w:rsidP="00443DB9"/>
    <w:p w14:paraId="3ABCA085" w14:textId="77777777" w:rsidR="00147208" w:rsidRDefault="00147208" w:rsidP="00443DB9">
      <w:r>
        <w:t xml:space="preserve">(ii) A version of this strategy is exploited by Michael </w:t>
      </w:r>
      <w:r w:rsidR="001D16C9">
        <w:t xml:space="preserve">Ayers </w:t>
      </w:r>
      <w:r>
        <w:t xml:space="preserve">in his </w:t>
      </w:r>
      <w:r w:rsidR="001D16C9">
        <w:t xml:space="preserve">(1974) </w:t>
      </w:r>
      <w:r>
        <w:t>paper “</w:t>
      </w:r>
      <w:r w:rsidR="001D16C9">
        <w:t>Individuals without Sortals</w:t>
      </w:r>
      <w:r>
        <w:t>”.</w:t>
      </w:r>
    </w:p>
    <w:p w14:paraId="3CACC8E4" w14:textId="0054C178" w:rsidR="00E7278C" w:rsidRDefault="00F538FE" w:rsidP="00443DB9">
      <w:r>
        <w:t>(iii) Terminology: a</w:t>
      </w:r>
      <w:r w:rsidR="00147208">
        <w:t xml:space="preserve"> “sortal” </w:t>
      </w:r>
      <w:r w:rsidR="00E7278C">
        <w:t xml:space="preserve">term is a term that denotes </w:t>
      </w:r>
      <w:r w:rsidR="00E17199">
        <w:t xml:space="preserve">(refers to) a </w:t>
      </w:r>
      <w:r w:rsidR="00E17199" w:rsidRPr="00E17199">
        <w:rPr>
          <w:i/>
        </w:rPr>
        <w:t>kind</w:t>
      </w:r>
      <w:r w:rsidR="00E17199">
        <w:t xml:space="preserve"> (for example, “cat”, “tree”, “human being”)</w:t>
      </w:r>
    </w:p>
    <w:p w14:paraId="2C3D0F51" w14:textId="77777777" w:rsidR="00E7278C" w:rsidRDefault="00E7278C" w:rsidP="00443DB9">
      <w:r>
        <w:t>A sortal concept is what is expressed by such a term, and is that which is grasped by someone who understands a sortal term.</w:t>
      </w:r>
    </w:p>
    <w:p w14:paraId="1B2B1B45" w14:textId="77777777" w:rsidR="00E17199" w:rsidRDefault="00E7278C" w:rsidP="00443DB9">
      <w:r>
        <w:t xml:space="preserve">A sortal </w:t>
      </w:r>
      <w:r w:rsidR="00E17199">
        <w:t xml:space="preserve">term is associated with a “criterion of identity” for things of that kind. </w:t>
      </w:r>
    </w:p>
    <w:p w14:paraId="2AA480DA" w14:textId="77777777" w:rsidR="00E17199" w:rsidRDefault="00E17199" w:rsidP="00E17199">
      <w:r>
        <w:t>A “criterion of identity” for things of a kind determines the identity and persistence conditions for things of that kind.</w:t>
      </w:r>
    </w:p>
    <w:p w14:paraId="5B4FF1F9" w14:textId="6D9F426B" w:rsidR="00E7278C" w:rsidRDefault="00E17199" w:rsidP="00E17199">
      <w:r>
        <w:t xml:space="preserve">A criterion of identity for things of kind F determines what must be the case for there to be a single, identical, F thing at a time, and for there to be a single, identical, F thing over a period of time (what it is for an F to persist).  </w:t>
      </w:r>
    </w:p>
    <w:p w14:paraId="64D9CD56" w14:textId="77777777" w:rsidR="00E17199" w:rsidRDefault="00E17199" w:rsidP="00E17199"/>
    <w:p w14:paraId="46CEEBE4" w14:textId="2C0A1D6B" w:rsidR="001D16C9" w:rsidRDefault="00F538FE" w:rsidP="00443DB9">
      <w:r>
        <w:t xml:space="preserve">(vi) Ayers’s discussion (1974:124) </w:t>
      </w:r>
      <w:r w:rsidR="00AF3A3F">
        <w:t xml:space="preserve">suggests the following response to our paradox of material constitution. </w:t>
      </w:r>
    </w:p>
    <w:p w14:paraId="46C6CE3D" w14:textId="723EB2D6" w:rsidR="00AF3A3F" w:rsidRDefault="00C20E79" w:rsidP="00C20E79">
      <w:r>
        <w:t>(vii) In so far as we take Lump to be a mass of clay that can persist through various kinds of deformation, and in so far as Statue is something that exists, Statue is identical with the piece of clay that is Lump. Insofar as it is identical with that piece of clay, though, Statue existed prior to t3 and exists after t5.</w:t>
      </w:r>
      <w:r w:rsidR="00C02C65">
        <w:t xml:space="preserve"> So, (2) in the argument above is false.</w:t>
      </w:r>
    </w:p>
    <w:p w14:paraId="28CE8838" w14:textId="77777777" w:rsidR="00C20E79" w:rsidRDefault="00C20E79" w:rsidP="00C20E79"/>
    <w:p w14:paraId="164C8C1C" w14:textId="1CE5237A" w:rsidR="00C20E79" w:rsidRDefault="00C20E79" w:rsidP="00C20E79">
      <w:r>
        <w:t>“What does happen to a statue when a vandal beats it out of shape, if it is not destroyed? And what is a sculptor bringing about if he is not creating a statue? In so far as these questions do not answer themselves, a suitable reply to the</w:t>
      </w:r>
      <w:r w:rsidR="00C946E6">
        <w:t xml:space="preserve"> first is that a piece of metal (TC: or clay) </w:t>
      </w:r>
      <w:r>
        <w:t xml:space="preserve">is ceasing to be a statue, and to the second, that a piece of metal is coming to be a statue. We can talk of destruction and creation if we like, for such talk can be fairly unserious, or at least detachable from considerations of substantial continuity. I can create an eyesore by cutting down a tree or destroy an aesthetic whole by painting my house red, white and blue. We could say that what the vandal </w:t>
      </w:r>
      <w:r w:rsidR="00C946E6">
        <w:t>is destroying is a shape or form. None of this gives any grounds for arguing that one thing the statue, ceases to exist, while another thing, the piece of metal (TC: or clay), continues existing. Paperweights are physical objects, and it is possible to make paperweights by scratching patterns on pebbles, but this is not a way of making physical objects. It is a way of making certain physical objects into paperweights. A pebble can become a saleable paperweight without changing at all, to revive a point made by Robert Boyle against teleology.” (1974: 128)</w:t>
      </w:r>
    </w:p>
    <w:p w14:paraId="27C3C83A" w14:textId="77777777" w:rsidR="00C946E6" w:rsidRDefault="00C946E6" w:rsidP="00C20E79"/>
    <w:p w14:paraId="1D8EC0F6" w14:textId="690CD9C2" w:rsidR="00C946E6" w:rsidRDefault="00C946E6" w:rsidP="00C20E79">
      <w:r>
        <w:t xml:space="preserve">(viii) The proposal is not eliminativist about statues </w:t>
      </w:r>
      <w:r w:rsidRPr="00C946E6">
        <w:rPr>
          <w:i/>
        </w:rPr>
        <w:t>simpliciter</w:t>
      </w:r>
      <w:r>
        <w:t>. The thing, Statue, is identical with the piece of clay. It is eliminativist about Statue as some thing, some substantial object, that has been brought into existence by the sculptor, and which then goes out of existence at t5. What comes into and goes out of existence is a particular shape or form that the lump of clay has for a short period of time.</w:t>
      </w:r>
    </w:p>
    <w:p w14:paraId="412247B4" w14:textId="77777777" w:rsidR="00AF3A3F" w:rsidRDefault="00AF3A3F" w:rsidP="00443DB9"/>
    <w:p w14:paraId="240DE839" w14:textId="37B231E0" w:rsidR="001D16C9" w:rsidRDefault="006D787E" w:rsidP="00443DB9">
      <w:r>
        <w:t>Problems</w:t>
      </w:r>
      <w:r w:rsidR="00124997">
        <w:t xml:space="preserve"> and difficulties</w:t>
      </w:r>
    </w:p>
    <w:p w14:paraId="588655A1" w14:textId="29AD3E0A" w:rsidR="006D787E" w:rsidRDefault="006D787E" w:rsidP="00443DB9">
      <w:r>
        <w:t>(i) On Ayers’s view statues are not substantial and enduring things that come into existence when the cla</w:t>
      </w:r>
      <w:r w:rsidR="00C97A1D">
        <w:t>y is formed in the relevant way.</w:t>
      </w:r>
      <w:r>
        <w:t xml:space="preserve"> But isn’t that out of line with how we sp</w:t>
      </w:r>
      <w:r w:rsidR="00C97A1D">
        <w:t>eak about the statue of Goliath?</w:t>
      </w:r>
    </w:p>
    <w:p w14:paraId="1426D50F" w14:textId="6A2C5F91" w:rsidR="006D787E" w:rsidRDefault="006D787E" w:rsidP="00443DB9">
      <w:r>
        <w:t xml:space="preserve">Response: Perhaps this talk can be explained </w:t>
      </w:r>
      <w:r w:rsidR="004637B9">
        <w:t>in terms of a fiction that is useful (it is less cumbersome than talking about the piece of clay qua statue shaped)</w:t>
      </w:r>
    </w:p>
    <w:p w14:paraId="36E2D39C" w14:textId="520882B7" w:rsidR="006D787E" w:rsidRDefault="006D787E" w:rsidP="00443DB9">
      <w:r>
        <w:t xml:space="preserve">(ii) </w:t>
      </w:r>
      <w:r w:rsidR="004637B9">
        <w:t xml:space="preserve">When I say, pointing to the statue “That statue cannot survive being crushed into a ball” what I say seems straightforwardly true. On Ayers’s view it is ambiguous. It is either false (because Statue is Lump) or it is true (because “the statue” or “Statue” is the piece of clay qua shaped statue-wise.). But it is not clear that the sentence is ambiguous. </w:t>
      </w:r>
    </w:p>
    <w:p w14:paraId="449289B4" w14:textId="77777777" w:rsidR="001D16C9" w:rsidRDefault="001D16C9" w:rsidP="00443DB9"/>
    <w:p w14:paraId="29581763" w14:textId="7908966E" w:rsidR="00443DB9" w:rsidRDefault="009F547A" w:rsidP="00443DB9">
      <w:r>
        <w:t xml:space="preserve">7. </w:t>
      </w:r>
      <w:r w:rsidR="00443DB9">
        <w:t>Dominant Kinds</w:t>
      </w:r>
      <w:r w:rsidR="00476A9C">
        <w:t xml:space="preserve"> (Burk</w:t>
      </w:r>
      <w:r w:rsidR="00A8108B">
        <w:t>e (</w:t>
      </w:r>
      <w:r w:rsidR="00BF0836">
        <w:t>1</w:t>
      </w:r>
      <w:r w:rsidR="00476A9C">
        <w:t>994</w:t>
      </w:r>
      <w:r w:rsidR="00057259">
        <w:t>)</w:t>
      </w:r>
      <w:r w:rsidR="00BF0836">
        <w:t>)</w:t>
      </w:r>
    </w:p>
    <w:p w14:paraId="4A302CF9" w14:textId="02A27E53" w:rsidR="00124997" w:rsidRDefault="00124997" w:rsidP="00443DB9">
      <w:r>
        <w:t>(i) The dominant kind view is articulated in Michael Burke’s (1994) paper Preserving the Principle of One Object to a Place.</w:t>
      </w:r>
    </w:p>
    <w:p w14:paraId="35BF3008" w14:textId="2C3B31EC" w:rsidR="00124997" w:rsidRDefault="00124997" w:rsidP="00443DB9">
      <w:r>
        <w:t>(ii) Burke (1994) begins his paper by spelling out his view, as a response to the standard argument for the standard story of constitution. Following this sketching out of the view, he goes on to offer a more fully elaborated account that fills in the reasons for adopting this view.</w:t>
      </w:r>
    </w:p>
    <w:p w14:paraId="5B677D35" w14:textId="2318449B" w:rsidR="00124997" w:rsidRDefault="00124997" w:rsidP="00443DB9">
      <w:r>
        <w:t>(iii) The situation needs to be described in terms of three things; entities that he calls Piece 1, Piece 2 and Statue. (We will stick with Piece rather than lump. It is the same thing).</w:t>
      </w:r>
    </w:p>
    <w:p w14:paraId="570CDA1C" w14:textId="5BCA6E21" w:rsidR="00124997" w:rsidRDefault="00900694" w:rsidP="00443DB9">
      <w:r>
        <w:t>Piece 1= The</w:t>
      </w:r>
      <w:r w:rsidR="00124997">
        <w:t xml:space="preserve"> lump of clay which exists prior to the shaping into a statue</w:t>
      </w:r>
    </w:p>
    <w:p w14:paraId="750CBF61" w14:textId="2F52AC81" w:rsidR="00124997" w:rsidRDefault="00900694" w:rsidP="00443DB9">
      <w:r>
        <w:t>Piece 2= The</w:t>
      </w:r>
      <w:r w:rsidR="00124997">
        <w:t xml:space="preserve"> lump of clay which exists once the shaping has been completed</w:t>
      </w:r>
    </w:p>
    <w:p w14:paraId="58CD5B93" w14:textId="3E5B720D" w:rsidR="00124997" w:rsidRDefault="00124997" w:rsidP="00443DB9">
      <w:r>
        <w:t xml:space="preserve">Statue = The entity that </w:t>
      </w:r>
      <w:r w:rsidR="00900694">
        <w:t>comes into existence when the shaping has been completed.</w:t>
      </w:r>
    </w:p>
    <w:p w14:paraId="1023C64B" w14:textId="77777777" w:rsidR="00900694" w:rsidRDefault="00900694" w:rsidP="00443DB9">
      <w:r>
        <w:t>(iv) The argument for the distinctness claim at the core of the standard story is that:</w:t>
      </w:r>
    </w:p>
    <w:p w14:paraId="68FC516C" w14:textId="77777777" w:rsidR="00900694" w:rsidRDefault="00900694" w:rsidP="00443DB9">
      <w:r>
        <w:t xml:space="preserve">(a) Piece 1 and Piece 2 are identical; </w:t>
      </w:r>
    </w:p>
    <w:p w14:paraId="6952774D" w14:textId="5F17E378" w:rsidR="00900694" w:rsidRDefault="00900694" w:rsidP="00443DB9">
      <w:r>
        <w:t>(b) Piece 1 and Statue are distinct; so:</w:t>
      </w:r>
    </w:p>
    <w:p w14:paraId="11B09547" w14:textId="327E51C1" w:rsidR="00900694" w:rsidRDefault="00900694" w:rsidP="00443DB9">
      <w:r>
        <w:t>(c) Statue and Piece 2 must be distinct.</w:t>
      </w:r>
    </w:p>
    <w:p w14:paraId="7C8C1ECF" w14:textId="77777777" w:rsidR="00900694" w:rsidRDefault="00900694" w:rsidP="00443DB9">
      <w:r>
        <w:t xml:space="preserve">(v) Burke (1994) maintains that the correct response to the argument is to deny (a). It is not the case that Piece 1 and Piece 2 are identical. The particular object which was the lump of clay prior to its being shaped into a statue is a </w:t>
      </w:r>
      <w:r w:rsidRPr="00900694">
        <w:rPr>
          <w:i/>
        </w:rPr>
        <w:t>different</w:t>
      </w:r>
      <w:r>
        <w:t xml:space="preserve"> particular object than that lump of clay that exists after the shaping has been performed. </w:t>
      </w:r>
    </w:p>
    <w:p w14:paraId="7E299960" w14:textId="77777777" w:rsidR="00900694" w:rsidRDefault="00900694" w:rsidP="00443DB9">
      <w:r>
        <w:t>(vi) The shaping of the statue destroys that lump which initially existed and something else comes to exist in its place. What comes into existence is Piece 2, a lump of clay.</w:t>
      </w:r>
    </w:p>
    <w:p w14:paraId="2ED4E5CF" w14:textId="7821474F" w:rsidR="00124997" w:rsidRDefault="00900694" w:rsidP="00443DB9">
      <w:r>
        <w:t>(vii) But Piece 2, the lump of clay which comes to exist after shaping is identical with Statue. There are then not two objects in the same place at the same time.</w:t>
      </w:r>
    </w:p>
    <w:p w14:paraId="41569B05" w14:textId="2E7220D6" w:rsidR="00A40C96" w:rsidRDefault="00A40C96" w:rsidP="005A1142">
      <w:r>
        <w:t>(viii) Burke (1994) assumes the thesis called ‘sortal essentialism’. This is the thesis that if anything falls under a sortal predicate then it essentially does so. For example, if something falls under the sortal predicate ‘is a human being’ then it essentially does so. It isn’t possible for that very thing to exist and not be a human being.</w:t>
      </w:r>
    </w:p>
    <w:p w14:paraId="6B628C41" w14:textId="2931AD96" w:rsidR="005A1142" w:rsidRDefault="005A1142" w:rsidP="005A1142">
      <w:r>
        <w:t>(ix) There is also a sortal concept ‘is a lump of clay’. If anything falls under “is a lump of clay” then it is essential that it does so. That very thing cannot exist with</w:t>
      </w:r>
      <w:r w:rsidR="001A6BFB">
        <w:t>out being a lump of clay.</w:t>
      </w:r>
    </w:p>
    <w:p w14:paraId="7844B4DF" w14:textId="3D07F06C" w:rsidR="001A6BFB" w:rsidRDefault="001A6BFB" w:rsidP="005A1142">
      <w:r>
        <w:t>(x) Things like material object</w:t>
      </w:r>
      <w:r w:rsidR="00E17199">
        <w:t xml:space="preserve">s fall under different sortals (e.g. piece of clay, statue). </w:t>
      </w:r>
      <w:r>
        <w:t>The way that the sortal terms relate to one another is crucial in understanding Burke’s view.</w:t>
      </w:r>
    </w:p>
    <w:p w14:paraId="71DD2BD4" w14:textId="07C10177" w:rsidR="001A6BFB" w:rsidRDefault="001A6BFB" w:rsidP="005A1142">
      <w:r>
        <w:t>(xi) “I agree that every sortal has an associated set of persistence conditions, but I hold that every composite object that is not a mere aggregate satisfies at least two sortals, one being ‘aggregate’. For example Piece 2 (=Statue) is (predicatively) a piece of copper (clay), a statue, and an aggregate (…of clay particles…) I hold that among the sortals satisfied by an object, one is the object’s “dominant” sortal.</w:t>
      </w:r>
    </w:p>
    <w:p w14:paraId="50CDF1C5" w14:textId="6FE9E87F" w:rsidR="001A6BFB" w:rsidRDefault="001A6BFB" w:rsidP="005A1142">
      <w:r>
        <w:t>Let’s say that sortal F is object o’s dominant sortal just in case o has the persistence conditions it has in consequence of satisfying F. And let’s say that sortal F dominates sortal G, with respect to o, just in case (1) o satisfies both F and G, and (2) F, not G, is o’s dominant sortal. With respect to Piece 2, for example, ‘statue’ dominates both ‘piece of (clay)’ and ‘aggregate (of clay particles)’. (Burke (1994) (in Rea (1997)</w:t>
      </w:r>
      <w:r w:rsidR="00926A4E">
        <w:t>: 247).</w:t>
      </w:r>
    </w:p>
    <w:p w14:paraId="749F4595" w14:textId="56438B45" w:rsidR="00E17199" w:rsidRDefault="00926A4E" w:rsidP="00443DB9">
      <w:r>
        <w:t xml:space="preserve">(xii) </w:t>
      </w:r>
      <w:r w:rsidR="00E17199">
        <w:t>When one sortal comes to ‘dominate’ another, an object goes out of existence.</w:t>
      </w:r>
    </w:p>
    <w:p w14:paraId="229F59C4" w14:textId="027402C7" w:rsidR="00E17199" w:rsidRDefault="00E17199" w:rsidP="00443DB9">
      <w:r>
        <w:t xml:space="preserve">“On my account, an object that has the persistence conditions it has in consequence of satisfying F can persist only so long as it does not undergo changes that would cause it to satisfy a sortal that dominates F. Thus a mere piece of copper (clay) could not survive the changes that would make it a statue. On my account, therefore, but not on the standard account, a mere piece of copper (clay) would be destroyed by changes that would cause it to be co-extensive with a statue. (On the standard account, of course, such changes would cause the piece of copper to be </w:t>
      </w:r>
      <w:r w:rsidRPr="00CE4B64">
        <w:rPr>
          <w:i/>
        </w:rPr>
        <w:t>coincident</w:t>
      </w:r>
      <w:r>
        <w:t xml:space="preserve"> with a statue, not to </w:t>
      </w:r>
      <w:r w:rsidRPr="00E17199">
        <w:rPr>
          <w:i/>
        </w:rPr>
        <w:t>be</w:t>
      </w:r>
      <w:r>
        <w:t xml:space="preserve"> a statue.)</w:t>
      </w:r>
      <w:r w:rsidR="00CE4B64">
        <w:t xml:space="preserve"> ((1994) (in Rea(ed.) (1997): 251).</w:t>
      </w:r>
    </w:p>
    <w:p w14:paraId="7842B273" w14:textId="77777777" w:rsidR="00E17199" w:rsidRDefault="00E17199" w:rsidP="00443DB9"/>
    <w:p w14:paraId="4793D7DD" w14:textId="5065AA75" w:rsidR="00124997" w:rsidRDefault="00E17199" w:rsidP="00443DB9">
      <w:r>
        <w:t xml:space="preserve">(xiii) </w:t>
      </w:r>
      <w:r w:rsidR="00926A4E">
        <w:t>So the particular which is the lump of clay goes out of existence after shaping because the object which has been formed falls under a sortal, ‘statue’, which dominates the sortal ‘lump of clay’ whi</w:t>
      </w:r>
      <w:r w:rsidR="00402F82">
        <w:t xml:space="preserve">ch the object also falls under. The object which comes into existence is a different kind of thing (a statue) from what existed beforehand. The lump of clay that exists after shaping is a statue, and essentially a statue. It couldn’t be identical with something that is a mere lump, and not a statue. </w:t>
      </w:r>
    </w:p>
    <w:p w14:paraId="46CF2437" w14:textId="77777777" w:rsidR="00B13BFA" w:rsidRDefault="00B13BFA" w:rsidP="00443DB9"/>
    <w:p w14:paraId="3A93B237" w14:textId="579CF4C0" w:rsidR="00443DB9" w:rsidRDefault="00CE4B64" w:rsidP="00382E35">
      <w:r>
        <w:t>Difficulties</w:t>
      </w:r>
    </w:p>
    <w:p w14:paraId="2C3D202B" w14:textId="25FDB264" w:rsidR="00CE4B64" w:rsidRDefault="00CE4B64" w:rsidP="00382E35">
      <w:r>
        <w:t>(a) Is it plausible to take it that by manipulating the shape of a lump of clay the sculptor causes a concrete particular thing (the original Lump) to be destroyed?</w:t>
      </w:r>
    </w:p>
    <w:p w14:paraId="0809A043" w14:textId="47CA7D75" w:rsidR="00CE4B64" w:rsidRDefault="00CE4B64" w:rsidP="00382E35">
      <w:r>
        <w:t xml:space="preserve">(b) There are important questions for </w:t>
      </w:r>
      <w:r w:rsidR="001F4352">
        <w:t>Burke concerning what it is for one sortal to dominate others. Many objects (for example, you and me) fall under many different sortals. What deter</w:t>
      </w:r>
      <w:r w:rsidR="00485205">
        <w:t>mines which sortal is dominant?</w:t>
      </w:r>
    </w:p>
    <w:p w14:paraId="0B2C912F" w14:textId="2D2D7C91" w:rsidR="00485205" w:rsidRDefault="00362038" w:rsidP="00382E35">
      <w:r>
        <w:t>In Burke (1994) section V, he attempts to give an answer to this problem (the ‘Which One?’ problem).</w:t>
      </w:r>
    </w:p>
    <w:p w14:paraId="7CA8EF32" w14:textId="79CC71E9" w:rsidR="00362038" w:rsidRDefault="00362038" w:rsidP="00382E35">
      <w:r>
        <w:t xml:space="preserve">‘Of the sortals satisfied by an object, the one that tells the object’s sort is </w:t>
      </w:r>
      <w:r w:rsidR="00ED217F">
        <w:t xml:space="preserve">the </w:t>
      </w:r>
      <w:r>
        <w:t>one whose satisfaction entails possession of the widest range of properties.” ((1994)(1997 reprint p.252)</w:t>
      </w:r>
    </w:p>
    <w:p w14:paraId="2C835E12" w14:textId="3F84B664" w:rsidR="00362038" w:rsidRDefault="00362038" w:rsidP="00382E35">
      <w:r>
        <w:t xml:space="preserve">He says that ‘tree’ is dominant over ‘hunk of cells’ because those both of these entails the possession of physical and chemical properties, tree “also entails possession of a full range of biological properties.” He also argues that functional and artefactual sortals (like ‘statue’ and ‘typewriter’) standardly entail the possession of a wider range of properties. So they standardly dominate. If I use a stone as a paperweight, though it is true that ‘paperweight’ entails the widest range of properties (‘used in such and such a way for preventing papers from blowing away’ rather than merely geological properties) does that </w:t>
      </w:r>
      <w:r w:rsidR="00660F4F">
        <w:t>entail that the particular before me does not have the persistence conditions of a stone but a paperweight (the answer to the ‘what is it?’ question is a paperweight?) If I use a human being as a paperweight, does paperweight dominate?</w:t>
      </w:r>
    </w:p>
    <w:p w14:paraId="3F802752" w14:textId="77777777" w:rsidR="00CE4B64" w:rsidRDefault="00CE4B64" w:rsidP="00382E35"/>
    <w:p w14:paraId="6155EF85" w14:textId="77777777" w:rsidR="00660F4F" w:rsidRDefault="00660F4F" w:rsidP="00382E35"/>
    <w:p w14:paraId="38D2AF50" w14:textId="77777777" w:rsidR="00660F4F" w:rsidRDefault="00660F4F" w:rsidP="00382E35"/>
    <w:p w14:paraId="7FCE007A" w14:textId="79741590" w:rsidR="006217BE" w:rsidRDefault="009F547A" w:rsidP="00382E35">
      <w:r>
        <w:t xml:space="preserve">8. </w:t>
      </w:r>
      <w:r w:rsidR="00443DB9" w:rsidRPr="00485205">
        <w:rPr>
          <w:i/>
        </w:rPr>
        <w:t>The Relativity of Identity</w:t>
      </w:r>
      <w:r w:rsidR="00057259">
        <w:t xml:space="preserve"> (Geac</w:t>
      </w:r>
      <w:r w:rsidR="001F4352">
        <w:t>h (1962</w:t>
      </w:r>
      <w:r w:rsidR="00057259">
        <w:t>), Griffin (1977))</w:t>
      </w:r>
    </w:p>
    <w:p w14:paraId="1BB90E07" w14:textId="77777777" w:rsidR="0075306E" w:rsidRDefault="00511F22" w:rsidP="00382E35">
      <w:r>
        <w:t xml:space="preserve">(i) </w:t>
      </w:r>
      <w:r w:rsidR="009C7EEF">
        <w:t>The argument for the distinctness of the statue and the piece of clay relies on the indiscernibility of identicals</w:t>
      </w:r>
      <w:r w:rsidR="0075306E">
        <w:t xml:space="preserve"> a principle that also goes by the name ‘Leibniz’s Law’</w:t>
      </w:r>
      <w:r w:rsidR="009C7EEF">
        <w:t xml:space="preserve">. </w:t>
      </w:r>
    </w:p>
    <w:p w14:paraId="53951CCB" w14:textId="74D3D46C" w:rsidR="0075306E" w:rsidRDefault="0075306E" w:rsidP="00382E35">
      <w:r>
        <w:t>(LL) For any x and y, if x = y then x and y share all their properties.</w:t>
      </w:r>
    </w:p>
    <w:p w14:paraId="0D9E4C0D" w14:textId="255BF364" w:rsidR="00B920EE" w:rsidRDefault="009C7EEF" w:rsidP="00382E35">
      <w:r>
        <w:t xml:space="preserve">This principle dictates that if x has one property F that y lacks then x is not the same as y. </w:t>
      </w:r>
    </w:p>
    <w:p w14:paraId="42369F30" w14:textId="49E684E6" w:rsidR="009C7EEF" w:rsidRDefault="009C7EEF" w:rsidP="00382E35">
      <w:r>
        <w:t>(ii) But there are those who argue for a view according to which this principle would turn out to be false. On this view, it would be possible for x to be the same as y even though x has a property that y lacks. That would have the consequence that the fact that Lump does not go out of existence at time t and Statue does, or that Lump has capacities for persistence that Statue does not is in principle no bar to identity.</w:t>
      </w:r>
    </w:p>
    <w:p w14:paraId="788F6A84" w14:textId="333AE1AB" w:rsidR="001F4352" w:rsidRDefault="001F4352" w:rsidP="00382E35">
      <w:r>
        <w:t>(</w:t>
      </w:r>
      <w:r w:rsidR="009C7EEF">
        <w:t>ii</w:t>
      </w:r>
      <w:r>
        <w:t>i) Geach (1962) argues for the view that identity is relative, in the sense that it is never the case that A = B simpliciter, but that A is</w:t>
      </w:r>
      <w:r w:rsidR="00ED217F">
        <w:t xml:space="preserve"> always</w:t>
      </w:r>
      <w:r>
        <w:t>, for example, the same F (say, the same cat) as B or the same G (say, the same collection of material particles) as B.</w:t>
      </w:r>
    </w:p>
    <w:p w14:paraId="5F0146A3" w14:textId="79DA48DB" w:rsidR="00F65BC4" w:rsidRDefault="009C7EEF" w:rsidP="00382E35">
      <w:r>
        <w:t>(iv</w:t>
      </w:r>
      <w:r w:rsidR="00F65BC4">
        <w:t xml:space="preserve">) </w:t>
      </w:r>
      <w:r w:rsidR="00586FC9">
        <w:t>Identity is not a two-place relation ‘___ = ____’ or ‘____is the same</w:t>
      </w:r>
      <w:r w:rsidR="00ED217F">
        <w:t xml:space="preserve"> as _____’ but the three-place ‘___is the same____</w:t>
      </w:r>
      <w:r w:rsidR="00586FC9">
        <w:t xml:space="preserve"> as _____’</w:t>
      </w:r>
    </w:p>
    <w:p w14:paraId="2499FBCE" w14:textId="787FF54F" w:rsidR="00F65BC4" w:rsidRDefault="00F65BC4" w:rsidP="00382E35">
      <w:r>
        <w:t xml:space="preserve">(iii) Geach (1962) maintains that it is possible for A to be the same </w:t>
      </w:r>
      <w:r w:rsidR="00586FC9">
        <w:t>F as B but not the same G as B.</w:t>
      </w:r>
      <w:r w:rsidR="00F17A3A">
        <w:t xml:space="preserve"> </w:t>
      </w:r>
      <w:r w:rsidR="00485205">
        <w:t xml:space="preserve">As an example, Geach offers a case analogous to the following. Take the Prime Minister who has gone out of office and taken up another position, say, the Chief Executive of Carlton Television. The individual y who occupies the new official position is the same man as the Prime Minister. But he is not the same official; the same office-holder. That some x and y are identical under one sort that they fall under does not entail that they are identical under any other sort. </w:t>
      </w:r>
      <w:r w:rsidR="0075306E">
        <w:t>(Or perhaps the T1 and T2 are same tree but not same mass of cellulose particles).</w:t>
      </w:r>
    </w:p>
    <w:p w14:paraId="41352339" w14:textId="20838A03" w:rsidR="00485205" w:rsidRDefault="00485205" w:rsidP="00382E35">
      <w:r>
        <w:t xml:space="preserve">(iv) How does this apply to Statue and Lump? Geach (1962) doesn’t deal with this paradox of constitution directly. But one way to read the discussion is to suggest that x and y are the same lump, the same piece of clay, but not the same statue. What the difference in behavior shows is that they are not identical under one sortal. But this does not show that they are not identical under another such sortal, as they are, (nor that they fail to be </w:t>
      </w:r>
      <w:r w:rsidRPr="00485205">
        <w:rPr>
          <w:i/>
        </w:rPr>
        <w:t>absolutely</w:t>
      </w:r>
      <w:r>
        <w:t xml:space="preserve"> distinct).</w:t>
      </w:r>
    </w:p>
    <w:p w14:paraId="40CEC702" w14:textId="77777777" w:rsidR="00485205" w:rsidRDefault="00485205" w:rsidP="00382E35"/>
    <w:p w14:paraId="3392C45A" w14:textId="7FAD9234" w:rsidR="00485205" w:rsidRDefault="00485205" w:rsidP="00382E35">
      <w:r>
        <w:t>Difficulties</w:t>
      </w:r>
    </w:p>
    <w:p w14:paraId="57B563C7" w14:textId="40AAEE2C" w:rsidR="00485205" w:rsidRDefault="003B1819" w:rsidP="00382E35">
      <w:r>
        <w:t xml:space="preserve">(i) Denying </w:t>
      </w:r>
      <w:r w:rsidR="0075306E">
        <w:t>Leibniz’s Law</w:t>
      </w:r>
      <w:r>
        <w:t xml:space="preserve"> is a very high price to pay. </w:t>
      </w:r>
      <w:r w:rsidR="0075306E">
        <w:t>Very few are willing to pay it</w:t>
      </w:r>
      <w:r>
        <w:t>.</w:t>
      </w:r>
      <w:r w:rsidR="0075306E">
        <w:t xml:space="preserve"> (See Wiggins (2001) chapter 1 for a detailed response.)</w:t>
      </w:r>
    </w:p>
    <w:p w14:paraId="5D3E4267" w14:textId="77777777" w:rsidR="002F1146" w:rsidRDefault="0075306E" w:rsidP="00382E35">
      <w:r>
        <w:t>(ii) It is not clear that the relative identity account solves the problem of the statue and the piece of clay anyway. Here, paraphrasing, is the line of</w:t>
      </w:r>
      <w:r w:rsidR="002F1146">
        <w:t xml:space="preserve"> thought offered by Rea (1997). The purported solution is that once the identity of Statue and Lump has been relativized to, say, ‘ same lump of clay’ and ‘same statue’, then we can see how one identity claim can hold true and the other can be false. (So we can hold that the things in question are identical).</w:t>
      </w:r>
    </w:p>
    <w:p w14:paraId="50B10E1D" w14:textId="66300A53" w:rsidR="002F1146" w:rsidRDefault="002F1146" w:rsidP="00382E35">
      <w:r>
        <w:t>(iii) But take the following relativized version of Leibniz’s Law:</w:t>
      </w:r>
    </w:p>
    <w:p w14:paraId="5FF2C40B" w14:textId="05FFABAE" w:rsidR="0075306E" w:rsidRDefault="002F1146" w:rsidP="00382E35">
      <w:r>
        <w:t>For all x and y if x is the same F as y then x and y share all their properties.</w:t>
      </w:r>
    </w:p>
    <w:p w14:paraId="5C08EF5D" w14:textId="5F9870A8" w:rsidR="002F1146" w:rsidRDefault="002F1146" w:rsidP="00382E35">
      <w:r>
        <w:t>If this principle is false then it is unclear what sense we can make of ‘same F’ as an identity claim.</w:t>
      </w:r>
    </w:p>
    <w:p w14:paraId="7626B3DF" w14:textId="4EAF319A" w:rsidR="002F1146" w:rsidRDefault="002F1146" w:rsidP="00382E35">
      <w:r>
        <w:t>(iv) But now the paradox of material constitution emerges again for it is not the case on the face of it, that Lump and Statue, even though they are the same F (say, same lump, or same statue) necessarily share all their properties. Lump may fail to be the same statue as Statue (this is what we have in the initial case) and Lump may fail to be the same lump (if the statue has a bit chipped off it, causing the lump to be different but the statue the same).</w:t>
      </w:r>
    </w:p>
    <w:p w14:paraId="304E80C7" w14:textId="1768AE91" w:rsidR="002F1146" w:rsidRDefault="002F1146" w:rsidP="00382E35">
      <w:r>
        <w:t>(v) So, the paradox of constitution re-emerges even</w:t>
      </w:r>
      <w:r w:rsidR="00362038">
        <w:t xml:space="preserve"> with identity relativized, granting a plausible reconstruction Leibniz’s Law.</w:t>
      </w:r>
    </w:p>
    <w:p w14:paraId="72A2280C" w14:textId="77777777" w:rsidR="006068CD" w:rsidRDefault="006068CD" w:rsidP="001F4352">
      <w:pPr>
        <w:tabs>
          <w:tab w:val="left" w:pos="5813"/>
        </w:tabs>
      </w:pPr>
    </w:p>
    <w:p w14:paraId="2E489C3D" w14:textId="0BE2514A" w:rsidR="006068CD" w:rsidRDefault="006068CD" w:rsidP="001F4352">
      <w:pPr>
        <w:tabs>
          <w:tab w:val="left" w:pos="5813"/>
        </w:tabs>
      </w:pPr>
      <w:r>
        <w:t>9. Temporal Parts</w:t>
      </w:r>
      <w:r w:rsidR="000F62BB">
        <w:t xml:space="preserve"> and Perdurance</w:t>
      </w:r>
    </w:p>
    <w:p w14:paraId="05597AA8" w14:textId="63AF1153" w:rsidR="00EE31D8" w:rsidRDefault="00ED217F" w:rsidP="00EE31D8">
      <w:r>
        <w:t>(</w:t>
      </w:r>
      <w:r w:rsidR="00EE31D8">
        <w:t xml:space="preserve">i) Start with ‘four-dimensionalism’ about time and about objects in time. We can think of time as a dimension analogous to space. Both time and things in time exist also in the fourth dimension. </w:t>
      </w:r>
    </w:p>
    <w:p w14:paraId="6D8DA1D6" w14:textId="6AE2D5C8" w:rsidR="00EE31D8" w:rsidRDefault="00ED217F" w:rsidP="00EE31D8">
      <w:r>
        <w:t>(ii</w:t>
      </w:r>
      <w:r w:rsidR="00EE31D8">
        <w:t>) Things do not exist all at once, or whole, at a time. They are spread out in time in broadly the same way that a space-occupying object may be extended across the three-dimensions.</w:t>
      </w:r>
    </w:p>
    <w:p w14:paraId="14F853D0" w14:textId="28C620BD" w:rsidR="00EE31D8" w:rsidRDefault="00ED217F" w:rsidP="00EE31D8">
      <w:r>
        <w:t>(iii</w:t>
      </w:r>
      <w:r w:rsidR="00EE31D8">
        <w:t>) You and I are not beings that exist whole all at once, but across time, as ‘space-time worms’. At any particular time, we have spatial pa</w:t>
      </w:r>
      <w:bookmarkStart w:id="0" w:name="_GoBack"/>
      <w:bookmarkEnd w:id="0"/>
      <w:r w:rsidR="00EE31D8">
        <w:t>rts. But we also, considered as an entity that has an existence spread out in time, have temporal parts.</w:t>
      </w:r>
    </w:p>
    <w:p w14:paraId="1FDEB72C" w14:textId="53E2C83A" w:rsidR="00EE31D8" w:rsidRDefault="00EE31D8" w:rsidP="00EE31D8">
      <w:r>
        <w:t>(</w:t>
      </w:r>
      <w:r w:rsidR="00ED217F">
        <w:t>i</w:t>
      </w:r>
      <w:r>
        <w:t xml:space="preserve">v) Temporal parts are either momentary or extended temporal stages of the being you are. There is a temporal part of me which is ‘TC on 5-3-2015’ say. This stage is a part of me in broadly the same way that my finger is a spatial part of me. </w:t>
      </w:r>
    </w:p>
    <w:p w14:paraId="7477844B" w14:textId="29B4099C" w:rsidR="00EE31D8" w:rsidRDefault="00ED217F" w:rsidP="00EE31D8">
      <w:r>
        <w:t>(v</w:t>
      </w:r>
      <w:r w:rsidR="00EE31D8">
        <w:t xml:space="preserve">) </w:t>
      </w:r>
      <w:r w:rsidR="00B22D87">
        <w:t>Let me set aside for the moment questions about what warrants or grounds this view about time and things in time. (Sider (2001) offers a battery of arguments for this view). It may be that if this view can solve the paradoxes of material constitution then that itself functions as an important reason for adopting this view.</w:t>
      </w:r>
    </w:p>
    <w:p w14:paraId="267B4418" w14:textId="32F4CF2B" w:rsidR="00B22D87" w:rsidRDefault="00ED217F" w:rsidP="00EE31D8">
      <w:r>
        <w:t>(vi</w:t>
      </w:r>
      <w:r w:rsidR="00B22D87">
        <w:t>) Sider (2001) argues that four-dimensionalism offers an attractive solution to the paradoxes of material constitution.</w:t>
      </w:r>
    </w:p>
    <w:p w14:paraId="60C32DA4" w14:textId="1229AC50" w:rsidR="00B22D87" w:rsidRDefault="00B22D87" w:rsidP="00EE31D8">
      <w:r>
        <w:t>(a) Statue is distinct from Lump</w:t>
      </w:r>
    </w:p>
    <w:p w14:paraId="63C4426A" w14:textId="35042F4D" w:rsidR="00B22D87" w:rsidRDefault="00B22D87" w:rsidP="00EE31D8">
      <w:r>
        <w:t>(b) The distinctness of Statue and Lump does not violate the principle that if things have all of their parts in common they are identical (Lump has temporal parts that Statue lacks).</w:t>
      </w:r>
    </w:p>
    <w:p w14:paraId="7B34D60A" w14:textId="294883E1" w:rsidR="00B22D87" w:rsidRDefault="00B22D87" w:rsidP="00EE31D8">
      <w:r>
        <w:t xml:space="preserve">(c) Statue is distinct from Lump in </w:t>
      </w:r>
      <w:r w:rsidR="00F13068">
        <w:t xml:space="preserve">being a part of the lump, in </w:t>
      </w:r>
      <w:r>
        <w:t xml:space="preserve">the way that my hand is distinct from me </w:t>
      </w:r>
      <w:r w:rsidR="00F13068">
        <w:t>in the sense that it is a part of me.</w:t>
      </w:r>
    </w:p>
    <w:p w14:paraId="059C5C6B" w14:textId="003C69CA" w:rsidR="00660F4F" w:rsidRDefault="00660F4F" w:rsidP="001F4352">
      <w:pPr>
        <w:tabs>
          <w:tab w:val="left" w:pos="5813"/>
        </w:tabs>
      </w:pPr>
    </w:p>
    <w:p w14:paraId="040A3199" w14:textId="77777777" w:rsidR="00A54DCB" w:rsidRDefault="00A54DCB" w:rsidP="00A54DCB">
      <w:pPr>
        <w:tabs>
          <w:tab w:val="left" w:pos="5813"/>
        </w:tabs>
      </w:pPr>
      <w:r>
        <w:t>Bibliography</w:t>
      </w:r>
    </w:p>
    <w:p w14:paraId="161D7FBE" w14:textId="77777777" w:rsidR="00A54DCB" w:rsidRDefault="00A54DCB" w:rsidP="00A54DCB">
      <w:r>
        <w:t xml:space="preserve">M. Rea (2014), </w:t>
      </w:r>
      <w:r w:rsidRPr="00F50289">
        <w:rPr>
          <w:i/>
        </w:rPr>
        <w:t>Metaphysics: The Basics</w:t>
      </w:r>
      <w:r>
        <w:t>. London, Routledge. (pp.102-111).</w:t>
      </w:r>
    </w:p>
    <w:p w14:paraId="04BA689B" w14:textId="77777777" w:rsidR="00A54DCB" w:rsidRDefault="00A54DCB" w:rsidP="00A54DCB">
      <w:r>
        <w:t xml:space="preserve">N. Effingham, (2013), </w:t>
      </w:r>
      <w:r w:rsidRPr="00612BDD">
        <w:rPr>
          <w:i/>
        </w:rPr>
        <w:t>An Introduction to Ontology</w:t>
      </w:r>
      <w:r>
        <w:t>. Cambridge, Polity. Chapter 9.</w:t>
      </w:r>
    </w:p>
    <w:p w14:paraId="7E4BA7D8" w14:textId="77777777" w:rsidR="00A54DCB" w:rsidRDefault="00A54DCB" w:rsidP="00A54DCB"/>
    <w:p w14:paraId="377309BF" w14:textId="77777777" w:rsidR="00A54DCB" w:rsidRDefault="00A54DCB" w:rsidP="00A54DCB">
      <w:r>
        <w:t xml:space="preserve">M. R. Ayers (1974). ‘Individuals without Sortals’. </w:t>
      </w:r>
      <w:r w:rsidRPr="00900848">
        <w:rPr>
          <w:i/>
        </w:rPr>
        <w:t>Canadian Journal of Philosophy</w:t>
      </w:r>
      <w:r>
        <w:t>, 4: 113-48.</w:t>
      </w:r>
    </w:p>
    <w:p w14:paraId="5349BD07" w14:textId="77777777" w:rsidR="00A54DCB" w:rsidRDefault="00A54DCB" w:rsidP="00A54DCB">
      <w:r>
        <w:t>L. R. Baker (1997), ‘Why Constitution is Not Identity’. The Journal of Philosophy, 94: 599-621.</w:t>
      </w:r>
    </w:p>
    <w:p w14:paraId="4EE58AD0" w14:textId="77777777" w:rsidR="00A54DCB" w:rsidRDefault="00A54DCB" w:rsidP="00A54DCB">
      <w:r>
        <w:t xml:space="preserve">L. R. Baker (2007). </w:t>
      </w:r>
      <w:r w:rsidRPr="00D12C70">
        <w:rPr>
          <w:i/>
        </w:rPr>
        <w:t>The Metaphysics of Everyday Life</w:t>
      </w:r>
      <w:r>
        <w:t>. Cambridge, C.U.P.</w:t>
      </w:r>
    </w:p>
    <w:p w14:paraId="570B1C29" w14:textId="77777777" w:rsidR="00A54DCB" w:rsidRDefault="00A54DCB" w:rsidP="00A54DCB">
      <w:r>
        <w:t xml:space="preserve">M. Burke (1992). ‘Copper Statues and Pieces of Copper: A Challenge to the Standard Account’. </w:t>
      </w:r>
      <w:r w:rsidRPr="00900848">
        <w:rPr>
          <w:i/>
        </w:rPr>
        <w:t>Analysis</w:t>
      </w:r>
      <w:r>
        <w:t>, 52: 12-7.</w:t>
      </w:r>
    </w:p>
    <w:p w14:paraId="60443F7D" w14:textId="77777777" w:rsidR="00A54DCB" w:rsidRDefault="00A54DCB" w:rsidP="00A54DCB">
      <w:pPr>
        <w:tabs>
          <w:tab w:val="left" w:pos="5813"/>
        </w:tabs>
      </w:pPr>
      <w:r>
        <w:t xml:space="preserve">M. Burke, (1994), “Preserving the Principle of One Object to a Place: A Novel Account of the Relations Among Objects, Sorts, Sortals, and Persistence Conditions.” In </w:t>
      </w:r>
      <w:r w:rsidRPr="00694E52">
        <w:rPr>
          <w:i/>
        </w:rPr>
        <w:t>Philosophy and Phenomenological Research</w:t>
      </w:r>
      <w:r>
        <w:t>. 54: 591- 624. Reprinted in Rea (1997)</w:t>
      </w:r>
      <w:r w:rsidRPr="0050244F">
        <w:t xml:space="preserve"> </w:t>
      </w:r>
    </w:p>
    <w:p w14:paraId="35447C25" w14:textId="77777777" w:rsidR="00A54DCB" w:rsidRDefault="00A54DCB" w:rsidP="00A54DCB">
      <w:pPr>
        <w:tabs>
          <w:tab w:val="left" w:pos="5813"/>
        </w:tabs>
      </w:pPr>
      <w:r>
        <w:t xml:space="preserve">R. Chisholm (1976), </w:t>
      </w:r>
      <w:r w:rsidRPr="0050244F">
        <w:rPr>
          <w:i/>
        </w:rPr>
        <w:t>Person and Object</w:t>
      </w:r>
      <w:r>
        <w:t>. Chicago, Open Court.</w:t>
      </w:r>
    </w:p>
    <w:p w14:paraId="1F5B7A33" w14:textId="77777777" w:rsidR="00A54DCB" w:rsidRDefault="00A54DCB" w:rsidP="00A54DCB">
      <w:r>
        <w:t xml:space="preserve">F. Doepke (1982), ‘Spatially Coinciding Objects’. </w:t>
      </w:r>
      <w:r w:rsidRPr="009B0BD5">
        <w:rPr>
          <w:i/>
        </w:rPr>
        <w:t>Ratio</w:t>
      </w:r>
      <w:r>
        <w:t>, 24: 45- 60.</w:t>
      </w:r>
    </w:p>
    <w:p w14:paraId="136BB971" w14:textId="77777777" w:rsidR="00A54DCB" w:rsidRDefault="00A54DCB" w:rsidP="00A54DCB">
      <w:r>
        <w:t xml:space="preserve">P. Geach (1962), </w:t>
      </w:r>
      <w:r w:rsidRPr="00D3142E">
        <w:rPr>
          <w:i/>
        </w:rPr>
        <w:t>Reference and Generality</w:t>
      </w:r>
      <w:r>
        <w:t>. Oxford, Blackwell.</w:t>
      </w:r>
    </w:p>
    <w:p w14:paraId="26B5DF65" w14:textId="77777777" w:rsidR="00A54DCB" w:rsidRDefault="00A54DCB" w:rsidP="00A54DCB">
      <w:r>
        <w:t xml:space="preserve">P. Geach (1967). “Identity”, </w:t>
      </w:r>
      <w:r w:rsidRPr="009C15FE">
        <w:rPr>
          <w:i/>
        </w:rPr>
        <w:t>Review of Metaphysics</w:t>
      </w:r>
      <w:r>
        <w:t>, 21, 3-12.</w:t>
      </w:r>
    </w:p>
    <w:p w14:paraId="2A47FA23" w14:textId="77777777" w:rsidR="00A54DCB" w:rsidRDefault="00A54DCB" w:rsidP="00A54DCB">
      <w:r>
        <w:t xml:space="preserve">M. Johnston (1992), ‘Constitution is not Identity’, </w:t>
      </w:r>
      <w:r w:rsidRPr="009B0BD5">
        <w:rPr>
          <w:i/>
        </w:rPr>
        <w:t>Mind</w:t>
      </w:r>
      <w:r>
        <w:t>, 101: 89- 105.</w:t>
      </w:r>
    </w:p>
    <w:p w14:paraId="2653DF64" w14:textId="77777777" w:rsidR="00A54DCB" w:rsidRDefault="00A54DCB" w:rsidP="00A54DCB">
      <w:r>
        <w:t xml:space="preserve">E. J. Lowe (1995), ‘Coinciding Objects: In Defence of the ‘Standard Account’. </w:t>
      </w:r>
      <w:r w:rsidRPr="009B0BD5">
        <w:rPr>
          <w:i/>
        </w:rPr>
        <w:t>Analysis</w:t>
      </w:r>
      <w:r>
        <w:t>, 55: 171- 8.</w:t>
      </w:r>
    </w:p>
    <w:p w14:paraId="7AADCE86" w14:textId="77777777" w:rsidR="00A54DCB" w:rsidRDefault="00A54DCB" w:rsidP="00A54DCB">
      <w:pPr>
        <w:tabs>
          <w:tab w:val="left" w:pos="5813"/>
        </w:tabs>
      </w:pPr>
      <w:r>
        <w:t xml:space="preserve">E. J. Lowe (2009), </w:t>
      </w:r>
      <w:r w:rsidRPr="009B0BD5">
        <w:rPr>
          <w:i/>
        </w:rPr>
        <w:t>More Kinds of Being</w:t>
      </w:r>
      <w:r>
        <w:t>. Oxford, Blackwell.</w:t>
      </w:r>
      <w:r w:rsidRPr="0050244F">
        <w:t xml:space="preserve"> </w:t>
      </w:r>
    </w:p>
    <w:p w14:paraId="78D8EAA7" w14:textId="77777777" w:rsidR="00A54DCB" w:rsidRDefault="00A54DCB" w:rsidP="00A54DCB">
      <w:pPr>
        <w:tabs>
          <w:tab w:val="left" w:pos="5813"/>
        </w:tabs>
      </w:pPr>
      <w:r>
        <w:t xml:space="preserve">T. Merricks (2001), </w:t>
      </w:r>
      <w:r w:rsidRPr="0050244F">
        <w:rPr>
          <w:i/>
        </w:rPr>
        <w:t>Objects and Persons</w:t>
      </w:r>
      <w:r>
        <w:t>. Oxford, O.U.P.</w:t>
      </w:r>
    </w:p>
    <w:p w14:paraId="34AF122A" w14:textId="77777777" w:rsidR="00A54DCB" w:rsidRDefault="00A54DCB" w:rsidP="00A54DCB">
      <w:r>
        <w:t xml:space="preserve">M. Rea (1997), ‘Introduction’ in Rea (ed.) </w:t>
      </w:r>
      <w:r w:rsidRPr="00900848">
        <w:rPr>
          <w:i/>
        </w:rPr>
        <w:t>Material Constitution: A Reader</w:t>
      </w:r>
      <w:r>
        <w:t>. Lanham, Rowman and Littlefield.</w:t>
      </w:r>
    </w:p>
    <w:p w14:paraId="3B5894B9" w14:textId="77777777" w:rsidR="00A54DCB" w:rsidRDefault="00A54DCB" w:rsidP="00A54DCB">
      <w:r>
        <w:t xml:space="preserve">T. Sider, (2001). </w:t>
      </w:r>
      <w:r w:rsidRPr="00900848">
        <w:rPr>
          <w:i/>
        </w:rPr>
        <w:t>Four-dimensionalism</w:t>
      </w:r>
      <w:r>
        <w:t>. Oxford, O.U.P. Chapter 5. Defends the idea that the ‘stage view’ development of four-dimensionalism provides the best solution to problems of constitution.</w:t>
      </w:r>
      <w:r w:rsidRPr="0050244F">
        <w:t xml:space="preserve"> </w:t>
      </w:r>
    </w:p>
    <w:p w14:paraId="504E5147" w14:textId="77777777" w:rsidR="00A54DCB" w:rsidRDefault="00A54DCB" w:rsidP="00A54DCB">
      <w:r>
        <w:t xml:space="preserve">P. Simons (1987), </w:t>
      </w:r>
      <w:r w:rsidRPr="009B0BD5">
        <w:rPr>
          <w:i/>
        </w:rPr>
        <w:t>Parts: A Study in Ontology</w:t>
      </w:r>
      <w:r>
        <w:t>. Oxford, O.U.P.</w:t>
      </w:r>
    </w:p>
    <w:p w14:paraId="6790E2FD" w14:textId="77777777" w:rsidR="00A54DCB" w:rsidRDefault="00A54DCB" w:rsidP="00A54DCB">
      <w:pPr>
        <w:tabs>
          <w:tab w:val="left" w:pos="5813"/>
        </w:tabs>
      </w:pPr>
      <w:r>
        <w:t xml:space="preserve">J. J. Thomson, (1998), ‘The Statue and the Clay’. </w:t>
      </w:r>
      <w:r w:rsidRPr="00694E52">
        <w:rPr>
          <w:i/>
        </w:rPr>
        <w:t>Nous</w:t>
      </w:r>
      <w:r>
        <w:t>. 32(2): 149-73.</w:t>
      </w:r>
      <w:r w:rsidRPr="0050244F">
        <w:t xml:space="preserve"> </w:t>
      </w:r>
    </w:p>
    <w:p w14:paraId="3C60E7B7" w14:textId="77777777" w:rsidR="00A54DCB" w:rsidRDefault="00A54DCB" w:rsidP="00A54DCB">
      <w:pPr>
        <w:tabs>
          <w:tab w:val="left" w:pos="5813"/>
        </w:tabs>
      </w:pPr>
      <w:r>
        <w:t xml:space="preserve">P. Van Inwagen (1990), </w:t>
      </w:r>
      <w:r w:rsidRPr="0050244F">
        <w:rPr>
          <w:i/>
        </w:rPr>
        <w:t xml:space="preserve">Material </w:t>
      </w:r>
      <w:r>
        <w:rPr>
          <w:i/>
        </w:rPr>
        <w:t>Objects</w:t>
      </w:r>
      <w:r>
        <w:t>. Oxford, O.U.P.</w:t>
      </w:r>
    </w:p>
    <w:p w14:paraId="6CA62F38" w14:textId="77777777" w:rsidR="00A54DCB" w:rsidRDefault="00A54DCB" w:rsidP="00A54DCB">
      <w:r>
        <w:t xml:space="preserve">D. Wiggins, (1968), “On Being in the Same Place at the Same Time”, </w:t>
      </w:r>
      <w:r w:rsidRPr="00AF1393">
        <w:rPr>
          <w:i/>
        </w:rPr>
        <w:t>The Philosophical Review</w:t>
      </w:r>
      <w:r>
        <w:t>, 77; 90-95.</w:t>
      </w:r>
    </w:p>
    <w:p w14:paraId="3E6E6C15" w14:textId="77777777" w:rsidR="00A54DCB" w:rsidRDefault="00A54DCB" w:rsidP="00A54DCB">
      <w:r>
        <w:t xml:space="preserve">D. Wiggins, (2001), </w:t>
      </w:r>
      <w:r w:rsidRPr="00F13068">
        <w:rPr>
          <w:i/>
        </w:rPr>
        <w:t>Sameness and Substance Renewed</w:t>
      </w:r>
      <w:r>
        <w:t>. Cambridge, C.U.P.</w:t>
      </w:r>
    </w:p>
    <w:p w14:paraId="68226DFC" w14:textId="77777777" w:rsidR="000F62BB" w:rsidRPr="001F4352" w:rsidRDefault="000F62BB" w:rsidP="001F4352">
      <w:pPr>
        <w:tabs>
          <w:tab w:val="left" w:pos="5813"/>
        </w:tabs>
      </w:pPr>
    </w:p>
    <w:sectPr w:rsidR="000F62BB" w:rsidRPr="001F4352" w:rsidSect="00E4396D">
      <w:footerReference w:type="even" r:id="rId7"/>
      <w:foot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A14F1" w14:textId="77777777" w:rsidR="00ED217F" w:rsidRDefault="00ED217F" w:rsidP="009E41A5">
      <w:r>
        <w:separator/>
      </w:r>
    </w:p>
  </w:endnote>
  <w:endnote w:type="continuationSeparator" w:id="0">
    <w:p w14:paraId="4A387A58" w14:textId="77777777" w:rsidR="00ED217F" w:rsidRDefault="00ED217F" w:rsidP="009E41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12 Sabon* Roman 05232">
    <w:panose1 w:val="00000000000000000000"/>
    <w:charset w:val="00"/>
    <w:family w:val="auto"/>
    <w:pitch w:val="variable"/>
    <w:sig w:usb0="8000002F" w:usb1="40000048" w:usb2="00000000" w:usb3="00000000" w:csb0="00000111"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Gill Sans">
    <w:panose1 w:val="020B0502020104020203"/>
    <w:charset w:val="00"/>
    <w:family w:val="auto"/>
    <w:pitch w:val="variable"/>
    <w:sig w:usb0="80000267" w:usb1="00000000" w:usb2="00000000" w:usb3="00000000" w:csb0="000001F7"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E29712" w14:textId="77777777" w:rsidR="00ED217F" w:rsidRDefault="00ED217F"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8CA7206" w14:textId="77777777" w:rsidR="00ED217F" w:rsidRDefault="00ED217F">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01182" w14:textId="77777777" w:rsidR="00ED217F" w:rsidRDefault="00ED217F" w:rsidP="009E41A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9D0D71">
      <w:rPr>
        <w:rStyle w:val="PageNumber"/>
        <w:noProof/>
      </w:rPr>
      <w:t>1</w:t>
    </w:r>
    <w:r>
      <w:rPr>
        <w:rStyle w:val="PageNumber"/>
      </w:rPr>
      <w:fldChar w:fldCharType="end"/>
    </w:r>
  </w:p>
  <w:p w14:paraId="382C854A" w14:textId="77777777" w:rsidR="00ED217F" w:rsidRDefault="00ED217F">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D09736" w14:textId="77777777" w:rsidR="00ED217F" w:rsidRDefault="00ED217F" w:rsidP="009E41A5">
      <w:r>
        <w:separator/>
      </w:r>
    </w:p>
  </w:footnote>
  <w:footnote w:type="continuationSeparator" w:id="0">
    <w:p w14:paraId="39CFAA05" w14:textId="77777777" w:rsidR="00ED217F" w:rsidRDefault="00ED217F" w:rsidP="009E41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1A5"/>
    <w:rsid w:val="000278E8"/>
    <w:rsid w:val="00050BA6"/>
    <w:rsid w:val="000552FF"/>
    <w:rsid w:val="00057259"/>
    <w:rsid w:val="00061EA7"/>
    <w:rsid w:val="00080AD2"/>
    <w:rsid w:val="00095B90"/>
    <w:rsid w:val="000A5BA4"/>
    <w:rsid w:val="000B3344"/>
    <w:rsid w:val="000D33F4"/>
    <w:rsid w:val="000D799E"/>
    <w:rsid w:val="000E3E2D"/>
    <w:rsid w:val="000F2101"/>
    <w:rsid w:val="000F62BB"/>
    <w:rsid w:val="00110B42"/>
    <w:rsid w:val="00115BFC"/>
    <w:rsid w:val="00116B7A"/>
    <w:rsid w:val="00124997"/>
    <w:rsid w:val="001365DC"/>
    <w:rsid w:val="0014240A"/>
    <w:rsid w:val="001425B5"/>
    <w:rsid w:val="00146B27"/>
    <w:rsid w:val="00147208"/>
    <w:rsid w:val="00162437"/>
    <w:rsid w:val="0017568A"/>
    <w:rsid w:val="00177DD2"/>
    <w:rsid w:val="001822B1"/>
    <w:rsid w:val="00193494"/>
    <w:rsid w:val="0019440C"/>
    <w:rsid w:val="00195493"/>
    <w:rsid w:val="001A6BFB"/>
    <w:rsid w:val="001A7AD9"/>
    <w:rsid w:val="001D16C9"/>
    <w:rsid w:val="001F112D"/>
    <w:rsid w:val="001F4352"/>
    <w:rsid w:val="00210690"/>
    <w:rsid w:val="00221782"/>
    <w:rsid w:val="0022650D"/>
    <w:rsid w:val="002339AD"/>
    <w:rsid w:val="00243EB9"/>
    <w:rsid w:val="00263AC7"/>
    <w:rsid w:val="00264D46"/>
    <w:rsid w:val="00275A3A"/>
    <w:rsid w:val="00282705"/>
    <w:rsid w:val="00282BD0"/>
    <w:rsid w:val="002831F5"/>
    <w:rsid w:val="00284456"/>
    <w:rsid w:val="0028671D"/>
    <w:rsid w:val="002874B8"/>
    <w:rsid w:val="002A549B"/>
    <w:rsid w:val="002A6A14"/>
    <w:rsid w:val="002C0C48"/>
    <w:rsid w:val="002D7F12"/>
    <w:rsid w:val="002E330A"/>
    <w:rsid w:val="002F1146"/>
    <w:rsid w:val="003059A5"/>
    <w:rsid w:val="003429BF"/>
    <w:rsid w:val="003529C8"/>
    <w:rsid w:val="00362038"/>
    <w:rsid w:val="0036242C"/>
    <w:rsid w:val="00364D84"/>
    <w:rsid w:val="00382E35"/>
    <w:rsid w:val="0038424A"/>
    <w:rsid w:val="00385C55"/>
    <w:rsid w:val="00393D33"/>
    <w:rsid w:val="0039490F"/>
    <w:rsid w:val="003A069F"/>
    <w:rsid w:val="003A2813"/>
    <w:rsid w:val="003B157A"/>
    <w:rsid w:val="003B1819"/>
    <w:rsid w:val="003B5A64"/>
    <w:rsid w:val="003C635E"/>
    <w:rsid w:val="003C6B90"/>
    <w:rsid w:val="003E2389"/>
    <w:rsid w:val="003E65A8"/>
    <w:rsid w:val="003F15D5"/>
    <w:rsid w:val="003F1986"/>
    <w:rsid w:val="003F7E06"/>
    <w:rsid w:val="0040062B"/>
    <w:rsid w:val="00402F82"/>
    <w:rsid w:val="00421B0C"/>
    <w:rsid w:val="00426E88"/>
    <w:rsid w:val="00427919"/>
    <w:rsid w:val="00443607"/>
    <w:rsid w:val="00443DB9"/>
    <w:rsid w:val="00456F05"/>
    <w:rsid w:val="004637B9"/>
    <w:rsid w:val="00467E44"/>
    <w:rsid w:val="00476A9C"/>
    <w:rsid w:val="004776BB"/>
    <w:rsid w:val="00485205"/>
    <w:rsid w:val="0049085C"/>
    <w:rsid w:val="004C5072"/>
    <w:rsid w:val="004C605D"/>
    <w:rsid w:val="004C7B7E"/>
    <w:rsid w:val="004D65C2"/>
    <w:rsid w:val="004E1EE9"/>
    <w:rsid w:val="004E7715"/>
    <w:rsid w:val="004F58A1"/>
    <w:rsid w:val="00503691"/>
    <w:rsid w:val="00504C28"/>
    <w:rsid w:val="00511F22"/>
    <w:rsid w:val="005129D3"/>
    <w:rsid w:val="00512A04"/>
    <w:rsid w:val="00524C9F"/>
    <w:rsid w:val="00536276"/>
    <w:rsid w:val="00536B42"/>
    <w:rsid w:val="00551A13"/>
    <w:rsid w:val="00555433"/>
    <w:rsid w:val="005558EC"/>
    <w:rsid w:val="00556DC9"/>
    <w:rsid w:val="00560494"/>
    <w:rsid w:val="00563AA5"/>
    <w:rsid w:val="00564CAE"/>
    <w:rsid w:val="005776BB"/>
    <w:rsid w:val="0058157B"/>
    <w:rsid w:val="00586FC9"/>
    <w:rsid w:val="00587833"/>
    <w:rsid w:val="005A1142"/>
    <w:rsid w:val="005A262B"/>
    <w:rsid w:val="00603CBA"/>
    <w:rsid w:val="006068CD"/>
    <w:rsid w:val="006217BE"/>
    <w:rsid w:val="006275DE"/>
    <w:rsid w:val="006350C0"/>
    <w:rsid w:val="00645A8F"/>
    <w:rsid w:val="00650782"/>
    <w:rsid w:val="00660F4F"/>
    <w:rsid w:val="006631E3"/>
    <w:rsid w:val="00677C6D"/>
    <w:rsid w:val="006836D6"/>
    <w:rsid w:val="00685CA7"/>
    <w:rsid w:val="00691428"/>
    <w:rsid w:val="00694DC4"/>
    <w:rsid w:val="006B6539"/>
    <w:rsid w:val="006B7AF6"/>
    <w:rsid w:val="006D787E"/>
    <w:rsid w:val="006E2047"/>
    <w:rsid w:val="006F6BAE"/>
    <w:rsid w:val="00711D9B"/>
    <w:rsid w:val="0072594A"/>
    <w:rsid w:val="00727D20"/>
    <w:rsid w:val="007315FE"/>
    <w:rsid w:val="00746645"/>
    <w:rsid w:val="00752BCC"/>
    <w:rsid w:val="0075306E"/>
    <w:rsid w:val="0076683D"/>
    <w:rsid w:val="007932AE"/>
    <w:rsid w:val="007937DB"/>
    <w:rsid w:val="00794F7E"/>
    <w:rsid w:val="007A3631"/>
    <w:rsid w:val="007B60BC"/>
    <w:rsid w:val="007D143E"/>
    <w:rsid w:val="007D541A"/>
    <w:rsid w:val="007D67C6"/>
    <w:rsid w:val="007F1EE6"/>
    <w:rsid w:val="007F2AB1"/>
    <w:rsid w:val="007F526E"/>
    <w:rsid w:val="008048D0"/>
    <w:rsid w:val="00816C21"/>
    <w:rsid w:val="008329F6"/>
    <w:rsid w:val="00837C86"/>
    <w:rsid w:val="008606B8"/>
    <w:rsid w:val="00864943"/>
    <w:rsid w:val="00864976"/>
    <w:rsid w:val="00870099"/>
    <w:rsid w:val="00873919"/>
    <w:rsid w:val="00886638"/>
    <w:rsid w:val="008965B5"/>
    <w:rsid w:val="008A54D2"/>
    <w:rsid w:val="008B3F71"/>
    <w:rsid w:val="008B6EE3"/>
    <w:rsid w:val="008C7AD2"/>
    <w:rsid w:val="008D5750"/>
    <w:rsid w:val="008E443A"/>
    <w:rsid w:val="008E4986"/>
    <w:rsid w:val="008E525A"/>
    <w:rsid w:val="008E65F5"/>
    <w:rsid w:val="008F063F"/>
    <w:rsid w:val="008F069F"/>
    <w:rsid w:val="008F210A"/>
    <w:rsid w:val="00900694"/>
    <w:rsid w:val="0091229B"/>
    <w:rsid w:val="00912FAD"/>
    <w:rsid w:val="00926A4E"/>
    <w:rsid w:val="00931AA7"/>
    <w:rsid w:val="00940C2F"/>
    <w:rsid w:val="00956D0A"/>
    <w:rsid w:val="009722BA"/>
    <w:rsid w:val="009735E3"/>
    <w:rsid w:val="009868FF"/>
    <w:rsid w:val="00997571"/>
    <w:rsid w:val="009B0BD5"/>
    <w:rsid w:val="009C0C0D"/>
    <w:rsid w:val="009C42A4"/>
    <w:rsid w:val="009C7EEF"/>
    <w:rsid w:val="009D0D71"/>
    <w:rsid w:val="009D2562"/>
    <w:rsid w:val="009D6DDA"/>
    <w:rsid w:val="009E14CD"/>
    <w:rsid w:val="009E41A5"/>
    <w:rsid w:val="009F547A"/>
    <w:rsid w:val="009F725C"/>
    <w:rsid w:val="00A07A7D"/>
    <w:rsid w:val="00A22FC6"/>
    <w:rsid w:val="00A24F25"/>
    <w:rsid w:val="00A310FC"/>
    <w:rsid w:val="00A40C96"/>
    <w:rsid w:val="00A42464"/>
    <w:rsid w:val="00A43B11"/>
    <w:rsid w:val="00A54DCB"/>
    <w:rsid w:val="00A674DE"/>
    <w:rsid w:val="00A70A63"/>
    <w:rsid w:val="00A70E4F"/>
    <w:rsid w:val="00A755BD"/>
    <w:rsid w:val="00A8108B"/>
    <w:rsid w:val="00AA4CFD"/>
    <w:rsid w:val="00AB0F54"/>
    <w:rsid w:val="00AB556F"/>
    <w:rsid w:val="00AB73CE"/>
    <w:rsid w:val="00AC2243"/>
    <w:rsid w:val="00AD0016"/>
    <w:rsid w:val="00AD15F3"/>
    <w:rsid w:val="00AE0714"/>
    <w:rsid w:val="00AE7149"/>
    <w:rsid w:val="00AF3946"/>
    <w:rsid w:val="00AF3A3F"/>
    <w:rsid w:val="00AF5A9D"/>
    <w:rsid w:val="00B13BFA"/>
    <w:rsid w:val="00B13D17"/>
    <w:rsid w:val="00B1536E"/>
    <w:rsid w:val="00B17353"/>
    <w:rsid w:val="00B22D87"/>
    <w:rsid w:val="00B34EB0"/>
    <w:rsid w:val="00B5121C"/>
    <w:rsid w:val="00B56907"/>
    <w:rsid w:val="00B715DD"/>
    <w:rsid w:val="00B71A5A"/>
    <w:rsid w:val="00B72FED"/>
    <w:rsid w:val="00B753F0"/>
    <w:rsid w:val="00B77AE3"/>
    <w:rsid w:val="00B8054D"/>
    <w:rsid w:val="00B818F4"/>
    <w:rsid w:val="00B84166"/>
    <w:rsid w:val="00B85A43"/>
    <w:rsid w:val="00B920EE"/>
    <w:rsid w:val="00B93149"/>
    <w:rsid w:val="00BA056F"/>
    <w:rsid w:val="00BC0E47"/>
    <w:rsid w:val="00BC2A89"/>
    <w:rsid w:val="00BC33BB"/>
    <w:rsid w:val="00BD6BD9"/>
    <w:rsid w:val="00BE58FF"/>
    <w:rsid w:val="00BE7EBB"/>
    <w:rsid w:val="00BF0836"/>
    <w:rsid w:val="00C02C65"/>
    <w:rsid w:val="00C0429B"/>
    <w:rsid w:val="00C0599E"/>
    <w:rsid w:val="00C20E79"/>
    <w:rsid w:val="00C3721B"/>
    <w:rsid w:val="00C40CE2"/>
    <w:rsid w:val="00C4154E"/>
    <w:rsid w:val="00C64EF6"/>
    <w:rsid w:val="00C73806"/>
    <w:rsid w:val="00C817C5"/>
    <w:rsid w:val="00C8787A"/>
    <w:rsid w:val="00C946E6"/>
    <w:rsid w:val="00C97A1D"/>
    <w:rsid w:val="00CA162C"/>
    <w:rsid w:val="00CA287F"/>
    <w:rsid w:val="00CA3CA3"/>
    <w:rsid w:val="00CB7B7C"/>
    <w:rsid w:val="00CC2C37"/>
    <w:rsid w:val="00CD5AD0"/>
    <w:rsid w:val="00CE4974"/>
    <w:rsid w:val="00CE4B64"/>
    <w:rsid w:val="00CE6EE4"/>
    <w:rsid w:val="00D06A10"/>
    <w:rsid w:val="00D27144"/>
    <w:rsid w:val="00D31239"/>
    <w:rsid w:val="00D3142E"/>
    <w:rsid w:val="00D53DD3"/>
    <w:rsid w:val="00D57D08"/>
    <w:rsid w:val="00D63391"/>
    <w:rsid w:val="00D65C6C"/>
    <w:rsid w:val="00D74E68"/>
    <w:rsid w:val="00D85BB4"/>
    <w:rsid w:val="00D87247"/>
    <w:rsid w:val="00DC2E4A"/>
    <w:rsid w:val="00DD4695"/>
    <w:rsid w:val="00DD6E2E"/>
    <w:rsid w:val="00DE111D"/>
    <w:rsid w:val="00E0087C"/>
    <w:rsid w:val="00E04EC3"/>
    <w:rsid w:val="00E17199"/>
    <w:rsid w:val="00E231CF"/>
    <w:rsid w:val="00E240D5"/>
    <w:rsid w:val="00E378C1"/>
    <w:rsid w:val="00E41B55"/>
    <w:rsid w:val="00E4396D"/>
    <w:rsid w:val="00E443FC"/>
    <w:rsid w:val="00E655C9"/>
    <w:rsid w:val="00E7278C"/>
    <w:rsid w:val="00E81D81"/>
    <w:rsid w:val="00E83962"/>
    <w:rsid w:val="00E909D7"/>
    <w:rsid w:val="00E910F9"/>
    <w:rsid w:val="00E91166"/>
    <w:rsid w:val="00E93DC7"/>
    <w:rsid w:val="00E945DA"/>
    <w:rsid w:val="00E96D0A"/>
    <w:rsid w:val="00EA13AC"/>
    <w:rsid w:val="00EC2916"/>
    <w:rsid w:val="00EC620F"/>
    <w:rsid w:val="00EC6E09"/>
    <w:rsid w:val="00ED217F"/>
    <w:rsid w:val="00ED3F9E"/>
    <w:rsid w:val="00ED6FAE"/>
    <w:rsid w:val="00EE31D8"/>
    <w:rsid w:val="00EE4E3F"/>
    <w:rsid w:val="00EE6543"/>
    <w:rsid w:val="00EF5852"/>
    <w:rsid w:val="00EF6211"/>
    <w:rsid w:val="00F03148"/>
    <w:rsid w:val="00F06AD4"/>
    <w:rsid w:val="00F1009E"/>
    <w:rsid w:val="00F11245"/>
    <w:rsid w:val="00F13068"/>
    <w:rsid w:val="00F17A3A"/>
    <w:rsid w:val="00F372B4"/>
    <w:rsid w:val="00F4105D"/>
    <w:rsid w:val="00F4529E"/>
    <w:rsid w:val="00F52CD6"/>
    <w:rsid w:val="00F538FE"/>
    <w:rsid w:val="00F53F7E"/>
    <w:rsid w:val="00F540C1"/>
    <w:rsid w:val="00F5756A"/>
    <w:rsid w:val="00F65BC4"/>
    <w:rsid w:val="00F70E70"/>
    <w:rsid w:val="00F83136"/>
    <w:rsid w:val="00F84371"/>
    <w:rsid w:val="00FA44C2"/>
    <w:rsid w:val="00FC18F6"/>
    <w:rsid w:val="00FC23D4"/>
    <w:rsid w:val="00FE1BC0"/>
    <w:rsid w:val="00FE66C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4A3827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 w:type="paragraph" w:styleId="Header">
    <w:name w:val="header"/>
    <w:basedOn w:val="Normal"/>
    <w:link w:val="HeaderChar"/>
    <w:uiPriority w:val="99"/>
    <w:unhideWhenUsed/>
    <w:rsid w:val="00243EB9"/>
    <w:pPr>
      <w:tabs>
        <w:tab w:val="center" w:pos="4320"/>
        <w:tab w:val="right" w:pos="8640"/>
      </w:tabs>
    </w:pPr>
  </w:style>
  <w:style w:type="character" w:customStyle="1" w:styleId="HeaderChar">
    <w:name w:val="Header Char"/>
    <w:basedOn w:val="DefaultParagraphFont"/>
    <w:link w:val="Header"/>
    <w:uiPriority w:val="99"/>
    <w:rsid w:val="00243EB9"/>
  </w:style>
  <w:style w:type="paragraph" w:styleId="BalloonText">
    <w:name w:val="Balloon Text"/>
    <w:basedOn w:val="Normal"/>
    <w:link w:val="BalloonTextChar"/>
    <w:uiPriority w:val="99"/>
    <w:semiHidden/>
    <w:unhideWhenUsed/>
    <w:rsid w:val="004E7715"/>
    <w:rPr>
      <w:rFonts w:ascii="Lucida Grande" w:hAnsi="Lucida Grande"/>
      <w:sz w:val="18"/>
      <w:szCs w:val="18"/>
    </w:rPr>
  </w:style>
  <w:style w:type="character" w:customStyle="1" w:styleId="BalloonTextChar">
    <w:name w:val="Balloon Text Char"/>
    <w:basedOn w:val="DefaultParagraphFont"/>
    <w:link w:val="BalloonText"/>
    <w:uiPriority w:val="99"/>
    <w:semiHidden/>
    <w:rsid w:val="004E7715"/>
    <w:rPr>
      <w:rFonts w:ascii="Lucida Grande" w:hAnsi="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12 Sabon* Roman 05232" w:eastAsiaTheme="minorEastAsia" w:hAnsi="12 Sabon* Roman 05232" w:cs="Calibr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E41A5"/>
    <w:pPr>
      <w:tabs>
        <w:tab w:val="center" w:pos="4320"/>
        <w:tab w:val="right" w:pos="8640"/>
      </w:tabs>
    </w:pPr>
  </w:style>
  <w:style w:type="character" w:customStyle="1" w:styleId="FooterChar">
    <w:name w:val="Footer Char"/>
    <w:basedOn w:val="DefaultParagraphFont"/>
    <w:link w:val="Footer"/>
    <w:uiPriority w:val="99"/>
    <w:rsid w:val="009E41A5"/>
  </w:style>
  <w:style w:type="character" w:styleId="PageNumber">
    <w:name w:val="page number"/>
    <w:basedOn w:val="DefaultParagraphFont"/>
    <w:uiPriority w:val="99"/>
    <w:semiHidden/>
    <w:unhideWhenUsed/>
    <w:rsid w:val="009E41A5"/>
  </w:style>
  <w:style w:type="paragraph" w:styleId="Header">
    <w:name w:val="header"/>
    <w:basedOn w:val="Normal"/>
    <w:link w:val="HeaderChar"/>
    <w:uiPriority w:val="99"/>
    <w:unhideWhenUsed/>
    <w:rsid w:val="00243EB9"/>
    <w:pPr>
      <w:tabs>
        <w:tab w:val="center" w:pos="4320"/>
        <w:tab w:val="right" w:pos="8640"/>
      </w:tabs>
    </w:pPr>
  </w:style>
  <w:style w:type="character" w:customStyle="1" w:styleId="HeaderChar">
    <w:name w:val="Header Char"/>
    <w:basedOn w:val="DefaultParagraphFont"/>
    <w:link w:val="Header"/>
    <w:uiPriority w:val="99"/>
    <w:rsid w:val="00243EB9"/>
  </w:style>
  <w:style w:type="paragraph" w:styleId="BalloonText">
    <w:name w:val="Balloon Text"/>
    <w:basedOn w:val="Normal"/>
    <w:link w:val="BalloonTextChar"/>
    <w:uiPriority w:val="99"/>
    <w:semiHidden/>
    <w:unhideWhenUsed/>
    <w:rsid w:val="004E7715"/>
    <w:rPr>
      <w:rFonts w:ascii="Lucida Grande" w:hAnsi="Lucida Grande"/>
      <w:sz w:val="18"/>
      <w:szCs w:val="18"/>
    </w:rPr>
  </w:style>
  <w:style w:type="character" w:customStyle="1" w:styleId="BalloonTextChar">
    <w:name w:val="Balloon Text Char"/>
    <w:basedOn w:val="DefaultParagraphFont"/>
    <w:link w:val="BalloonText"/>
    <w:uiPriority w:val="99"/>
    <w:semiHidden/>
    <w:rsid w:val="004E7715"/>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3026</TotalTime>
  <Pages>8</Pages>
  <Words>3696</Words>
  <Characters>21071</Characters>
  <Application>Microsoft Macintosh Word</Application>
  <DocSecurity>0</DocSecurity>
  <Lines>175</Lines>
  <Paragraphs>49</Paragraphs>
  <ScaleCrop>false</ScaleCrop>
  <Company>Warwick University</Company>
  <LinksUpToDate>false</LinksUpToDate>
  <CharactersWithSpaces>24718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Crowther</dc:creator>
  <cp:keywords/>
  <dc:description/>
  <cp:lastModifiedBy>Thomas Crowther</cp:lastModifiedBy>
  <cp:revision>59</cp:revision>
  <dcterms:created xsi:type="dcterms:W3CDTF">2015-01-02T10:38:00Z</dcterms:created>
  <dcterms:modified xsi:type="dcterms:W3CDTF">2015-02-04T23:23:00Z</dcterms:modified>
</cp:coreProperties>
</file>