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400BD3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>PH330 Philosophy of Social Science</w:t>
      </w:r>
    </w:p>
    <w:p w14:paraId="30127026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4E653B1E" w14:textId="77777777" w:rsidR="00AD018A" w:rsidRDefault="00AD018A" w:rsidP="00AD018A">
      <w:pPr>
        <w:pStyle w:val="Body"/>
        <w:rPr>
          <w:rFonts w:ascii="Arial" w:hAnsi="Arial" w:cs="Arial"/>
          <w:sz w:val="24"/>
          <w:szCs w:val="24"/>
          <w:u w:val="single"/>
        </w:rPr>
      </w:pPr>
      <w:r w:rsidRPr="00E57381">
        <w:rPr>
          <w:rFonts w:ascii="Arial" w:hAnsi="Arial" w:cs="Arial"/>
          <w:sz w:val="24"/>
          <w:szCs w:val="24"/>
          <w:u w:val="single"/>
        </w:rPr>
        <w:t>Reading Guide:</w:t>
      </w:r>
    </w:p>
    <w:p w14:paraId="20AEEFAF" w14:textId="1C440C84" w:rsidR="008727FF" w:rsidRDefault="006019A5" w:rsidP="00AD018A">
      <w:pPr>
        <w:pStyle w:val="Body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Margaret Gilbert: Social Convention Revisited</w:t>
      </w:r>
    </w:p>
    <w:p w14:paraId="722DCD76" w14:textId="77777777" w:rsidR="008727FF" w:rsidRDefault="008727FF" w:rsidP="00AD018A">
      <w:pPr>
        <w:pStyle w:val="Body"/>
        <w:rPr>
          <w:rFonts w:ascii="Arial" w:hAnsi="Arial" w:cs="Arial"/>
          <w:i/>
          <w:sz w:val="24"/>
          <w:szCs w:val="24"/>
        </w:rPr>
      </w:pPr>
    </w:p>
    <w:p w14:paraId="6878FA95" w14:textId="2E2169D9" w:rsidR="008727FF" w:rsidRDefault="008727FF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</w:t>
      </w:r>
      <w:r w:rsidR="006019A5">
        <w:rPr>
          <w:rFonts w:ascii="Arial" w:hAnsi="Arial" w:cs="Arial"/>
          <w:sz w:val="24"/>
          <w:szCs w:val="24"/>
        </w:rPr>
        <w:t>Introduction</w:t>
      </w:r>
    </w:p>
    <w:p w14:paraId="04321806" w14:textId="77777777" w:rsidR="008727FF" w:rsidRPr="00633739" w:rsidRDefault="008727FF" w:rsidP="00AD018A">
      <w:pPr>
        <w:pStyle w:val="Body"/>
        <w:rPr>
          <w:rFonts w:ascii="Arial" w:hAnsi="Arial" w:cs="Arial"/>
          <w:sz w:val="12"/>
          <w:szCs w:val="12"/>
        </w:rPr>
      </w:pPr>
    </w:p>
    <w:p w14:paraId="35D11D9D" w14:textId="6C00A113" w:rsidR="00633739" w:rsidRDefault="00633739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What </w:t>
      </w:r>
      <w:r w:rsidR="006019A5">
        <w:rPr>
          <w:rFonts w:ascii="Arial" w:hAnsi="Arial" w:cs="Arial"/>
          <w:sz w:val="24"/>
          <w:szCs w:val="24"/>
        </w:rPr>
        <w:t>makes an account of convention holistic rather than individualistic</w:t>
      </w:r>
      <w:r>
        <w:rPr>
          <w:rFonts w:ascii="Arial" w:hAnsi="Arial" w:cs="Arial"/>
          <w:sz w:val="24"/>
          <w:szCs w:val="24"/>
        </w:rPr>
        <w:t>?</w:t>
      </w:r>
    </w:p>
    <w:p w14:paraId="6CF7F109" w14:textId="77777777" w:rsidR="00633739" w:rsidRDefault="00633739" w:rsidP="00AD018A">
      <w:pPr>
        <w:pStyle w:val="Body"/>
        <w:rPr>
          <w:rFonts w:ascii="Arial" w:hAnsi="Arial" w:cs="Arial"/>
          <w:sz w:val="24"/>
          <w:szCs w:val="24"/>
        </w:rPr>
      </w:pPr>
    </w:p>
    <w:p w14:paraId="78F6DACA" w14:textId="77777777" w:rsidR="00633739" w:rsidRDefault="00633739" w:rsidP="00AD018A">
      <w:pPr>
        <w:pStyle w:val="Body"/>
        <w:rPr>
          <w:rFonts w:ascii="Arial" w:hAnsi="Arial" w:cs="Arial"/>
          <w:sz w:val="24"/>
          <w:szCs w:val="24"/>
        </w:rPr>
      </w:pPr>
    </w:p>
    <w:p w14:paraId="22FB5F38" w14:textId="77777777" w:rsidR="008346D6" w:rsidRDefault="008346D6" w:rsidP="00AD018A">
      <w:pPr>
        <w:pStyle w:val="Body"/>
        <w:rPr>
          <w:rFonts w:ascii="Arial" w:hAnsi="Arial" w:cs="Arial"/>
          <w:sz w:val="24"/>
          <w:szCs w:val="24"/>
        </w:rPr>
      </w:pPr>
    </w:p>
    <w:p w14:paraId="31347809" w14:textId="77777777" w:rsidR="00633739" w:rsidRDefault="00633739" w:rsidP="00AD018A">
      <w:pPr>
        <w:pStyle w:val="Body"/>
        <w:rPr>
          <w:rFonts w:ascii="Arial" w:hAnsi="Arial" w:cs="Arial"/>
          <w:sz w:val="24"/>
          <w:szCs w:val="24"/>
        </w:rPr>
      </w:pPr>
    </w:p>
    <w:p w14:paraId="70E38ADC" w14:textId="293F3FC5" w:rsidR="00633739" w:rsidRDefault="00633739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6019A5">
        <w:rPr>
          <w:rFonts w:ascii="Arial" w:hAnsi="Arial" w:cs="Arial"/>
          <w:sz w:val="24"/>
          <w:szCs w:val="24"/>
        </w:rPr>
        <w:t>Starting Points on Social Convention</w:t>
      </w:r>
    </w:p>
    <w:p w14:paraId="64530CA3" w14:textId="77777777" w:rsidR="00633739" w:rsidRPr="006019A5" w:rsidRDefault="00633739" w:rsidP="00AD018A">
      <w:pPr>
        <w:pStyle w:val="Body"/>
        <w:rPr>
          <w:rFonts w:ascii="Arial" w:hAnsi="Arial" w:cs="Arial"/>
          <w:sz w:val="12"/>
          <w:szCs w:val="12"/>
        </w:rPr>
      </w:pPr>
    </w:p>
    <w:p w14:paraId="1BDDEB64" w14:textId="064577D5" w:rsidR="00633739" w:rsidRDefault="006019A5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What is the ‘offence criterion’?</w:t>
      </w:r>
    </w:p>
    <w:p w14:paraId="2B9C14F3" w14:textId="77777777" w:rsidR="00633739" w:rsidRDefault="00633739" w:rsidP="00AD018A">
      <w:pPr>
        <w:pStyle w:val="Body"/>
        <w:rPr>
          <w:rFonts w:ascii="Arial" w:hAnsi="Arial" w:cs="Arial"/>
          <w:sz w:val="24"/>
          <w:szCs w:val="24"/>
        </w:rPr>
      </w:pPr>
    </w:p>
    <w:p w14:paraId="1DDC7BE8" w14:textId="77777777" w:rsidR="00633739" w:rsidRDefault="00633739" w:rsidP="00AD018A">
      <w:pPr>
        <w:pStyle w:val="Body"/>
        <w:rPr>
          <w:rFonts w:ascii="Arial" w:hAnsi="Arial" w:cs="Arial"/>
          <w:sz w:val="24"/>
          <w:szCs w:val="24"/>
        </w:rPr>
      </w:pPr>
    </w:p>
    <w:p w14:paraId="20809A4C" w14:textId="77777777" w:rsidR="008346D6" w:rsidRDefault="008346D6" w:rsidP="00AD018A">
      <w:pPr>
        <w:pStyle w:val="Body"/>
        <w:rPr>
          <w:rFonts w:ascii="Arial" w:hAnsi="Arial" w:cs="Arial"/>
          <w:sz w:val="24"/>
          <w:szCs w:val="24"/>
        </w:rPr>
      </w:pPr>
    </w:p>
    <w:p w14:paraId="2E8A2DA7" w14:textId="77777777" w:rsidR="00633739" w:rsidRDefault="00633739" w:rsidP="00AD018A">
      <w:pPr>
        <w:pStyle w:val="Body"/>
        <w:rPr>
          <w:rFonts w:ascii="Arial" w:hAnsi="Arial" w:cs="Arial"/>
          <w:sz w:val="24"/>
          <w:szCs w:val="24"/>
        </w:rPr>
      </w:pPr>
    </w:p>
    <w:p w14:paraId="34F64323" w14:textId="2035D8EF" w:rsidR="00633739" w:rsidRDefault="00633739" w:rsidP="00AD018A">
      <w:pPr>
        <w:pStyle w:val="Body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3. </w:t>
      </w:r>
      <w:r w:rsidR="006019A5">
        <w:rPr>
          <w:rFonts w:ascii="Arial" w:hAnsi="Arial" w:cs="Arial"/>
          <w:sz w:val="24"/>
          <w:szCs w:val="24"/>
        </w:rPr>
        <w:t>&amp; 4.</w:t>
      </w:r>
      <w:proofErr w:type="gramEnd"/>
      <w:r w:rsidR="006019A5">
        <w:rPr>
          <w:rFonts w:ascii="Arial" w:hAnsi="Arial" w:cs="Arial"/>
          <w:sz w:val="24"/>
          <w:szCs w:val="24"/>
        </w:rPr>
        <w:t xml:space="preserve"> Lewis on Social Convention &amp; Critique of Lewis</w:t>
      </w:r>
    </w:p>
    <w:p w14:paraId="59023DC3" w14:textId="4789D57E" w:rsidR="00633739" w:rsidRPr="00E0688F" w:rsidRDefault="00633739" w:rsidP="00AD018A">
      <w:pPr>
        <w:pStyle w:val="Body"/>
        <w:rPr>
          <w:rFonts w:ascii="Arial" w:hAnsi="Arial" w:cs="Arial"/>
          <w:sz w:val="12"/>
          <w:szCs w:val="12"/>
        </w:rPr>
      </w:pPr>
    </w:p>
    <w:p w14:paraId="0DD012CD" w14:textId="6E3C06B1" w:rsidR="00633739" w:rsidRDefault="006019A5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</w:t>
      </w:r>
      <w:r w:rsidR="00633739">
        <w:rPr>
          <w:rFonts w:ascii="Arial" w:hAnsi="Arial" w:cs="Arial"/>
          <w:sz w:val="24"/>
          <w:szCs w:val="24"/>
        </w:rPr>
        <w:t xml:space="preserve"> section</w:t>
      </w:r>
      <w:r>
        <w:rPr>
          <w:rFonts w:ascii="Arial" w:hAnsi="Arial" w:cs="Arial"/>
          <w:sz w:val="24"/>
          <w:szCs w:val="24"/>
        </w:rPr>
        <w:t xml:space="preserve"> 4</w:t>
      </w:r>
      <w:r w:rsidR="00633739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Gilbert argues that Lewis’s suggested definition of a convention gives neither necessary nor sufficient conditions for </w:t>
      </w:r>
      <w:proofErr w:type="gramStart"/>
      <w:r>
        <w:rPr>
          <w:rFonts w:ascii="Arial" w:hAnsi="Arial" w:cs="Arial"/>
          <w:sz w:val="24"/>
          <w:szCs w:val="24"/>
        </w:rPr>
        <w:t>there</w:t>
      </w:r>
      <w:proofErr w:type="gramEnd"/>
      <w:r>
        <w:rPr>
          <w:rFonts w:ascii="Arial" w:hAnsi="Arial" w:cs="Arial"/>
          <w:sz w:val="24"/>
          <w:szCs w:val="24"/>
        </w:rPr>
        <w:t xml:space="preserve"> to be a convention.</w:t>
      </w:r>
      <w:r w:rsidR="00611497">
        <w:rPr>
          <w:rFonts w:ascii="Arial" w:hAnsi="Arial" w:cs="Arial"/>
          <w:sz w:val="24"/>
          <w:szCs w:val="24"/>
        </w:rPr>
        <w:t xml:space="preserve"> (You may want to remind yourself of the general nature of the distinction between necessary and sufficient distinctions and the role these concepts play in philosophy.) </w:t>
      </w:r>
      <w:r>
        <w:rPr>
          <w:rFonts w:ascii="Arial" w:hAnsi="Arial" w:cs="Arial"/>
          <w:sz w:val="24"/>
          <w:szCs w:val="24"/>
        </w:rPr>
        <w:t>Explain in your own words why Gilbert thinks…</w:t>
      </w:r>
    </w:p>
    <w:p w14:paraId="0EEBDAAA" w14:textId="77777777" w:rsidR="00E0688F" w:rsidRPr="00E0688F" w:rsidRDefault="00E0688F" w:rsidP="00AD018A">
      <w:pPr>
        <w:pStyle w:val="Body"/>
        <w:rPr>
          <w:rFonts w:ascii="Arial" w:hAnsi="Arial" w:cs="Arial"/>
          <w:sz w:val="12"/>
          <w:szCs w:val="12"/>
        </w:rPr>
      </w:pPr>
    </w:p>
    <w:p w14:paraId="6D644C39" w14:textId="5705000E" w:rsidR="00E0688F" w:rsidRDefault="006019A5" w:rsidP="00AD018A">
      <w:pPr>
        <w:pStyle w:val="Body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none</w:t>
      </w:r>
      <w:proofErr w:type="gramEnd"/>
      <w:r>
        <w:rPr>
          <w:rFonts w:ascii="Arial" w:hAnsi="Arial" w:cs="Arial"/>
          <w:sz w:val="24"/>
          <w:szCs w:val="24"/>
        </w:rPr>
        <w:t xml:space="preserve"> of the conditions is necessary</w:t>
      </w:r>
    </w:p>
    <w:p w14:paraId="3BCD0617" w14:textId="77777777" w:rsidR="00E0688F" w:rsidRPr="001D30F7" w:rsidRDefault="00E0688F" w:rsidP="00AD018A">
      <w:pPr>
        <w:pStyle w:val="Body"/>
        <w:rPr>
          <w:rFonts w:ascii="Arial" w:hAnsi="Arial" w:cs="Arial"/>
          <w:sz w:val="12"/>
          <w:szCs w:val="12"/>
        </w:rPr>
      </w:pPr>
    </w:p>
    <w:p w14:paraId="2802D294" w14:textId="0E5AE4EF" w:rsidR="00E0688F" w:rsidRDefault="006019A5" w:rsidP="00AD018A">
      <w:pPr>
        <w:pStyle w:val="Body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for</w:t>
      </w:r>
      <w:proofErr w:type="gramEnd"/>
      <w:r>
        <w:rPr>
          <w:rFonts w:ascii="Arial" w:hAnsi="Arial" w:cs="Arial"/>
          <w:sz w:val="24"/>
          <w:szCs w:val="24"/>
        </w:rPr>
        <w:t xml:space="preserve"> condition (1)…</w:t>
      </w:r>
    </w:p>
    <w:p w14:paraId="500D66E9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2D31DA6D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6C956302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3A0434A5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4E646D97" w14:textId="35053702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for</w:t>
      </w:r>
      <w:proofErr w:type="gramEnd"/>
      <w:r>
        <w:rPr>
          <w:rFonts w:ascii="Arial" w:hAnsi="Arial" w:cs="Arial"/>
          <w:sz w:val="24"/>
          <w:szCs w:val="24"/>
        </w:rPr>
        <w:t xml:space="preserve"> condition (2)…</w:t>
      </w:r>
    </w:p>
    <w:p w14:paraId="241C06AB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623897C6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302375FA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5B71B2A3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33DF079C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0E33B0D6" w14:textId="351CC7B0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for</w:t>
      </w:r>
      <w:proofErr w:type="gramEnd"/>
      <w:r>
        <w:rPr>
          <w:rFonts w:ascii="Arial" w:hAnsi="Arial" w:cs="Arial"/>
          <w:sz w:val="24"/>
          <w:szCs w:val="24"/>
        </w:rPr>
        <w:t xml:space="preserve"> condition (3)…</w:t>
      </w:r>
    </w:p>
    <w:p w14:paraId="2C2572CC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33B1B701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43C6725C" w14:textId="77777777" w:rsidR="006019A5" w:rsidRDefault="006019A5" w:rsidP="00AD018A">
      <w:pPr>
        <w:pStyle w:val="Body"/>
        <w:rPr>
          <w:rFonts w:ascii="Arial" w:hAnsi="Arial" w:cs="Arial"/>
          <w:sz w:val="24"/>
          <w:szCs w:val="24"/>
        </w:rPr>
      </w:pPr>
    </w:p>
    <w:p w14:paraId="00AC1CDF" w14:textId="77777777" w:rsidR="008346D6" w:rsidRDefault="008346D6" w:rsidP="00AD018A">
      <w:pPr>
        <w:pStyle w:val="Body"/>
        <w:rPr>
          <w:rFonts w:ascii="Arial" w:hAnsi="Arial" w:cs="Arial"/>
          <w:sz w:val="24"/>
          <w:szCs w:val="24"/>
        </w:rPr>
      </w:pPr>
    </w:p>
    <w:p w14:paraId="65DC4085" w14:textId="77777777" w:rsidR="008346D6" w:rsidRDefault="008346D6" w:rsidP="00AD018A">
      <w:pPr>
        <w:pStyle w:val="Body"/>
        <w:rPr>
          <w:rFonts w:ascii="Arial" w:hAnsi="Arial" w:cs="Arial"/>
          <w:sz w:val="24"/>
          <w:szCs w:val="24"/>
        </w:rPr>
      </w:pPr>
    </w:p>
    <w:p w14:paraId="5334A681" w14:textId="6036214C" w:rsidR="00E0688F" w:rsidRDefault="006019A5" w:rsidP="00AD018A">
      <w:pPr>
        <w:pStyle w:val="Body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the conditions are not sufficient</w:t>
      </w:r>
    </w:p>
    <w:p w14:paraId="486BA441" w14:textId="77777777" w:rsidR="00E0688F" w:rsidRDefault="00E0688F" w:rsidP="00AD018A">
      <w:pPr>
        <w:pStyle w:val="Body"/>
        <w:rPr>
          <w:rFonts w:ascii="Arial" w:hAnsi="Arial" w:cs="Arial"/>
          <w:sz w:val="24"/>
          <w:szCs w:val="24"/>
        </w:rPr>
      </w:pPr>
    </w:p>
    <w:p w14:paraId="6489295A" w14:textId="77777777" w:rsidR="00E0688F" w:rsidRDefault="00E0688F" w:rsidP="00AD018A">
      <w:pPr>
        <w:pStyle w:val="Body"/>
        <w:rPr>
          <w:rFonts w:ascii="Arial" w:hAnsi="Arial" w:cs="Arial"/>
          <w:sz w:val="24"/>
          <w:szCs w:val="24"/>
        </w:rPr>
      </w:pPr>
    </w:p>
    <w:p w14:paraId="7D04566E" w14:textId="77777777" w:rsidR="00E0688F" w:rsidRDefault="00E0688F" w:rsidP="00AD018A">
      <w:pPr>
        <w:pStyle w:val="Body"/>
        <w:rPr>
          <w:rFonts w:ascii="Arial" w:hAnsi="Arial" w:cs="Arial"/>
          <w:sz w:val="24"/>
          <w:szCs w:val="24"/>
        </w:rPr>
      </w:pPr>
    </w:p>
    <w:p w14:paraId="07809BF7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5AF2F730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2A74BA04" w14:textId="77777777" w:rsidR="00E0688F" w:rsidRDefault="00E0688F" w:rsidP="00AD018A">
      <w:pPr>
        <w:pStyle w:val="Body"/>
        <w:rPr>
          <w:rFonts w:ascii="Arial" w:hAnsi="Arial" w:cs="Arial"/>
          <w:sz w:val="24"/>
          <w:szCs w:val="24"/>
        </w:rPr>
      </w:pPr>
    </w:p>
    <w:p w14:paraId="5B10EF43" w14:textId="77777777" w:rsidR="00E0688F" w:rsidRDefault="00E0688F" w:rsidP="00AD018A">
      <w:pPr>
        <w:pStyle w:val="Body"/>
        <w:rPr>
          <w:rFonts w:ascii="Arial" w:hAnsi="Arial" w:cs="Arial"/>
          <w:sz w:val="24"/>
          <w:szCs w:val="24"/>
        </w:rPr>
      </w:pPr>
    </w:p>
    <w:p w14:paraId="6F9D40A1" w14:textId="427A296B" w:rsidR="00273DA4" w:rsidRDefault="00273DA4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A </w:t>
      </w:r>
      <w:r w:rsidR="00611497">
        <w:rPr>
          <w:rFonts w:ascii="Arial" w:hAnsi="Arial" w:cs="Arial"/>
          <w:sz w:val="24"/>
          <w:szCs w:val="24"/>
        </w:rPr>
        <w:t>Radically Different Account of Social Convention</w:t>
      </w:r>
    </w:p>
    <w:p w14:paraId="7EC5566C" w14:textId="77777777" w:rsidR="00273DA4" w:rsidRPr="008346D6" w:rsidRDefault="00273DA4" w:rsidP="00AD018A">
      <w:pPr>
        <w:pStyle w:val="Body"/>
        <w:rPr>
          <w:rFonts w:ascii="Arial" w:hAnsi="Arial" w:cs="Arial"/>
          <w:sz w:val="12"/>
          <w:szCs w:val="12"/>
        </w:rPr>
      </w:pPr>
    </w:p>
    <w:p w14:paraId="4E0E3E96" w14:textId="56CDC7D7" w:rsidR="00273DA4" w:rsidRDefault="00611497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What, on Gilbert’s account is a joint commitment?</w:t>
      </w:r>
    </w:p>
    <w:p w14:paraId="41C02473" w14:textId="77777777" w:rsidR="008346D6" w:rsidRDefault="008346D6" w:rsidP="00AD018A">
      <w:pPr>
        <w:pStyle w:val="Body"/>
        <w:rPr>
          <w:rFonts w:ascii="Arial" w:hAnsi="Arial" w:cs="Arial"/>
          <w:sz w:val="24"/>
          <w:szCs w:val="24"/>
        </w:rPr>
      </w:pPr>
    </w:p>
    <w:p w14:paraId="3601DDCE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00A6FADC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20F2874A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133CF2A9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2435F508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4505F582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10A843E6" w14:textId="3CF8659B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Why does Gilbert say that conventions are “in some sense arbitrary” (p. 12)?</w:t>
      </w:r>
    </w:p>
    <w:p w14:paraId="205EB497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6C42D10E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5A5AFBDF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6F7D8887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3DEBA02C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136C9F04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491D0690" w14:textId="77777777" w:rsidR="00611497" w:rsidRDefault="00611497" w:rsidP="00AD018A">
      <w:pPr>
        <w:pStyle w:val="Body"/>
        <w:rPr>
          <w:rFonts w:ascii="Arial" w:hAnsi="Arial" w:cs="Arial"/>
          <w:sz w:val="24"/>
          <w:szCs w:val="24"/>
        </w:rPr>
      </w:pPr>
    </w:p>
    <w:p w14:paraId="79919F4C" w14:textId="3F5635C5" w:rsidR="00611497" w:rsidRDefault="00170AAD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What is the ‘</w:t>
      </w:r>
      <w:proofErr w:type="spellStart"/>
      <w:r>
        <w:rPr>
          <w:rFonts w:ascii="Arial" w:hAnsi="Arial" w:cs="Arial"/>
          <w:sz w:val="24"/>
          <w:szCs w:val="24"/>
        </w:rPr>
        <w:t>collectivity</w:t>
      </w:r>
      <w:proofErr w:type="spellEnd"/>
      <w:r>
        <w:rPr>
          <w:rFonts w:ascii="Arial" w:hAnsi="Arial" w:cs="Arial"/>
          <w:sz w:val="24"/>
          <w:szCs w:val="24"/>
        </w:rPr>
        <w:t xml:space="preserve"> criterion’ and how is it met by Gilbert’s account?</w:t>
      </w:r>
    </w:p>
    <w:p w14:paraId="6959ABB8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301D93ED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79C0BC04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71F9EC3F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1BE92466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5A262C1A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0576D37D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3A9C276B" w14:textId="19B8D37A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How does Gilbert’s account explain the ‘ought’ of convention?</w:t>
      </w:r>
    </w:p>
    <w:p w14:paraId="6295A1F8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21739F35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6BAF6E3F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4425575B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67950A42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5BB77BC3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2913D65C" w14:textId="77777777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</w:p>
    <w:p w14:paraId="79135E30" w14:textId="77113E50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 The Two Accounts Related</w:t>
      </w:r>
    </w:p>
    <w:p w14:paraId="6B906C09" w14:textId="77777777" w:rsidR="00170AAD" w:rsidRPr="00170AAD" w:rsidRDefault="00170AAD" w:rsidP="00AD018A">
      <w:pPr>
        <w:pStyle w:val="Body"/>
        <w:rPr>
          <w:rFonts w:ascii="Arial" w:hAnsi="Arial" w:cs="Arial"/>
          <w:sz w:val="12"/>
          <w:szCs w:val="12"/>
        </w:rPr>
      </w:pPr>
    </w:p>
    <w:p w14:paraId="1E8D818B" w14:textId="48F01EAD" w:rsidR="00170AAD" w:rsidRDefault="00170AAD" w:rsidP="00AD018A">
      <w:pPr>
        <w:pStyle w:val="Body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On p. 15, Gilbert says that, unlike Lewis’s account, her account of convention incorporates neither a ‘conformity’ nor </w:t>
      </w:r>
      <w:proofErr w:type="gramStart"/>
      <w:r>
        <w:rPr>
          <w:rFonts w:ascii="Arial" w:hAnsi="Arial" w:cs="Arial"/>
          <w:sz w:val="24"/>
          <w:szCs w:val="24"/>
        </w:rPr>
        <w:t>an ‘expectation’</w:t>
      </w:r>
      <w:proofErr w:type="gramEnd"/>
      <w:r>
        <w:rPr>
          <w:rFonts w:ascii="Arial" w:hAnsi="Arial" w:cs="Arial"/>
          <w:sz w:val="24"/>
          <w:szCs w:val="24"/>
        </w:rPr>
        <w:t xml:space="preserve"> condition. Nevertheless, it implies something closely related to them. Explain what she means.</w:t>
      </w:r>
    </w:p>
    <w:sectPr w:rsidR="00170A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27B2D"/>
    <w:multiLevelType w:val="hybridMultilevel"/>
    <w:tmpl w:val="1708F394"/>
    <w:lvl w:ilvl="0" w:tplc="2736C1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C122443"/>
    <w:multiLevelType w:val="hybridMultilevel"/>
    <w:tmpl w:val="C7A6AE6E"/>
    <w:lvl w:ilvl="0" w:tplc="A2BEE068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6D63F9F"/>
    <w:multiLevelType w:val="hybridMultilevel"/>
    <w:tmpl w:val="9D04085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DF6"/>
    <w:rsid w:val="00022723"/>
    <w:rsid w:val="000815FA"/>
    <w:rsid w:val="00170AAD"/>
    <w:rsid w:val="001D30F7"/>
    <w:rsid w:val="001E334F"/>
    <w:rsid w:val="00220035"/>
    <w:rsid w:val="00273DA4"/>
    <w:rsid w:val="004E768F"/>
    <w:rsid w:val="00554CDA"/>
    <w:rsid w:val="005C24E8"/>
    <w:rsid w:val="006019A5"/>
    <w:rsid w:val="00611497"/>
    <w:rsid w:val="00633739"/>
    <w:rsid w:val="00653371"/>
    <w:rsid w:val="0065365D"/>
    <w:rsid w:val="008346D6"/>
    <w:rsid w:val="008727FF"/>
    <w:rsid w:val="00AD018A"/>
    <w:rsid w:val="00C811F6"/>
    <w:rsid w:val="00D72097"/>
    <w:rsid w:val="00E0688F"/>
    <w:rsid w:val="00E57381"/>
    <w:rsid w:val="00F178D8"/>
    <w:rsid w:val="00FE1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D8BDC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1DF6"/>
    <w:pPr>
      <w:ind w:left="720"/>
      <w:contextualSpacing/>
    </w:pPr>
  </w:style>
  <w:style w:type="paragraph" w:customStyle="1" w:styleId="Body">
    <w:name w:val="Body"/>
    <w:rsid w:val="00AD01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1DF6"/>
    <w:pPr>
      <w:ind w:left="720"/>
      <w:contextualSpacing/>
    </w:pPr>
  </w:style>
  <w:style w:type="paragraph" w:customStyle="1" w:styleId="Body">
    <w:name w:val="Body"/>
    <w:rsid w:val="00AD01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217</Words>
  <Characters>1243</Characters>
  <Application>Microsoft Macintosh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Ruth Tennant</dc:creator>
  <cp:lastModifiedBy>Christoph Hoerl</cp:lastModifiedBy>
  <cp:revision>2</cp:revision>
  <dcterms:created xsi:type="dcterms:W3CDTF">2014-11-26T10:27:00Z</dcterms:created>
  <dcterms:modified xsi:type="dcterms:W3CDTF">2014-11-26T10:27:00Z</dcterms:modified>
</cp:coreProperties>
</file>