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4C88FB" w14:textId="77777777" w:rsidR="00EC5D7D" w:rsidRPr="0051261A" w:rsidRDefault="00EC5D7D" w:rsidP="00EC5D7D">
      <w:pPr>
        <w:pStyle w:val="Body"/>
        <w:rPr>
          <w:rFonts w:ascii="Arial" w:hAnsi="Arial" w:cs="Arial"/>
        </w:rPr>
      </w:pPr>
      <w:r w:rsidRPr="0051261A">
        <w:rPr>
          <w:rFonts w:ascii="Arial" w:hAnsi="Arial" w:cs="Arial"/>
        </w:rPr>
        <w:t>PH330 Philosophy of Social Science</w:t>
      </w:r>
    </w:p>
    <w:p w14:paraId="522FDC06" w14:textId="77777777" w:rsidR="00EC5D7D" w:rsidRPr="0051261A" w:rsidRDefault="00EC5D7D" w:rsidP="00EC5D7D">
      <w:pPr>
        <w:pStyle w:val="Body"/>
        <w:rPr>
          <w:rFonts w:ascii="Arial" w:hAnsi="Arial" w:cs="Arial"/>
        </w:rPr>
      </w:pPr>
    </w:p>
    <w:p w14:paraId="1118C007" w14:textId="77777777" w:rsidR="00EC5D7D" w:rsidRPr="0051261A" w:rsidRDefault="00EC5D7D" w:rsidP="00EC5D7D">
      <w:pPr>
        <w:pStyle w:val="Body"/>
        <w:rPr>
          <w:rFonts w:ascii="Arial" w:hAnsi="Arial" w:cs="Arial"/>
          <w:u w:val="single"/>
        </w:rPr>
      </w:pPr>
      <w:r w:rsidRPr="0051261A">
        <w:rPr>
          <w:rFonts w:ascii="Arial" w:hAnsi="Arial" w:cs="Arial"/>
          <w:u w:val="single"/>
        </w:rPr>
        <w:t>Reading Guide:</w:t>
      </w:r>
    </w:p>
    <w:p w14:paraId="7D8B8AF4" w14:textId="77777777" w:rsidR="00EC5D7D" w:rsidRPr="0051261A" w:rsidRDefault="00EC5D7D" w:rsidP="00EC5D7D">
      <w:pPr>
        <w:pStyle w:val="Body"/>
        <w:rPr>
          <w:rFonts w:ascii="Arial" w:hAnsi="Arial" w:cs="Arial"/>
        </w:rPr>
      </w:pPr>
      <w:r w:rsidRPr="0051261A">
        <w:rPr>
          <w:rFonts w:ascii="Arial" w:hAnsi="Arial" w:cs="Arial"/>
        </w:rPr>
        <w:t>Alvin Goldman: Interpretation Psychologized.</w:t>
      </w:r>
    </w:p>
    <w:p w14:paraId="6D5EBE9B" w14:textId="77777777" w:rsidR="00EC5D7D" w:rsidRPr="0051261A" w:rsidRDefault="00EC5D7D" w:rsidP="00EC5D7D">
      <w:pPr>
        <w:pStyle w:val="Body"/>
        <w:rPr>
          <w:rFonts w:ascii="Arial" w:hAnsi="Arial" w:cs="Arial"/>
        </w:rPr>
      </w:pPr>
    </w:p>
    <w:p w14:paraId="66C325D6"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i/>
          <w:sz w:val="22"/>
          <w:szCs w:val="22"/>
          <w:lang w:eastAsia="en-US"/>
        </w:rPr>
        <w:t>Section I:</w:t>
      </w:r>
      <w:r w:rsidRPr="0051261A">
        <w:rPr>
          <w:rFonts w:ascii="Arial" w:eastAsia="Times New Roman" w:hAnsi="Arial" w:cs="Arial"/>
          <w:sz w:val="22"/>
          <w:szCs w:val="22"/>
          <w:lang w:eastAsia="en-US"/>
        </w:rPr>
        <w:t xml:space="preserve"> A</w:t>
      </w:r>
      <w:r w:rsidR="007B286C" w:rsidRPr="0051261A">
        <w:rPr>
          <w:rFonts w:ascii="Arial" w:eastAsia="Times New Roman" w:hAnsi="Arial" w:cs="Arial"/>
          <w:sz w:val="22"/>
          <w:szCs w:val="22"/>
          <w:lang w:eastAsia="en-US"/>
        </w:rPr>
        <w:t xml:space="preserve"> bit of jargon: Goldman's topic in this paper is the nature of </w:t>
      </w:r>
      <w:r w:rsidR="007B286C" w:rsidRPr="0051261A">
        <w:rPr>
          <w:rFonts w:ascii="Arial" w:eastAsia="Times New Roman" w:hAnsi="Arial" w:cs="Arial"/>
          <w:i/>
          <w:sz w:val="22"/>
          <w:szCs w:val="22"/>
          <w:lang w:eastAsia="en-US"/>
        </w:rPr>
        <w:t>interpretation</w:t>
      </w:r>
      <w:r w:rsidR="007B286C" w:rsidRPr="0051261A">
        <w:rPr>
          <w:rFonts w:ascii="Arial" w:eastAsia="Times New Roman" w:hAnsi="Arial" w:cs="Arial"/>
          <w:sz w:val="22"/>
          <w:szCs w:val="22"/>
          <w:lang w:eastAsia="en-US"/>
        </w:rPr>
        <w:t>, by which he means the question as to how one person come</w:t>
      </w:r>
      <w:r w:rsidR="0051261A" w:rsidRPr="0051261A">
        <w:rPr>
          <w:rFonts w:ascii="Arial" w:eastAsia="Times New Roman" w:hAnsi="Arial" w:cs="Arial"/>
          <w:sz w:val="22"/>
          <w:szCs w:val="22"/>
          <w:lang w:eastAsia="en-US"/>
        </w:rPr>
        <w:t>s</w:t>
      </w:r>
      <w:r w:rsidR="007B286C" w:rsidRPr="0051261A">
        <w:rPr>
          <w:rFonts w:ascii="Arial" w:eastAsia="Times New Roman" w:hAnsi="Arial" w:cs="Arial"/>
          <w:sz w:val="22"/>
          <w:szCs w:val="22"/>
          <w:lang w:eastAsia="en-US"/>
        </w:rPr>
        <w:t xml:space="preserve"> to the judgement that another person has a particular </w:t>
      </w:r>
      <w:r w:rsidR="007B286C" w:rsidRPr="0051261A">
        <w:rPr>
          <w:rFonts w:ascii="Arial" w:eastAsia="Times New Roman" w:hAnsi="Arial" w:cs="Arial"/>
          <w:i/>
          <w:sz w:val="22"/>
          <w:szCs w:val="22"/>
          <w:lang w:eastAsia="en-US"/>
        </w:rPr>
        <w:t>belief</w:t>
      </w:r>
      <w:r w:rsidR="007B286C" w:rsidRPr="0051261A">
        <w:rPr>
          <w:rFonts w:ascii="Arial" w:eastAsia="Times New Roman" w:hAnsi="Arial" w:cs="Arial"/>
          <w:sz w:val="22"/>
          <w:szCs w:val="22"/>
          <w:lang w:eastAsia="en-US"/>
        </w:rPr>
        <w:t xml:space="preserve">, </w:t>
      </w:r>
      <w:r w:rsidR="007B286C" w:rsidRPr="0051261A">
        <w:rPr>
          <w:rFonts w:ascii="Arial" w:eastAsia="Times New Roman" w:hAnsi="Arial" w:cs="Arial"/>
          <w:i/>
          <w:sz w:val="22"/>
          <w:szCs w:val="22"/>
          <w:lang w:eastAsia="en-US"/>
        </w:rPr>
        <w:t>desire</w:t>
      </w:r>
      <w:r w:rsidR="007B286C" w:rsidRPr="0051261A">
        <w:rPr>
          <w:rFonts w:ascii="Arial" w:eastAsia="Times New Roman" w:hAnsi="Arial" w:cs="Arial"/>
          <w:sz w:val="22"/>
          <w:szCs w:val="22"/>
          <w:lang w:eastAsia="en-US"/>
        </w:rPr>
        <w:t xml:space="preserve"> or other </w:t>
      </w:r>
      <w:r w:rsidR="007B286C" w:rsidRPr="0051261A">
        <w:rPr>
          <w:rFonts w:ascii="Arial" w:eastAsia="Times New Roman" w:hAnsi="Arial" w:cs="Arial"/>
          <w:i/>
          <w:sz w:val="22"/>
          <w:szCs w:val="22"/>
          <w:lang w:eastAsia="en-US"/>
        </w:rPr>
        <w:t>mental state</w:t>
      </w:r>
      <w:r w:rsidR="0051261A" w:rsidRPr="0051261A">
        <w:rPr>
          <w:rFonts w:ascii="Arial" w:eastAsia="Times New Roman" w:hAnsi="Arial" w:cs="Arial"/>
          <w:sz w:val="22"/>
          <w:szCs w:val="22"/>
          <w:lang w:eastAsia="en-US"/>
        </w:rPr>
        <w:t>, i.e. states</w:t>
      </w:r>
      <w:r w:rsidR="007B286C" w:rsidRPr="0051261A">
        <w:rPr>
          <w:rFonts w:ascii="Arial" w:eastAsia="Times New Roman" w:hAnsi="Arial" w:cs="Arial"/>
          <w:sz w:val="22"/>
          <w:szCs w:val="22"/>
          <w:lang w:eastAsia="en-US"/>
        </w:rPr>
        <w:t xml:space="preserve"> that have </w:t>
      </w:r>
      <w:r w:rsidR="007B286C" w:rsidRPr="0051261A">
        <w:rPr>
          <w:rFonts w:ascii="Arial" w:eastAsia="Times New Roman" w:hAnsi="Arial" w:cs="Arial"/>
          <w:i/>
          <w:sz w:val="22"/>
          <w:szCs w:val="22"/>
          <w:lang w:eastAsia="en-US"/>
        </w:rPr>
        <w:t>content</w:t>
      </w:r>
      <w:r w:rsidR="007B286C" w:rsidRPr="0051261A">
        <w:rPr>
          <w:rFonts w:ascii="Arial" w:eastAsia="Times New Roman" w:hAnsi="Arial" w:cs="Arial"/>
          <w:sz w:val="22"/>
          <w:szCs w:val="22"/>
          <w:lang w:eastAsia="en-US"/>
        </w:rPr>
        <w:t xml:space="preserve"> or </w:t>
      </w:r>
      <w:r w:rsidR="007B286C" w:rsidRPr="0051261A">
        <w:rPr>
          <w:rFonts w:ascii="Arial" w:eastAsia="Times New Roman" w:hAnsi="Arial" w:cs="Arial"/>
          <w:i/>
          <w:sz w:val="22"/>
          <w:szCs w:val="22"/>
          <w:lang w:eastAsia="en-US"/>
        </w:rPr>
        <w:t>meaning</w:t>
      </w:r>
      <w:r w:rsidR="007B286C" w:rsidRPr="0051261A">
        <w:rPr>
          <w:rFonts w:ascii="Arial" w:eastAsia="Times New Roman" w:hAnsi="Arial" w:cs="Arial"/>
          <w:sz w:val="22"/>
          <w:szCs w:val="22"/>
          <w:lang w:eastAsia="en-US"/>
        </w:rPr>
        <w:t>.</w:t>
      </w:r>
    </w:p>
    <w:p w14:paraId="678F6160" w14:textId="77777777" w:rsidR="007B286C" w:rsidRPr="0051261A" w:rsidRDefault="007B286C" w:rsidP="007B286C">
      <w:pPr>
        <w:rPr>
          <w:rFonts w:ascii="Arial" w:eastAsia="Times New Roman" w:hAnsi="Arial" w:cs="Arial"/>
          <w:sz w:val="12"/>
          <w:szCs w:val="12"/>
          <w:lang w:eastAsia="en-US"/>
        </w:rPr>
      </w:pPr>
    </w:p>
    <w:p w14:paraId="02978987"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 xml:space="preserve">On p. 1, he also mentions the 'interpretation strategy'. This is separate from the practice of interpretation itself. Instead, it is the </w:t>
      </w:r>
      <w:r w:rsidRPr="0051261A">
        <w:rPr>
          <w:rFonts w:ascii="Arial" w:eastAsia="Times New Roman" w:hAnsi="Arial" w:cs="Arial"/>
          <w:i/>
          <w:sz w:val="22"/>
          <w:szCs w:val="22"/>
          <w:lang w:eastAsia="en-US"/>
        </w:rPr>
        <w:t>philosophical</w:t>
      </w:r>
      <w:r w:rsidRPr="0051261A">
        <w:rPr>
          <w:rFonts w:ascii="Arial" w:eastAsia="Times New Roman" w:hAnsi="Arial" w:cs="Arial"/>
          <w:sz w:val="22"/>
          <w:szCs w:val="22"/>
          <w:lang w:eastAsia="en-US"/>
        </w:rPr>
        <w:t xml:space="preserve"> strategy of giving an account of what beliefs, desires, etc. are in the first place by giving an account of</w:t>
      </w:r>
      <w:r w:rsidR="0051261A" w:rsidRPr="0051261A">
        <w:rPr>
          <w:rFonts w:ascii="Arial" w:eastAsia="Times New Roman" w:hAnsi="Arial" w:cs="Arial"/>
          <w:sz w:val="22"/>
          <w:szCs w:val="22"/>
          <w:lang w:eastAsia="en-US"/>
        </w:rPr>
        <w:t xml:space="preserve"> the practice of interpretation.</w:t>
      </w:r>
    </w:p>
    <w:p w14:paraId="0A83B7DE" w14:textId="77777777" w:rsidR="007B286C" w:rsidRPr="0051261A" w:rsidRDefault="007B286C" w:rsidP="007B286C">
      <w:pPr>
        <w:rPr>
          <w:rFonts w:ascii="Arial" w:eastAsia="Times New Roman" w:hAnsi="Arial" w:cs="Arial"/>
          <w:sz w:val="22"/>
          <w:szCs w:val="22"/>
          <w:lang w:eastAsia="en-US"/>
        </w:rPr>
      </w:pPr>
    </w:p>
    <w:p w14:paraId="7A317F7D"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i/>
          <w:sz w:val="22"/>
          <w:szCs w:val="22"/>
          <w:lang w:eastAsia="en-US"/>
        </w:rPr>
        <w:t xml:space="preserve">Section </w:t>
      </w:r>
      <w:r w:rsidR="007B286C" w:rsidRPr="0051261A">
        <w:rPr>
          <w:rFonts w:ascii="Arial" w:eastAsia="Times New Roman" w:hAnsi="Arial" w:cs="Arial"/>
          <w:i/>
          <w:sz w:val="22"/>
          <w:szCs w:val="22"/>
          <w:lang w:eastAsia="en-US"/>
        </w:rPr>
        <w:t>II</w:t>
      </w:r>
      <w:r w:rsidRPr="0051261A">
        <w:rPr>
          <w:rFonts w:ascii="Arial" w:eastAsia="Times New Roman" w:hAnsi="Arial" w:cs="Arial"/>
          <w:i/>
          <w:sz w:val="22"/>
          <w:szCs w:val="22"/>
          <w:lang w:eastAsia="en-US"/>
        </w:rPr>
        <w:t xml:space="preserve">: </w:t>
      </w:r>
      <w:r w:rsidR="0051261A" w:rsidRPr="0051261A">
        <w:rPr>
          <w:rFonts w:ascii="Arial" w:eastAsia="Times New Roman" w:hAnsi="Arial" w:cs="Arial"/>
          <w:sz w:val="22"/>
          <w:szCs w:val="22"/>
          <w:lang w:eastAsia="en-US"/>
        </w:rPr>
        <w:t>This section deals with</w:t>
      </w:r>
      <w:r w:rsidR="007B286C" w:rsidRPr="0051261A">
        <w:rPr>
          <w:rFonts w:ascii="Arial" w:eastAsia="Times New Roman" w:hAnsi="Arial" w:cs="Arial"/>
          <w:sz w:val="22"/>
          <w:szCs w:val="22"/>
          <w:lang w:eastAsia="en-US"/>
        </w:rPr>
        <w:t xml:space="preserve"> the 'rationality' or 'charity' approach</w:t>
      </w:r>
      <w:r w:rsidR="0051261A" w:rsidRPr="0051261A">
        <w:rPr>
          <w:rFonts w:ascii="Arial" w:eastAsia="Times New Roman" w:hAnsi="Arial" w:cs="Arial"/>
          <w:sz w:val="22"/>
          <w:szCs w:val="22"/>
          <w:lang w:eastAsia="en-US"/>
        </w:rPr>
        <w:t>. Goldman</w:t>
      </w:r>
      <w:r w:rsidR="007B286C" w:rsidRPr="0051261A">
        <w:rPr>
          <w:rFonts w:ascii="Arial" w:eastAsia="Times New Roman" w:hAnsi="Arial" w:cs="Arial"/>
          <w:sz w:val="22"/>
          <w:szCs w:val="22"/>
          <w:lang w:eastAsia="en-US"/>
        </w:rPr>
        <w:t xml:space="preserve"> provides a characteris</w:t>
      </w:r>
      <w:r w:rsidR="0051261A" w:rsidRPr="0051261A">
        <w:rPr>
          <w:rFonts w:ascii="Arial" w:eastAsia="Times New Roman" w:hAnsi="Arial" w:cs="Arial"/>
          <w:sz w:val="22"/>
          <w:szCs w:val="22"/>
          <w:lang w:eastAsia="en-US"/>
        </w:rPr>
        <w:t>ation of the key idea behind this</w:t>
      </w:r>
      <w:r w:rsidR="007B286C" w:rsidRPr="0051261A">
        <w:rPr>
          <w:rFonts w:ascii="Arial" w:eastAsia="Times New Roman" w:hAnsi="Arial" w:cs="Arial"/>
          <w:sz w:val="22"/>
          <w:szCs w:val="22"/>
          <w:lang w:eastAsia="en-US"/>
        </w:rPr>
        <w:t xml:space="preserve"> approach when describing </w:t>
      </w:r>
      <w:r w:rsidRPr="0051261A">
        <w:rPr>
          <w:rFonts w:ascii="Arial" w:eastAsia="Times New Roman" w:hAnsi="Arial" w:cs="Arial"/>
          <w:sz w:val="22"/>
          <w:szCs w:val="22"/>
          <w:lang w:eastAsia="en-US"/>
        </w:rPr>
        <w:t>Dennett’s</w:t>
      </w:r>
      <w:r w:rsidR="007B286C" w:rsidRPr="0051261A">
        <w:rPr>
          <w:rFonts w:ascii="Arial" w:eastAsia="Times New Roman" w:hAnsi="Arial" w:cs="Arial"/>
          <w:sz w:val="22"/>
          <w:szCs w:val="22"/>
          <w:lang w:eastAsia="en-US"/>
        </w:rPr>
        <w:t xml:space="preserve"> position. According to it, interpretation involves "first postulating ideal rationality on the part of the target system [i.e., the other person], and then trying to predict and/or explain the system's [i.e., person's] behaviour in terms of such rationality".</w:t>
      </w:r>
    </w:p>
    <w:p w14:paraId="57F4C5F3" w14:textId="77777777" w:rsidR="007B286C" w:rsidRPr="0051261A" w:rsidRDefault="007B286C" w:rsidP="007B286C">
      <w:pPr>
        <w:rPr>
          <w:rFonts w:ascii="Arial" w:eastAsia="Times New Roman" w:hAnsi="Arial" w:cs="Arial"/>
          <w:sz w:val="12"/>
          <w:szCs w:val="12"/>
          <w:lang w:eastAsia="en-US"/>
        </w:rPr>
      </w:pPr>
    </w:p>
    <w:p w14:paraId="645AED64"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Setting aside a couple of worries he raises specifically about Davidson's version of this approach, Goldman discusses and critic</w:t>
      </w:r>
      <w:r w:rsidR="00EC5D7D" w:rsidRPr="0051261A">
        <w:rPr>
          <w:rFonts w:ascii="Arial" w:eastAsia="Times New Roman" w:hAnsi="Arial" w:cs="Arial"/>
          <w:sz w:val="22"/>
          <w:szCs w:val="22"/>
          <w:lang w:eastAsia="en-US"/>
        </w:rPr>
        <w:t>i</w:t>
      </w:r>
      <w:r w:rsidRPr="0051261A">
        <w:rPr>
          <w:rFonts w:ascii="Arial" w:eastAsia="Times New Roman" w:hAnsi="Arial" w:cs="Arial"/>
          <w:sz w:val="22"/>
          <w:szCs w:val="22"/>
          <w:lang w:eastAsia="en-US"/>
        </w:rPr>
        <w:t>ses three possible ways in which it might be understood. What are they, and what is Goldman's criticism in each case?</w:t>
      </w:r>
    </w:p>
    <w:p w14:paraId="0F5207AC" w14:textId="77777777" w:rsidR="007B286C" w:rsidRPr="0051261A" w:rsidRDefault="007B286C" w:rsidP="007B286C">
      <w:pPr>
        <w:rPr>
          <w:rFonts w:ascii="Arial" w:eastAsia="Times New Roman" w:hAnsi="Arial" w:cs="Arial"/>
          <w:sz w:val="22"/>
          <w:szCs w:val="22"/>
          <w:lang w:eastAsia="en-US"/>
        </w:rPr>
      </w:pPr>
    </w:p>
    <w:p w14:paraId="58FD0C01"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 xml:space="preserve">1. </w:t>
      </w:r>
      <w:r w:rsidR="007B286C" w:rsidRPr="0051261A">
        <w:rPr>
          <w:rFonts w:ascii="Arial" w:eastAsia="Times New Roman" w:hAnsi="Arial" w:cs="Arial"/>
          <w:sz w:val="22"/>
          <w:szCs w:val="22"/>
          <w:lang w:eastAsia="en-US"/>
        </w:rPr>
        <w:t>Discussion of the first starts on p. 164, Middle, with "Let us test..."</w:t>
      </w:r>
    </w:p>
    <w:p w14:paraId="7EC256E1" w14:textId="77777777" w:rsidR="00EC5D7D" w:rsidRPr="0051261A" w:rsidRDefault="00EC5D7D" w:rsidP="007B286C">
      <w:pPr>
        <w:rPr>
          <w:rFonts w:ascii="Arial" w:eastAsia="Times New Roman" w:hAnsi="Arial" w:cs="Arial"/>
          <w:sz w:val="22"/>
          <w:szCs w:val="22"/>
          <w:lang w:eastAsia="en-US"/>
        </w:rPr>
      </w:pPr>
    </w:p>
    <w:p w14:paraId="008BF1C0" w14:textId="77777777" w:rsidR="00EC5D7D" w:rsidRPr="0051261A" w:rsidRDefault="00EC5D7D" w:rsidP="007B286C">
      <w:pPr>
        <w:rPr>
          <w:rFonts w:ascii="Arial" w:eastAsia="Times New Roman" w:hAnsi="Arial" w:cs="Arial"/>
          <w:sz w:val="22"/>
          <w:szCs w:val="22"/>
          <w:lang w:eastAsia="en-US"/>
        </w:rPr>
      </w:pPr>
    </w:p>
    <w:p w14:paraId="13C5F78B" w14:textId="77777777" w:rsidR="00EC5D7D" w:rsidRDefault="00EC5D7D" w:rsidP="007B286C">
      <w:pPr>
        <w:rPr>
          <w:rFonts w:ascii="Arial" w:eastAsia="Times New Roman" w:hAnsi="Arial" w:cs="Arial"/>
          <w:sz w:val="22"/>
          <w:szCs w:val="22"/>
          <w:lang w:eastAsia="en-US"/>
        </w:rPr>
      </w:pPr>
    </w:p>
    <w:p w14:paraId="2CB64A18"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 xml:space="preserve">2. </w:t>
      </w:r>
      <w:r w:rsidR="007B286C" w:rsidRPr="0051261A">
        <w:rPr>
          <w:rFonts w:ascii="Arial" w:eastAsia="Times New Roman" w:hAnsi="Arial" w:cs="Arial"/>
          <w:sz w:val="22"/>
          <w:szCs w:val="22"/>
          <w:lang w:eastAsia="en-US"/>
        </w:rPr>
        <w:t>Discussion of the second starts on p. 165, final paragraph, "A defender..."</w:t>
      </w:r>
    </w:p>
    <w:p w14:paraId="68453B58" w14:textId="77777777" w:rsidR="00EC5D7D" w:rsidRPr="0051261A" w:rsidRDefault="00EC5D7D" w:rsidP="007B286C">
      <w:pPr>
        <w:rPr>
          <w:rFonts w:ascii="Arial" w:eastAsia="Times New Roman" w:hAnsi="Arial" w:cs="Arial"/>
          <w:sz w:val="22"/>
          <w:szCs w:val="22"/>
          <w:lang w:eastAsia="en-US"/>
        </w:rPr>
      </w:pPr>
    </w:p>
    <w:p w14:paraId="43027F24" w14:textId="77777777" w:rsidR="00EC5D7D" w:rsidRPr="0051261A" w:rsidRDefault="00EC5D7D" w:rsidP="007B286C">
      <w:pPr>
        <w:rPr>
          <w:rFonts w:ascii="Arial" w:eastAsia="Times New Roman" w:hAnsi="Arial" w:cs="Arial"/>
          <w:sz w:val="22"/>
          <w:szCs w:val="22"/>
          <w:lang w:eastAsia="en-US"/>
        </w:rPr>
      </w:pPr>
    </w:p>
    <w:p w14:paraId="51D453E8" w14:textId="77777777" w:rsidR="00EC5D7D" w:rsidRPr="0051261A" w:rsidRDefault="00EC5D7D" w:rsidP="007B286C">
      <w:pPr>
        <w:rPr>
          <w:rFonts w:ascii="Arial" w:eastAsia="Times New Roman" w:hAnsi="Arial" w:cs="Arial"/>
          <w:sz w:val="22"/>
          <w:szCs w:val="22"/>
          <w:lang w:eastAsia="en-US"/>
        </w:rPr>
      </w:pPr>
    </w:p>
    <w:p w14:paraId="59A3BE3A"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 xml:space="preserve">3. </w:t>
      </w:r>
      <w:r w:rsidR="007B286C" w:rsidRPr="0051261A">
        <w:rPr>
          <w:rFonts w:ascii="Arial" w:eastAsia="Times New Roman" w:hAnsi="Arial" w:cs="Arial"/>
          <w:sz w:val="22"/>
          <w:szCs w:val="22"/>
          <w:lang w:eastAsia="en-US"/>
        </w:rPr>
        <w:t>The third is discussed briefly in the final paragraph of section II</w:t>
      </w:r>
    </w:p>
    <w:p w14:paraId="79C593D4" w14:textId="77777777" w:rsidR="007B286C" w:rsidRPr="0051261A" w:rsidRDefault="007B286C" w:rsidP="007B286C">
      <w:pPr>
        <w:rPr>
          <w:rFonts w:ascii="Arial" w:eastAsia="Times New Roman" w:hAnsi="Arial" w:cs="Arial"/>
          <w:sz w:val="22"/>
          <w:szCs w:val="22"/>
          <w:lang w:eastAsia="en-US"/>
        </w:rPr>
      </w:pPr>
    </w:p>
    <w:p w14:paraId="2BC52746" w14:textId="77777777" w:rsidR="00EC5D7D" w:rsidRPr="0051261A" w:rsidRDefault="00EC5D7D" w:rsidP="007B286C">
      <w:pPr>
        <w:rPr>
          <w:rFonts w:ascii="Arial" w:eastAsia="Times New Roman" w:hAnsi="Arial" w:cs="Arial"/>
          <w:sz w:val="22"/>
          <w:szCs w:val="22"/>
          <w:lang w:eastAsia="en-US"/>
        </w:rPr>
      </w:pPr>
    </w:p>
    <w:p w14:paraId="45807AA0" w14:textId="77777777" w:rsidR="00EC5D7D" w:rsidRPr="0051261A" w:rsidRDefault="00EC5D7D" w:rsidP="007B286C">
      <w:pPr>
        <w:rPr>
          <w:rFonts w:ascii="Arial" w:eastAsia="Times New Roman" w:hAnsi="Arial" w:cs="Arial"/>
          <w:sz w:val="22"/>
          <w:szCs w:val="22"/>
          <w:lang w:eastAsia="en-US"/>
        </w:rPr>
      </w:pPr>
    </w:p>
    <w:p w14:paraId="6CED2FED" w14:textId="77777777" w:rsidR="00EC5D7D" w:rsidRPr="0051261A" w:rsidRDefault="00EC5D7D" w:rsidP="007B286C">
      <w:pPr>
        <w:rPr>
          <w:rFonts w:ascii="Arial" w:eastAsia="Times New Roman" w:hAnsi="Arial" w:cs="Arial"/>
          <w:i/>
          <w:sz w:val="22"/>
          <w:szCs w:val="22"/>
          <w:lang w:eastAsia="en-US"/>
        </w:rPr>
      </w:pPr>
    </w:p>
    <w:p w14:paraId="62549533"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i/>
          <w:sz w:val="22"/>
          <w:szCs w:val="22"/>
          <w:lang w:eastAsia="en-US"/>
        </w:rPr>
        <w:t xml:space="preserve">Section </w:t>
      </w:r>
      <w:r w:rsidR="007B286C" w:rsidRPr="0051261A">
        <w:rPr>
          <w:rFonts w:ascii="Arial" w:eastAsia="Times New Roman" w:hAnsi="Arial" w:cs="Arial"/>
          <w:i/>
          <w:sz w:val="22"/>
          <w:szCs w:val="22"/>
          <w:lang w:eastAsia="en-US"/>
        </w:rPr>
        <w:t>III</w:t>
      </w:r>
      <w:r w:rsidRPr="0051261A">
        <w:rPr>
          <w:rFonts w:ascii="Arial" w:eastAsia="Times New Roman" w:hAnsi="Arial" w:cs="Arial"/>
          <w:i/>
          <w:sz w:val="22"/>
          <w:szCs w:val="22"/>
          <w:lang w:eastAsia="en-US"/>
        </w:rPr>
        <w:t xml:space="preserve">: </w:t>
      </w:r>
      <w:r w:rsidR="007B286C" w:rsidRPr="0051261A">
        <w:rPr>
          <w:rFonts w:ascii="Arial" w:eastAsia="Times New Roman" w:hAnsi="Arial" w:cs="Arial"/>
          <w:sz w:val="22"/>
          <w:szCs w:val="22"/>
          <w:lang w:eastAsia="en-US"/>
        </w:rPr>
        <w:t>Goldman now turns to the 'folk theory' approach to interpretation, according to which we have something like a common sense theory made up of 'laws' about how people respond in different situations, and we use this in interpretation. He lists a number of arguments against this view. Identify at least three of them.</w:t>
      </w:r>
    </w:p>
    <w:p w14:paraId="61ECBA57" w14:textId="77777777" w:rsidR="007B286C" w:rsidRPr="0051261A" w:rsidRDefault="007B286C" w:rsidP="007B286C">
      <w:pPr>
        <w:rPr>
          <w:rFonts w:ascii="Arial" w:eastAsia="Times New Roman" w:hAnsi="Arial" w:cs="Arial"/>
          <w:sz w:val="22"/>
          <w:szCs w:val="22"/>
          <w:lang w:eastAsia="en-US"/>
        </w:rPr>
      </w:pPr>
    </w:p>
    <w:p w14:paraId="51B57C43"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1.</w:t>
      </w:r>
    </w:p>
    <w:p w14:paraId="3A6CFC51" w14:textId="77777777" w:rsidR="00EC5D7D" w:rsidRPr="0051261A" w:rsidRDefault="00EC5D7D" w:rsidP="007B286C">
      <w:pPr>
        <w:rPr>
          <w:rFonts w:ascii="Arial" w:eastAsia="Times New Roman" w:hAnsi="Arial" w:cs="Arial"/>
          <w:sz w:val="22"/>
          <w:szCs w:val="22"/>
          <w:lang w:eastAsia="en-US"/>
        </w:rPr>
      </w:pPr>
    </w:p>
    <w:p w14:paraId="02189170" w14:textId="77777777" w:rsidR="00EC5D7D" w:rsidRPr="0051261A" w:rsidRDefault="00EC5D7D" w:rsidP="007B286C">
      <w:pPr>
        <w:rPr>
          <w:rFonts w:ascii="Arial" w:eastAsia="Times New Roman" w:hAnsi="Arial" w:cs="Arial"/>
          <w:sz w:val="22"/>
          <w:szCs w:val="22"/>
          <w:lang w:eastAsia="en-US"/>
        </w:rPr>
      </w:pPr>
    </w:p>
    <w:p w14:paraId="03901948" w14:textId="77777777" w:rsidR="00EC5D7D" w:rsidRPr="0051261A" w:rsidRDefault="00EC5D7D" w:rsidP="007B286C">
      <w:pPr>
        <w:rPr>
          <w:rFonts w:ascii="Arial" w:eastAsia="Times New Roman" w:hAnsi="Arial" w:cs="Arial"/>
          <w:sz w:val="22"/>
          <w:szCs w:val="22"/>
          <w:lang w:eastAsia="en-US"/>
        </w:rPr>
      </w:pPr>
    </w:p>
    <w:p w14:paraId="4A269D59"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2.</w:t>
      </w:r>
    </w:p>
    <w:p w14:paraId="466F4706" w14:textId="77777777" w:rsidR="00EC5D7D" w:rsidRPr="0051261A" w:rsidRDefault="00EC5D7D" w:rsidP="007B286C">
      <w:pPr>
        <w:rPr>
          <w:rFonts w:ascii="Arial" w:eastAsia="Times New Roman" w:hAnsi="Arial" w:cs="Arial"/>
          <w:sz w:val="22"/>
          <w:szCs w:val="22"/>
          <w:lang w:eastAsia="en-US"/>
        </w:rPr>
      </w:pPr>
    </w:p>
    <w:p w14:paraId="36048AB8" w14:textId="77777777" w:rsidR="00EC5D7D" w:rsidRPr="0051261A" w:rsidRDefault="00EC5D7D" w:rsidP="007B286C">
      <w:pPr>
        <w:rPr>
          <w:rFonts w:ascii="Arial" w:eastAsia="Times New Roman" w:hAnsi="Arial" w:cs="Arial"/>
          <w:sz w:val="22"/>
          <w:szCs w:val="22"/>
          <w:lang w:eastAsia="en-US"/>
        </w:rPr>
      </w:pPr>
    </w:p>
    <w:p w14:paraId="674A9101" w14:textId="77777777" w:rsidR="00EC5D7D" w:rsidRPr="0051261A" w:rsidRDefault="00EC5D7D" w:rsidP="007B286C">
      <w:pPr>
        <w:rPr>
          <w:rFonts w:ascii="Arial" w:eastAsia="Times New Roman" w:hAnsi="Arial" w:cs="Arial"/>
          <w:sz w:val="22"/>
          <w:szCs w:val="22"/>
          <w:lang w:eastAsia="en-US"/>
        </w:rPr>
      </w:pPr>
    </w:p>
    <w:p w14:paraId="32A9BD3D"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3.</w:t>
      </w:r>
    </w:p>
    <w:p w14:paraId="34CD99E3" w14:textId="77777777" w:rsidR="007B286C" w:rsidRPr="0051261A" w:rsidRDefault="007B286C" w:rsidP="007B286C">
      <w:pPr>
        <w:rPr>
          <w:rFonts w:ascii="Arial" w:eastAsia="Times New Roman" w:hAnsi="Arial" w:cs="Arial"/>
          <w:sz w:val="22"/>
          <w:szCs w:val="22"/>
          <w:lang w:eastAsia="en-US"/>
        </w:rPr>
      </w:pPr>
    </w:p>
    <w:p w14:paraId="4E95734E" w14:textId="77777777" w:rsidR="007B286C" w:rsidRPr="0051261A" w:rsidRDefault="007B286C" w:rsidP="007B286C">
      <w:pPr>
        <w:rPr>
          <w:rFonts w:ascii="Arial" w:eastAsia="Times New Roman" w:hAnsi="Arial" w:cs="Arial"/>
          <w:sz w:val="22"/>
          <w:szCs w:val="22"/>
          <w:lang w:eastAsia="en-US"/>
        </w:rPr>
      </w:pPr>
    </w:p>
    <w:p w14:paraId="56754902" w14:textId="77777777" w:rsidR="007B286C" w:rsidRPr="0051261A" w:rsidRDefault="00EC5D7D" w:rsidP="007B286C">
      <w:pPr>
        <w:rPr>
          <w:rFonts w:ascii="Arial" w:eastAsia="Times New Roman" w:hAnsi="Arial" w:cs="Arial"/>
          <w:sz w:val="22"/>
          <w:szCs w:val="22"/>
          <w:lang w:eastAsia="en-US"/>
        </w:rPr>
      </w:pPr>
      <w:r w:rsidRPr="0051261A">
        <w:rPr>
          <w:rFonts w:ascii="Arial" w:eastAsia="Times New Roman" w:hAnsi="Arial" w:cs="Arial"/>
          <w:i/>
          <w:sz w:val="22"/>
          <w:szCs w:val="22"/>
          <w:lang w:eastAsia="en-US"/>
        </w:rPr>
        <w:lastRenderedPageBreak/>
        <w:t xml:space="preserve">Section </w:t>
      </w:r>
      <w:r w:rsidR="007B286C" w:rsidRPr="0051261A">
        <w:rPr>
          <w:rFonts w:ascii="Arial" w:eastAsia="Times New Roman" w:hAnsi="Arial" w:cs="Arial"/>
          <w:i/>
          <w:sz w:val="22"/>
          <w:szCs w:val="22"/>
          <w:lang w:eastAsia="en-US"/>
        </w:rPr>
        <w:t>IV</w:t>
      </w:r>
      <w:r w:rsidRPr="0051261A">
        <w:rPr>
          <w:rFonts w:ascii="Arial" w:eastAsia="Times New Roman" w:hAnsi="Arial" w:cs="Arial"/>
          <w:i/>
          <w:sz w:val="22"/>
          <w:szCs w:val="22"/>
          <w:lang w:eastAsia="en-US"/>
        </w:rPr>
        <w:t>:</w:t>
      </w:r>
      <w:r w:rsidRPr="0051261A">
        <w:rPr>
          <w:rFonts w:ascii="Arial" w:eastAsia="Times New Roman" w:hAnsi="Arial" w:cs="Arial"/>
          <w:sz w:val="22"/>
          <w:szCs w:val="22"/>
          <w:lang w:eastAsia="en-US"/>
        </w:rPr>
        <w:t xml:space="preserve"> </w:t>
      </w:r>
      <w:r w:rsidR="007B286C" w:rsidRPr="0051261A">
        <w:rPr>
          <w:rFonts w:ascii="Arial" w:eastAsia="Times New Roman" w:hAnsi="Arial" w:cs="Arial"/>
          <w:sz w:val="22"/>
          <w:szCs w:val="22"/>
          <w:lang w:eastAsia="en-US"/>
        </w:rPr>
        <w:t>In this section, Goldman introduces his favoured approach to interpretation: the 'simulation theory'. According to the simulation theory, how do we ascribe mental states to others?</w:t>
      </w:r>
    </w:p>
    <w:p w14:paraId="6C7EAB1D" w14:textId="77777777" w:rsidR="007B286C" w:rsidRPr="0051261A" w:rsidRDefault="007B286C" w:rsidP="007B286C">
      <w:pPr>
        <w:rPr>
          <w:rFonts w:ascii="Arial" w:eastAsia="Times New Roman" w:hAnsi="Arial" w:cs="Arial"/>
          <w:sz w:val="22"/>
          <w:szCs w:val="22"/>
          <w:lang w:eastAsia="en-US"/>
        </w:rPr>
      </w:pPr>
    </w:p>
    <w:p w14:paraId="52776C1F" w14:textId="77777777" w:rsidR="0051261A" w:rsidRDefault="0051261A" w:rsidP="007B286C">
      <w:pPr>
        <w:rPr>
          <w:rFonts w:ascii="Arial" w:eastAsia="Times New Roman" w:hAnsi="Arial" w:cs="Arial"/>
          <w:sz w:val="22"/>
          <w:szCs w:val="22"/>
          <w:lang w:eastAsia="en-US"/>
        </w:rPr>
      </w:pPr>
    </w:p>
    <w:p w14:paraId="4A7BD361" w14:textId="77777777" w:rsidR="00EC5D7D" w:rsidRPr="0051261A" w:rsidRDefault="00EC5D7D" w:rsidP="007B286C">
      <w:pPr>
        <w:rPr>
          <w:rFonts w:ascii="Arial" w:eastAsia="Times New Roman" w:hAnsi="Arial" w:cs="Arial"/>
          <w:sz w:val="22"/>
          <w:szCs w:val="22"/>
          <w:lang w:eastAsia="en-US"/>
        </w:rPr>
      </w:pPr>
    </w:p>
    <w:p w14:paraId="0B68FC38" w14:textId="77777777" w:rsidR="007B286C" w:rsidRPr="0051261A" w:rsidRDefault="007B286C" w:rsidP="007B286C">
      <w:pPr>
        <w:rPr>
          <w:rFonts w:ascii="Arial" w:eastAsia="Times New Roman" w:hAnsi="Arial" w:cs="Arial"/>
          <w:sz w:val="22"/>
          <w:szCs w:val="22"/>
          <w:lang w:eastAsia="en-US"/>
        </w:rPr>
      </w:pPr>
    </w:p>
    <w:p w14:paraId="55A0AADD" w14:textId="77777777" w:rsidR="007B286C" w:rsidRPr="0051261A" w:rsidRDefault="007B286C"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Starting on p. 171, Goldman discusses (at least) four cases of interpretation that he thinks the other two approaches can't handle, but which the simulation theory can explain. What are they?</w:t>
      </w:r>
    </w:p>
    <w:p w14:paraId="0FC7B4CF" w14:textId="77777777" w:rsidR="00EC5D7D" w:rsidRPr="0051261A" w:rsidRDefault="00EC5D7D" w:rsidP="007B286C">
      <w:pPr>
        <w:rPr>
          <w:rFonts w:ascii="Arial" w:eastAsia="Times New Roman" w:hAnsi="Arial" w:cs="Arial"/>
          <w:sz w:val="22"/>
          <w:szCs w:val="22"/>
          <w:lang w:eastAsia="en-US"/>
        </w:rPr>
      </w:pPr>
    </w:p>
    <w:p w14:paraId="7B70187A" w14:textId="77777777" w:rsidR="00EC5D7D"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1.</w:t>
      </w:r>
    </w:p>
    <w:p w14:paraId="1667F1C4" w14:textId="77777777" w:rsidR="00EC5D7D" w:rsidRDefault="00EC5D7D" w:rsidP="007B286C">
      <w:pPr>
        <w:rPr>
          <w:rFonts w:ascii="Arial" w:eastAsia="Times New Roman" w:hAnsi="Arial" w:cs="Arial"/>
          <w:sz w:val="22"/>
          <w:szCs w:val="22"/>
          <w:lang w:eastAsia="en-US"/>
        </w:rPr>
      </w:pPr>
    </w:p>
    <w:p w14:paraId="2CB29FFB" w14:textId="77777777" w:rsidR="0051261A" w:rsidRPr="0051261A" w:rsidRDefault="0051261A" w:rsidP="007B286C">
      <w:pPr>
        <w:rPr>
          <w:rFonts w:ascii="Arial" w:eastAsia="Times New Roman" w:hAnsi="Arial" w:cs="Arial"/>
          <w:sz w:val="22"/>
          <w:szCs w:val="22"/>
          <w:lang w:eastAsia="en-US"/>
        </w:rPr>
      </w:pPr>
    </w:p>
    <w:p w14:paraId="5BB0275D" w14:textId="77777777" w:rsidR="00EC5D7D" w:rsidRPr="0051261A" w:rsidRDefault="00EC5D7D" w:rsidP="007B286C">
      <w:pPr>
        <w:rPr>
          <w:rFonts w:ascii="Arial" w:eastAsia="Times New Roman" w:hAnsi="Arial" w:cs="Arial"/>
          <w:sz w:val="22"/>
          <w:szCs w:val="22"/>
          <w:lang w:eastAsia="en-US"/>
        </w:rPr>
      </w:pPr>
    </w:p>
    <w:p w14:paraId="0FE30A0F" w14:textId="77777777" w:rsidR="00EC5D7D"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2.</w:t>
      </w:r>
    </w:p>
    <w:p w14:paraId="14058AD0" w14:textId="77777777" w:rsidR="00EC5D7D" w:rsidRDefault="00EC5D7D" w:rsidP="007B286C">
      <w:pPr>
        <w:rPr>
          <w:rFonts w:ascii="Arial" w:eastAsia="Times New Roman" w:hAnsi="Arial" w:cs="Arial"/>
          <w:sz w:val="22"/>
          <w:szCs w:val="22"/>
          <w:lang w:eastAsia="en-US"/>
        </w:rPr>
      </w:pPr>
    </w:p>
    <w:p w14:paraId="33AB0B3B" w14:textId="77777777" w:rsidR="0051261A" w:rsidRPr="0051261A" w:rsidRDefault="0051261A" w:rsidP="007B286C">
      <w:pPr>
        <w:rPr>
          <w:rFonts w:ascii="Arial" w:eastAsia="Times New Roman" w:hAnsi="Arial" w:cs="Arial"/>
          <w:sz w:val="22"/>
          <w:szCs w:val="22"/>
          <w:lang w:eastAsia="en-US"/>
        </w:rPr>
      </w:pPr>
    </w:p>
    <w:p w14:paraId="43DA9CB7" w14:textId="77777777" w:rsidR="00EC5D7D" w:rsidRPr="0051261A" w:rsidRDefault="00EC5D7D" w:rsidP="007B286C">
      <w:pPr>
        <w:rPr>
          <w:rFonts w:ascii="Arial" w:eastAsia="Times New Roman" w:hAnsi="Arial" w:cs="Arial"/>
          <w:sz w:val="22"/>
          <w:szCs w:val="22"/>
          <w:lang w:eastAsia="en-US"/>
        </w:rPr>
      </w:pPr>
    </w:p>
    <w:p w14:paraId="34BB00DB" w14:textId="77777777" w:rsidR="00EC5D7D"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 xml:space="preserve">3. </w:t>
      </w:r>
    </w:p>
    <w:p w14:paraId="051CAC60" w14:textId="77777777" w:rsidR="0051261A" w:rsidRDefault="0051261A" w:rsidP="007B286C">
      <w:pPr>
        <w:rPr>
          <w:rFonts w:ascii="Arial" w:eastAsia="Times New Roman" w:hAnsi="Arial" w:cs="Arial"/>
          <w:sz w:val="22"/>
          <w:szCs w:val="22"/>
          <w:lang w:eastAsia="en-US"/>
        </w:rPr>
      </w:pPr>
    </w:p>
    <w:p w14:paraId="380D980C" w14:textId="77777777" w:rsidR="0051261A" w:rsidRPr="0051261A" w:rsidRDefault="0051261A" w:rsidP="007B286C">
      <w:pPr>
        <w:rPr>
          <w:rFonts w:ascii="Arial" w:eastAsia="Times New Roman" w:hAnsi="Arial" w:cs="Arial"/>
          <w:sz w:val="22"/>
          <w:szCs w:val="22"/>
          <w:lang w:eastAsia="en-US"/>
        </w:rPr>
      </w:pPr>
    </w:p>
    <w:p w14:paraId="7C8ECE89" w14:textId="77777777" w:rsidR="0051261A" w:rsidRDefault="0051261A" w:rsidP="007B286C">
      <w:pPr>
        <w:rPr>
          <w:rFonts w:ascii="Arial" w:eastAsia="Times New Roman" w:hAnsi="Arial" w:cs="Arial"/>
          <w:sz w:val="22"/>
          <w:szCs w:val="22"/>
          <w:lang w:eastAsia="en-US"/>
        </w:rPr>
      </w:pPr>
    </w:p>
    <w:p w14:paraId="0D96573B" w14:textId="77777777" w:rsidR="00EC5D7D" w:rsidRPr="0051261A" w:rsidRDefault="00EC5D7D" w:rsidP="007B286C">
      <w:pPr>
        <w:rPr>
          <w:rFonts w:ascii="Arial" w:eastAsia="Times New Roman" w:hAnsi="Arial" w:cs="Arial"/>
          <w:sz w:val="22"/>
          <w:szCs w:val="22"/>
          <w:lang w:eastAsia="en-US"/>
        </w:rPr>
      </w:pPr>
      <w:r w:rsidRPr="0051261A">
        <w:rPr>
          <w:rFonts w:ascii="Arial" w:eastAsia="Times New Roman" w:hAnsi="Arial" w:cs="Arial"/>
          <w:sz w:val="22"/>
          <w:szCs w:val="22"/>
          <w:lang w:eastAsia="en-US"/>
        </w:rPr>
        <w:t>4.</w:t>
      </w:r>
    </w:p>
    <w:p w14:paraId="5B9D36D7" w14:textId="77777777" w:rsidR="00E31856" w:rsidRDefault="00E31856">
      <w:pPr>
        <w:rPr>
          <w:rFonts w:ascii="Arial" w:hAnsi="Arial" w:cs="Arial"/>
          <w:sz w:val="22"/>
          <w:szCs w:val="22"/>
        </w:rPr>
      </w:pPr>
    </w:p>
    <w:p w14:paraId="394DD017" w14:textId="77777777" w:rsidR="0051261A" w:rsidRPr="0051261A" w:rsidRDefault="0051261A">
      <w:pPr>
        <w:rPr>
          <w:rFonts w:ascii="Arial" w:hAnsi="Arial" w:cs="Arial"/>
          <w:sz w:val="22"/>
          <w:szCs w:val="22"/>
        </w:rPr>
      </w:pPr>
    </w:p>
    <w:p w14:paraId="7934D11A" w14:textId="77777777" w:rsidR="00EC5D7D" w:rsidRPr="0051261A" w:rsidRDefault="00EC5D7D">
      <w:pPr>
        <w:rPr>
          <w:rFonts w:ascii="Arial" w:hAnsi="Arial" w:cs="Arial"/>
          <w:sz w:val="22"/>
          <w:szCs w:val="22"/>
        </w:rPr>
      </w:pPr>
    </w:p>
    <w:p w14:paraId="7A46CEF9" w14:textId="77777777" w:rsidR="00EC5D7D" w:rsidRPr="0051261A" w:rsidRDefault="00EC5D7D">
      <w:pPr>
        <w:rPr>
          <w:rFonts w:ascii="Arial" w:hAnsi="Arial" w:cs="Arial"/>
          <w:sz w:val="22"/>
          <w:szCs w:val="22"/>
        </w:rPr>
      </w:pPr>
    </w:p>
    <w:p w14:paraId="097F2278" w14:textId="77777777" w:rsidR="00EC5D7D" w:rsidRPr="0051261A" w:rsidRDefault="00EC5D7D">
      <w:pPr>
        <w:rPr>
          <w:rFonts w:ascii="Arial" w:hAnsi="Arial" w:cs="Arial"/>
          <w:sz w:val="22"/>
          <w:szCs w:val="22"/>
        </w:rPr>
      </w:pPr>
      <w:r w:rsidRPr="0051261A">
        <w:rPr>
          <w:rFonts w:ascii="Arial" w:hAnsi="Arial" w:cs="Arial"/>
          <w:sz w:val="22"/>
          <w:szCs w:val="22"/>
        </w:rPr>
        <w:t>At the bottom of p. 172, Goldman mentions an objection to simulation theory made by Dennett. What is Goldman’s response to it?</w:t>
      </w:r>
    </w:p>
    <w:p w14:paraId="6D59FA62" w14:textId="77777777" w:rsidR="00EC5D7D" w:rsidRPr="0051261A" w:rsidRDefault="00EC5D7D">
      <w:pPr>
        <w:rPr>
          <w:rFonts w:ascii="Arial" w:hAnsi="Arial" w:cs="Arial"/>
          <w:sz w:val="22"/>
          <w:szCs w:val="22"/>
        </w:rPr>
      </w:pPr>
    </w:p>
    <w:p w14:paraId="2FE7628F" w14:textId="77777777" w:rsidR="00EC5D7D" w:rsidRDefault="00EC5D7D">
      <w:pPr>
        <w:rPr>
          <w:rFonts w:ascii="Arial" w:hAnsi="Arial" w:cs="Arial"/>
          <w:sz w:val="22"/>
          <w:szCs w:val="22"/>
        </w:rPr>
      </w:pPr>
    </w:p>
    <w:p w14:paraId="5ABCE396" w14:textId="77777777" w:rsidR="0051261A" w:rsidRDefault="0051261A">
      <w:pPr>
        <w:rPr>
          <w:rFonts w:ascii="Arial" w:hAnsi="Arial" w:cs="Arial"/>
          <w:sz w:val="22"/>
          <w:szCs w:val="22"/>
        </w:rPr>
      </w:pPr>
    </w:p>
    <w:p w14:paraId="1B73D0F4" w14:textId="77777777" w:rsidR="0051261A" w:rsidRDefault="0051261A">
      <w:pPr>
        <w:rPr>
          <w:rFonts w:ascii="Arial" w:hAnsi="Arial" w:cs="Arial"/>
          <w:sz w:val="22"/>
          <w:szCs w:val="22"/>
        </w:rPr>
      </w:pPr>
    </w:p>
    <w:p w14:paraId="4523E3DA" w14:textId="77777777" w:rsidR="0051261A" w:rsidRPr="0051261A" w:rsidRDefault="0051261A">
      <w:pPr>
        <w:rPr>
          <w:rFonts w:ascii="Arial" w:hAnsi="Arial" w:cs="Arial"/>
          <w:sz w:val="22"/>
          <w:szCs w:val="22"/>
        </w:rPr>
      </w:pPr>
    </w:p>
    <w:p w14:paraId="0CE8F96A" w14:textId="77777777" w:rsidR="00EC5D7D" w:rsidRPr="0051261A" w:rsidRDefault="00EC5D7D">
      <w:pPr>
        <w:rPr>
          <w:rFonts w:ascii="Arial" w:hAnsi="Arial" w:cs="Arial"/>
          <w:sz w:val="22"/>
          <w:szCs w:val="22"/>
        </w:rPr>
      </w:pPr>
    </w:p>
    <w:p w14:paraId="60B51B77" w14:textId="77777777" w:rsidR="00EC5D7D" w:rsidRPr="0051261A" w:rsidRDefault="00EC5D7D">
      <w:pPr>
        <w:rPr>
          <w:rFonts w:ascii="Arial" w:hAnsi="Arial" w:cs="Arial"/>
          <w:sz w:val="22"/>
          <w:szCs w:val="22"/>
        </w:rPr>
      </w:pPr>
      <w:r w:rsidRPr="0051261A">
        <w:rPr>
          <w:rFonts w:ascii="Arial" w:hAnsi="Arial" w:cs="Arial"/>
          <w:i/>
          <w:sz w:val="22"/>
          <w:szCs w:val="22"/>
        </w:rPr>
        <w:t>Section V:</w:t>
      </w:r>
      <w:r w:rsidRPr="0051261A">
        <w:rPr>
          <w:rFonts w:ascii="Arial" w:hAnsi="Arial" w:cs="Arial"/>
          <w:sz w:val="22"/>
          <w:szCs w:val="22"/>
        </w:rPr>
        <w:t xml:space="preserve"> How does Goldman think research in psychology supports simulation theory?</w:t>
      </w:r>
    </w:p>
    <w:p w14:paraId="1EEB9AC5" w14:textId="77777777" w:rsidR="005E630B" w:rsidRPr="0051261A" w:rsidRDefault="005E630B">
      <w:pPr>
        <w:rPr>
          <w:rFonts w:ascii="Arial" w:hAnsi="Arial" w:cs="Arial"/>
          <w:sz w:val="22"/>
          <w:szCs w:val="22"/>
        </w:rPr>
      </w:pPr>
    </w:p>
    <w:p w14:paraId="4F9D38AE" w14:textId="77777777" w:rsidR="005E630B" w:rsidRPr="0051261A" w:rsidRDefault="005E630B">
      <w:pPr>
        <w:rPr>
          <w:rFonts w:ascii="Arial" w:hAnsi="Arial" w:cs="Arial"/>
          <w:sz w:val="22"/>
          <w:szCs w:val="22"/>
        </w:rPr>
      </w:pPr>
    </w:p>
    <w:p w14:paraId="5D943F21" w14:textId="77777777" w:rsidR="005E630B" w:rsidRDefault="005E630B">
      <w:pPr>
        <w:rPr>
          <w:rFonts w:ascii="Arial" w:hAnsi="Arial" w:cs="Arial"/>
          <w:sz w:val="22"/>
          <w:szCs w:val="22"/>
        </w:rPr>
      </w:pPr>
    </w:p>
    <w:p w14:paraId="1B46BF9D" w14:textId="77777777" w:rsidR="0051261A" w:rsidRDefault="0051261A">
      <w:pPr>
        <w:rPr>
          <w:rFonts w:ascii="Arial" w:hAnsi="Arial" w:cs="Arial"/>
          <w:sz w:val="22"/>
          <w:szCs w:val="22"/>
        </w:rPr>
      </w:pPr>
    </w:p>
    <w:p w14:paraId="0431AFB9" w14:textId="77777777" w:rsidR="0051261A" w:rsidRDefault="0051261A">
      <w:pPr>
        <w:rPr>
          <w:rFonts w:ascii="Arial" w:hAnsi="Arial" w:cs="Arial"/>
          <w:sz w:val="22"/>
          <w:szCs w:val="22"/>
        </w:rPr>
      </w:pPr>
    </w:p>
    <w:p w14:paraId="012EFCD7" w14:textId="77777777" w:rsidR="0051261A" w:rsidRPr="0051261A" w:rsidRDefault="0051261A">
      <w:pPr>
        <w:rPr>
          <w:rFonts w:ascii="Arial" w:hAnsi="Arial" w:cs="Arial"/>
          <w:sz w:val="22"/>
          <w:szCs w:val="22"/>
        </w:rPr>
      </w:pPr>
    </w:p>
    <w:p w14:paraId="02A6732A" w14:textId="77777777" w:rsidR="005E630B" w:rsidRPr="0051261A" w:rsidRDefault="005E630B">
      <w:pPr>
        <w:rPr>
          <w:rFonts w:ascii="Arial" w:hAnsi="Arial" w:cs="Arial"/>
          <w:sz w:val="22"/>
          <w:szCs w:val="22"/>
        </w:rPr>
      </w:pPr>
      <w:r w:rsidRPr="0051261A">
        <w:rPr>
          <w:rFonts w:ascii="Arial" w:hAnsi="Arial" w:cs="Arial"/>
          <w:i/>
          <w:sz w:val="22"/>
          <w:szCs w:val="22"/>
        </w:rPr>
        <w:t>Section VI:</w:t>
      </w:r>
      <w:r w:rsidRPr="0051261A">
        <w:rPr>
          <w:rFonts w:ascii="Arial" w:hAnsi="Arial" w:cs="Arial"/>
          <w:sz w:val="22"/>
          <w:szCs w:val="22"/>
        </w:rPr>
        <w:t xml:space="preserve"> What, according to Goldman, explains why people tend to make very similar judgements when asked to predict or explain a particular person’s behaviour?</w:t>
      </w:r>
    </w:p>
    <w:p w14:paraId="469CC86F" w14:textId="77777777" w:rsidR="005E630B" w:rsidRPr="0051261A" w:rsidRDefault="005E630B">
      <w:pPr>
        <w:rPr>
          <w:rFonts w:ascii="Arial" w:hAnsi="Arial" w:cs="Arial"/>
          <w:sz w:val="22"/>
          <w:szCs w:val="22"/>
        </w:rPr>
      </w:pPr>
    </w:p>
    <w:p w14:paraId="07C215D1" w14:textId="77777777" w:rsidR="005E630B" w:rsidRDefault="005E630B">
      <w:pPr>
        <w:rPr>
          <w:rFonts w:ascii="Arial" w:hAnsi="Arial" w:cs="Arial"/>
          <w:sz w:val="22"/>
          <w:szCs w:val="22"/>
        </w:rPr>
      </w:pPr>
    </w:p>
    <w:p w14:paraId="3BCBA2BB" w14:textId="77777777" w:rsidR="0051261A" w:rsidRDefault="0051261A">
      <w:pPr>
        <w:rPr>
          <w:rFonts w:ascii="Arial" w:hAnsi="Arial" w:cs="Arial"/>
          <w:sz w:val="22"/>
          <w:szCs w:val="22"/>
        </w:rPr>
      </w:pPr>
    </w:p>
    <w:p w14:paraId="0E2EB56E" w14:textId="77777777" w:rsidR="0051261A" w:rsidRDefault="0051261A">
      <w:pPr>
        <w:rPr>
          <w:rFonts w:ascii="Arial" w:hAnsi="Arial" w:cs="Arial"/>
          <w:sz w:val="22"/>
          <w:szCs w:val="22"/>
        </w:rPr>
      </w:pPr>
    </w:p>
    <w:p w14:paraId="30F2FA1B" w14:textId="77777777" w:rsidR="0051261A" w:rsidRDefault="0051261A">
      <w:pPr>
        <w:rPr>
          <w:rFonts w:ascii="Arial" w:hAnsi="Arial" w:cs="Arial"/>
          <w:sz w:val="22"/>
          <w:szCs w:val="22"/>
        </w:rPr>
      </w:pPr>
      <w:bookmarkStart w:id="0" w:name="_GoBack"/>
      <w:bookmarkEnd w:id="0"/>
    </w:p>
    <w:p w14:paraId="747199AC" w14:textId="77777777" w:rsidR="0051261A" w:rsidRPr="0051261A" w:rsidRDefault="0051261A">
      <w:pPr>
        <w:rPr>
          <w:rFonts w:ascii="Arial" w:hAnsi="Arial" w:cs="Arial"/>
          <w:sz w:val="22"/>
          <w:szCs w:val="22"/>
        </w:rPr>
      </w:pPr>
    </w:p>
    <w:p w14:paraId="452160B5" w14:textId="77777777" w:rsidR="005E630B" w:rsidRPr="0051261A" w:rsidRDefault="005E630B">
      <w:pPr>
        <w:rPr>
          <w:rFonts w:ascii="Arial" w:hAnsi="Arial" w:cs="Arial"/>
          <w:sz w:val="22"/>
          <w:szCs w:val="22"/>
        </w:rPr>
      </w:pPr>
      <w:r w:rsidRPr="0051261A">
        <w:rPr>
          <w:rFonts w:ascii="Arial" w:hAnsi="Arial" w:cs="Arial"/>
          <w:i/>
          <w:sz w:val="22"/>
          <w:szCs w:val="22"/>
        </w:rPr>
        <w:t>Section VII:</w:t>
      </w:r>
      <w:r w:rsidRPr="0051261A">
        <w:rPr>
          <w:rFonts w:ascii="Arial" w:hAnsi="Arial" w:cs="Arial"/>
          <w:sz w:val="22"/>
          <w:szCs w:val="22"/>
        </w:rPr>
        <w:t xml:space="preserve"> </w:t>
      </w:r>
      <w:r w:rsidR="0051261A" w:rsidRPr="0051261A">
        <w:rPr>
          <w:rFonts w:ascii="Arial" w:hAnsi="Arial" w:cs="Arial"/>
          <w:sz w:val="22"/>
          <w:szCs w:val="22"/>
        </w:rPr>
        <w:t>When reading this final section, take particular note of how Goldman connects his discussion with epistemological issues about how we know others have minds, and what underlies our grasp of mental concepts.</w:t>
      </w:r>
    </w:p>
    <w:sectPr w:rsidR="005E630B" w:rsidRPr="0051261A">
      <w:pgSz w:w="11899" w:h="16838"/>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86C"/>
    <w:rsid w:val="0051261A"/>
    <w:rsid w:val="005E630B"/>
    <w:rsid w:val="007B286C"/>
    <w:rsid w:val="00E31856"/>
    <w:rsid w:val="00EC5D7D"/>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279F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EC5D7D"/>
    <w:pPr>
      <w:pBdr>
        <w:top w:val="nil"/>
        <w:left w:val="nil"/>
        <w:bottom w:val="nil"/>
        <w:right w:val="nil"/>
        <w:between w:val="nil"/>
        <w:bar w:val="nil"/>
      </w:pBdr>
    </w:pPr>
    <w:rPr>
      <w:rFonts w:ascii="Helvetica" w:eastAsia="Arial Unicode MS" w:hAnsi="Arial Unicode MS" w:cs="Arial Unicode MS"/>
      <w:color w:val="000000"/>
      <w:sz w:val="22"/>
      <w:szCs w:val="22"/>
      <w:bdr w:val="nil"/>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EC5D7D"/>
    <w:pPr>
      <w:pBdr>
        <w:top w:val="nil"/>
        <w:left w:val="nil"/>
        <w:bottom w:val="nil"/>
        <w:right w:val="nil"/>
        <w:between w:val="nil"/>
        <w:bar w:val="nil"/>
      </w:pBdr>
    </w:pPr>
    <w:rPr>
      <w:rFonts w:ascii="Helvetica" w:eastAsia="Arial Unicode MS" w:hAnsi="Arial Unicode MS" w:cs="Arial Unicode MS"/>
      <w:color w:val="000000"/>
      <w:sz w:val="22"/>
      <w:szCs w:val="22"/>
      <w:bdr w:val="ni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204047">
      <w:bodyDiv w:val="1"/>
      <w:marLeft w:val="0"/>
      <w:marRight w:val="0"/>
      <w:marTop w:val="0"/>
      <w:marBottom w:val="0"/>
      <w:divBdr>
        <w:top w:val="none" w:sz="0" w:space="0" w:color="auto"/>
        <w:left w:val="none" w:sz="0" w:space="0" w:color="auto"/>
        <w:bottom w:val="none" w:sz="0" w:space="0" w:color="auto"/>
        <w:right w:val="none" w:sz="0" w:space="0" w:color="auto"/>
      </w:divBdr>
      <w:divsChild>
        <w:div w:id="1072654398">
          <w:marLeft w:val="0"/>
          <w:marRight w:val="0"/>
          <w:marTop w:val="0"/>
          <w:marBottom w:val="0"/>
          <w:divBdr>
            <w:top w:val="none" w:sz="0" w:space="0" w:color="auto"/>
            <w:left w:val="none" w:sz="0" w:space="0" w:color="auto"/>
            <w:bottom w:val="none" w:sz="0" w:space="0" w:color="auto"/>
            <w:right w:val="none" w:sz="0" w:space="0" w:color="auto"/>
          </w:divBdr>
        </w:div>
        <w:div w:id="990476087">
          <w:marLeft w:val="0"/>
          <w:marRight w:val="0"/>
          <w:marTop w:val="0"/>
          <w:marBottom w:val="0"/>
          <w:divBdr>
            <w:top w:val="none" w:sz="0" w:space="0" w:color="auto"/>
            <w:left w:val="none" w:sz="0" w:space="0" w:color="auto"/>
            <w:bottom w:val="none" w:sz="0" w:space="0" w:color="auto"/>
            <w:right w:val="none" w:sz="0" w:space="0" w:color="auto"/>
          </w:divBdr>
        </w:div>
        <w:div w:id="456992740">
          <w:marLeft w:val="0"/>
          <w:marRight w:val="0"/>
          <w:marTop w:val="0"/>
          <w:marBottom w:val="0"/>
          <w:divBdr>
            <w:top w:val="none" w:sz="0" w:space="0" w:color="auto"/>
            <w:left w:val="none" w:sz="0" w:space="0" w:color="auto"/>
            <w:bottom w:val="none" w:sz="0" w:space="0" w:color="auto"/>
            <w:right w:val="none" w:sz="0" w:space="0" w:color="auto"/>
          </w:divBdr>
        </w:div>
        <w:div w:id="1891456104">
          <w:marLeft w:val="0"/>
          <w:marRight w:val="0"/>
          <w:marTop w:val="0"/>
          <w:marBottom w:val="0"/>
          <w:divBdr>
            <w:top w:val="none" w:sz="0" w:space="0" w:color="auto"/>
            <w:left w:val="none" w:sz="0" w:space="0" w:color="auto"/>
            <w:bottom w:val="none" w:sz="0" w:space="0" w:color="auto"/>
            <w:right w:val="none" w:sz="0" w:space="0" w:color="auto"/>
          </w:divBdr>
        </w:div>
        <w:div w:id="1152060541">
          <w:marLeft w:val="0"/>
          <w:marRight w:val="0"/>
          <w:marTop w:val="0"/>
          <w:marBottom w:val="0"/>
          <w:divBdr>
            <w:top w:val="none" w:sz="0" w:space="0" w:color="auto"/>
            <w:left w:val="none" w:sz="0" w:space="0" w:color="auto"/>
            <w:bottom w:val="none" w:sz="0" w:space="0" w:color="auto"/>
            <w:right w:val="none" w:sz="0" w:space="0" w:color="auto"/>
          </w:divBdr>
        </w:div>
        <w:div w:id="755783892">
          <w:marLeft w:val="0"/>
          <w:marRight w:val="0"/>
          <w:marTop w:val="0"/>
          <w:marBottom w:val="0"/>
          <w:divBdr>
            <w:top w:val="none" w:sz="0" w:space="0" w:color="auto"/>
            <w:left w:val="none" w:sz="0" w:space="0" w:color="auto"/>
            <w:bottom w:val="none" w:sz="0" w:space="0" w:color="auto"/>
            <w:right w:val="none" w:sz="0" w:space="0" w:color="auto"/>
          </w:divBdr>
        </w:div>
        <w:div w:id="1634362762">
          <w:marLeft w:val="0"/>
          <w:marRight w:val="0"/>
          <w:marTop w:val="0"/>
          <w:marBottom w:val="0"/>
          <w:divBdr>
            <w:top w:val="none" w:sz="0" w:space="0" w:color="auto"/>
            <w:left w:val="none" w:sz="0" w:space="0" w:color="auto"/>
            <w:bottom w:val="none" w:sz="0" w:space="0" w:color="auto"/>
            <w:right w:val="none" w:sz="0" w:space="0" w:color="auto"/>
          </w:divBdr>
        </w:div>
        <w:div w:id="302926121">
          <w:marLeft w:val="0"/>
          <w:marRight w:val="0"/>
          <w:marTop w:val="0"/>
          <w:marBottom w:val="0"/>
          <w:divBdr>
            <w:top w:val="none" w:sz="0" w:space="0" w:color="auto"/>
            <w:left w:val="none" w:sz="0" w:space="0" w:color="auto"/>
            <w:bottom w:val="none" w:sz="0" w:space="0" w:color="auto"/>
            <w:right w:val="none" w:sz="0" w:space="0" w:color="auto"/>
          </w:divBdr>
        </w:div>
        <w:div w:id="1516729991">
          <w:marLeft w:val="0"/>
          <w:marRight w:val="0"/>
          <w:marTop w:val="0"/>
          <w:marBottom w:val="0"/>
          <w:divBdr>
            <w:top w:val="none" w:sz="0" w:space="0" w:color="auto"/>
            <w:left w:val="none" w:sz="0" w:space="0" w:color="auto"/>
            <w:bottom w:val="none" w:sz="0" w:space="0" w:color="auto"/>
            <w:right w:val="none" w:sz="0" w:space="0" w:color="auto"/>
          </w:divBdr>
        </w:div>
        <w:div w:id="1426416560">
          <w:marLeft w:val="0"/>
          <w:marRight w:val="0"/>
          <w:marTop w:val="0"/>
          <w:marBottom w:val="0"/>
          <w:divBdr>
            <w:top w:val="none" w:sz="0" w:space="0" w:color="auto"/>
            <w:left w:val="none" w:sz="0" w:space="0" w:color="auto"/>
            <w:bottom w:val="none" w:sz="0" w:space="0" w:color="auto"/>
            <w:right w:val="none" w:sz="0" w:space="0" w:color="auto"/>
          </w:divBdr>
        </w:div>
        <w:div w:id="1852597699">
          <w:marLeft w:val="0"/>
          <w:marRight w:val="0"/>
          <w:marTop w:val="0"/>
          <w:marBottom w:val="0"/>
          <w:divBdr>
            <w:top w:val="none" w:sz="0" w:space="0" w:color="auto"/>
            <w:left w:val="none" w:sz="0" w:space="0" w:color="auto"/>
            <w:bottom w:val="none" w:sz="0" w:space="0" w:color="auto"/>
            <w:right w:val="none" w:sz="0" w:space="0" w:color="auto"/>
          </w:divBdr>
        </w:div>
        <w:div w:id="330105354">
          <w:marLeft w:val="0"/>
          <w:marRight w:val="0"/>
          <w:marTop w:val="0"/>
          <w:marBottom w:val="0"/>
          <w:divBdr>
            <w:top w:val="none" w:sz="0" w:space="0" w:color="auto"/>
            <w:left w:val="none" w:sz="0" w:space="0" w:color="auto"/>
            <w:bottom w:val="none" w:sz="0" w:space="0" w:color="auto"/>
            <w:right w:val="none" w:sz="0" w:space="0" w:color="auto"/>
          </w:divBdr>
        </w:div>
        <w:div w:id="847671955">
          <w:marLeft w:val="0"/>
          <w:marRight w:val="0"/>
          <w:marTop w:val="0"/>
          <w:marBottom w:val="0"/>
          <w:divBdr>
            <w:top w:val="none" w:sz="0" w:space="0" w:color="auto"/>
            <w:left w:val="none" w:sz="0" w:space="0" w:color="auto"/>
            <w:bottom w:val="none" w:sz="0" w:space="0" w:color="auto"/>
            <w:right w:val="none" w:sz="0" w:space="0" w:color="auto"/>
          </w:divBdr>
        </w:div>
        <w:div w:id="417556562">
          <w:marLeft w:val="0"/>
          <w:marRight w:val="0"/>
          <w:marTop w:val="0"/>
          <w:marBottom w:val="0"/>
          <w:divBdr>
            <w:top w:val="none" w:sz="0" w:space="0" w:color="auto"/>
            <w:left w:val="none" w:sz="0" w:space="0" w:color="auto"/>
            <w:bottom w:val="none" w:sz="0" w:space="0" w:color="auto"/>
            <w:right w:val="none" w:sz="0" w:space="0" w:color="auto"/>
          </w:divBdr>
        </w:div>
        <w:div w:id="1002395613">
          <w:marLeft w:val="0"/>
          <w:marRight w:val="0"/>
          <w:marTop w:val="0"/>
          <w:marBottom w:val="0"/>
          <w:divBdr>
            <w:top w:val="none" w:sz="0" w:space="0" w:color="auto"/>
            <w:left w:val="none" w:sz="0" w:space="0" w:color="auto"/>
            <w:bottom w:val="none" w:sz="0" w:space="0" w:color="auto"/>
            <w:right w:val="none" w:sz="0" w:space="0" w:color="auto"/>
          </w:divBdr>
        </w:div>
        <w:div w:id="1576429270">
          <w:marLeft w:val="0"/>
          <w:marRight w:val="0"/>
          <w:marTop w:val="0"/>
          <w:marBottom w:val="0"/>
          <w:divBdr>
            <w:top w:val="none" w:sz="0" w:space="0" w:color="auto"/>
            <w:left w:val="none" w:sz="0" w:space="0" w:color="auto"/>
            <w:bottom w:val="none" w:sz="0" w:space="0" w:color="auto"/>
            <w:right w:val="none" w:sz="0" w:space="0" w:color="auto"/>
          </w:divBdr>
        </w:div>
        <w:div w:id="955411497">
          <w:marLeft w:val="0"/>
          <w:marRight w:val="0"/>
          <w:marTop w:val="0"/>
          <w:marBottom w:val="0"/>
          <w:divBdr>
            <w:top w:val="none" w:sz="0" w:space="0" w:color="auto"/>
            <w:left w:val="none" w:sz="0" w:space="0" w:color="auto"/>
            <w:bottom w:val="none" w:sz="0" w:space="0" w:color="auto"/>
            <w:right w:val="none" w:sz="0" w:space="0" w:color="auto"/>
          </w:divBdr>
        </w:div>
        <w:div w:id="86656128">
          <w:marLeft w:val="0"/>
          <w:marRight w:val="0"/>
          <w:marTop w:val="0"/>
          <w:marBottom w:val="0"/>
          <w:divBdr>
            <w:top w:val="none" w:sz="0" w:space="0" w:color="auto"/>
            <w:left w:val="none" w:sz="0" w:space="0" w:color="auto"/>
            <w:bottom w:val="none" w:sz="0" w:space="0" w:color="auto"/>
            <w:right w:val="none" w:sz="0" w:space="0" w:color="auto"/>
          </w:divBdr>
        </w:div>
        <w:div w:id="2135558313">
          <w:marLeft w:val="0"/>
          <w:marRight w:val="0"/>
          <w:marTop w:val="0"/>
          <w:marBottom w:val="0"/>
          <w:divBdr>
            <w:top w:val="none" w:sz="0" w:space="0" w:color="auto"/>
            <w:left w:val="none" w:sz="0" w:space="0" w:color="auto"/>
            <w:bottom w:val="none" w:sz="0" w:space="0" w:color="auto"/>
            <w:right w:val="none" w:sz="0" w:space="0" w:color="auto"/>
          </w:divBdr>
        </w:div>
        <w:div w:id="1027297265">
          <w:marLeft w:val="0"/>
          <w:marRight w:val="0"/>
          <w:marTop w:val="0"/>
          <w:marBottom w:val="0"/>
          <w:divBdr>
            <w:top w:val="none" w:sz="0" w:space="0" w:color="auto"/>
            <w:left w:val="none" w:sz="0" w:space="0" w:color="auto"/>
            <w:bottom w:val="none" w:sz="0" w:space="0" w:color="auto"/>
            <w:right w:val="none" w:sz="0" w:space="0" w:color="auto"/>
          </w:divBdr>
        </w:div>
        <w:div w:id="1999915563">
          <w:marLeft w:val="0"/>
          <w:marRight w:val="0"/>
          <w:marTop w:val="0"/>
          <w:marBottom w:val="0"/>
          <w:divBdr>
            <w:top w:val="none" w:sz="0" w:space="0" w:color="auto"/>
            <w:left w:val="none" w:sz="0" w:space="0" w:color="auto"/>
            <w:bottom w:val="none" w:sz="0" w:space="0" w:color="auto"/>
            <w:right w:val="none" w:sz="0" w:space="0" w:color="auto"/>
          </w:divBdr>
        </w:div>
        <w:div w:id="1890146244">
          <w:marLeft w:val="0"/>
          <w:marRight w:val="0"/>
          <w:marTop w:val="0"/>
          <w:marBottom w:val="0"/>
          <w:divBdr>
            <w:top w:val="none" w:sz="0" w:space="0" w:color="auto"/>
            <w:left w:val="none" w:sz="0" w:space="0" w:color="auto"/>
            <w:bottom w:val="none" w:sz="0" w:space="0" w:color="auto"/>
            <w:right w:val="none" w:sz="0" w:space="0" w:color="auto"/>
          </w:divBdr>
        </w:div>
        <w:div w:id="679820337">
          <w:marLeft w:val="0"/>
          <w:marRight w:val="0"/>
          <w:marTop w:val="0"/>
          <w:marBottom w:val="0"/>
          <w:divBdr>
            <w:top w:val="none" w:sz="0" w:space="0" w:color="auto"/>
            <w:left w:val="none" w:sz="0" w:space="0" w:color="auto"/>
            <w:bottom w:val="none" w:sz="0" w:space="0" w:color="auto"/>
            <w:right w:val="none" w:sz="0" w:space="0" w:color="auto"/>
          </w:divBdr>
        </w:div>
        <w:div w:id="782453983">
          <w:marLeft w:val="0"/>
          <w:marRight w:val="0"/>
          <w:marTop w:val="0"/>
          <w:marBottom w:val="0"/>
          <w:divBdr>
            <w:top w:val="none" w:sz="0" w:space="0" w:color="auto"/>
            <w:left w:val="none" w:sz="0" w:space="0" w:color="auto"/>
            <w:bottom w:val="none" w:sz="0" w:space="0" w:color="auto"/>
            <w:right w:val="none" w:sz="0" w:space="0" w:color="auto"/>
          </w:divBdr>
        </w:div>
        <w:div w:id="450705262">
          <w:marLeft w:val="0"/>
          <w:marRight w:val="0"/>
          <w:marTop w:val="0"/>
          <w:marBottom w:val="0"/>
          <w:divBdr>
            <w:top w:val="none" w:sz="0" w:space="0" w:color="auto"/>
            <w:left w:val="none" w:sz="0" w:space="0" w:color="auto"/>
            <w:bottom w:val="none" w:sz="0" w:space="0" w:color="auto"/>
            <w:right w:val="none" w:sz="0" w:space="0" w:color="auto"/>
          </w:divBdr>
        </w:div>
        <w:div w:id="352458995">
          <w:marLeft w:val="0"/>
          <w:marRight w:val="0"/>
          <w:marTop w:val="0"/>
          <w:marBottom w:val="0"/>
          <w:divBdr>
            <w:top w:val="none" w:sz="0" w:space="0" w:color="auto"/>
            <w:left w:val="none" w:sz="0" w:space="0" w:color="auto"/>
            <w:bottom w:val="none" w:sz="0" w:space="0" w:color="auto"/>
            <w:right w:val="none" w:sz="0" w:space="0" w:color="auto"/>
          </w:divBdr>
        </w:div>
        <w:div w:id="898203483">
          <w:marLeft w:val="0"/>
          <w:marRight w:val="0"/>
          <w:marTop w:val="0"/>
          <w:marBottom w:val="0"/>
          <w:divBdr>
            <w:top w:val="none" w:sz="0" w:space="0" w:color="auto"/>
            <w:left w:val="none" w:sz="0" w:space="0" w:color="auto"/>
            <w:bottom w:val="none" w:sz="0" w:space="0" w:color="auto"/>
            <w:right w:val="none" w:sz="0" w:space="0" w:color="auto"/>
          </w:divBdr>
        </w:div>
        <w:div w:id="1780182425">
          <w:marLeft w:val="0"/>
          <w:marRight w:val="0"/>
          <w:marTop w:val="0"/>
          <w:marBottom w:val="0"/>
          <w:divBdr>
            <w:top w:val="none" w:sz="0" w:space="0" w:color="auto"/>
            <w:left w:val="none" w:sz="0" w:space="0" w:color="auto"/>
            <w:bottom w:val="none" w:sz="0" w:space="0" w:color="auto"/>
            <w:right w:val="none" w:sz="0" w:space="0" w:color="auto"/>
          </w:divBdr>
        </w:div>
        <w:div w:id="1081215207">
          <w:marLeft w:val="0"/>
          <w:marRight w:val="0"/>
          <w:marTop w:val="0"/>
          <w:marBottom w:val="0"/>
          <w:divBdr>
            <w:top w:val="none" w:sz="0" w:space="0" w:color="auto"/>
            <w:left w:val="none" w:sz="0" w:space="0" w:color="auto"/>
            <w:bottom w:val="none" w:sz="0" w:space="0" w:color="auto"/>
            <w:right w:val="none" w:sz="0" w:space="0" w:color="auto"/>
          </w:divBdr>
        </w:div>
        <w:div w:id="62338467">
          <w:marLeft w:val="0"/>
          <w:marRight w:val="0"/>
          <w:marTop w:val="0"/>
          <w:marBottom w:val="0"/>
          <w:divBdr>
            <w:top w:val="none" w:sz="0" w:space="0" w:color="auto"/>
            <w:left w:val="none" w:sz="0" w:space="0" w:color="auto"/>
            <w:bottom w:val="none" w:sz="0" w:space="0" w:color="auto"/>
            <w:right w:val="none" w:sz="0" w:space="0" w:color="auto"/>
          </w:divBdr>
        </w:div>
        <w:div w:id="1021473167">
          <w:marLeft w:val="0"/>
          <w:marRight w:val="0"/>
          <w:marTop w:val="0"/>
          <w:marBottom w:val="0"/>
          <w:divBdr>
            <w:top w:val="none" w:sz="0" w:space="0" w:color="auto"/>
            <w:left w:val="none" w:sz="0" w:space="0" w:color="auto"/>
            <w:bottom w:val="none" w:sz="0" w:space="0" w:color="auto"/>
            <w:right w:val="none" w:sz="0" w:space="0" w:color="auto"/>
          </w:divBdr>
        </w:div>
        <w:div w:id="301619436">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436</Words>
  <Characters>2534</Characters>
  <Application>Microsoft Macintosh Word</Application>
  <DocSecurity>0</DocSecurity>
  <Lines>68</Lines>
  <Paragraphs>23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2947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 Hoerl</dc:creator>
  <cp:keywords/>
  <dc:description/>
  <cp:lastModifiedBy>Christoph Hoerl</cp:lastModifiedBy>
  <cp:revision>2</cp:revision>
  <dcterms:created xsi:type="dcterms:W3CDTF">2014-10-20T09:24:00Z</dcterms:created>
  <dcterms:modified xsi:type="dcterms:W3CDTF">2014-10-20T10:41:00Z</dcterms:modified>
  <cp:category/>
</cp:coreProperties>
</file>