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400BD3" w14:textId="77777777" w:rsidR="00AD018A" w:rsidRPr="00E57381" w:rsidRDefault="00AD018A" w:rsidP="00AD018A">
      <w:pPr>
        <w:pStyle w:val="Body"/>
        <w:rPr>
          <w:rFonts w:ascii="Arial" w:hAnsi="Arial" w:cs="Arial"/>
          <w:sz w:val="24"/>
          <w:szCs w:val="24"/>
        </w:rPr>
      </w:pPr>
      <w:r w:rsidRPr="00E57381">
        <w:rPr>
          <w:rFonts w:ascii="Arial" w:hAnsi="Arial" w:cs="Arial"/>
          <w:sz w:val="24"/>
          <w:szCs w:val="24"/>
        </w:rPr>
        <w:t>PH330 Philosophy of Social Science</w:t>
      </w:r>
    </w:p>
    <w:p w14:paraId="30127026" w14:textId="77777777" w:rsidR="00AD018A" w:rsidRPr="00E57381" w:rsidRDefault="00AD018A" w:rsidP="00AD018A">
      <w:pPr>
        <w:pStyle w:val="Body"/>
        <w:rPr>
          <w:rFonts w:ascii="Arial" w:hAnsi="Arial" w:cs="Arial"/>
          <w:sz w:val="24"/>
          <w:szCs w:val="24"/>
        </w:rPr>
      </w:pPr>
    </w:p>
    <w:p w14:paraId="4E653B1E" w14:textId="77777777" w:rsidR="00AD018A" w:rsidRDefault="00AD018A" w:rsidP="00AD018A">
      <w:pPr>
        <w:pStyle w:val="Body"/>
        <w:rPr>
          <w:rFonts w:ascii="Arial" w:hAnsi="Arial" w:cs="Arial"/>
          <w:sz w:val="24"/>
          <w:szCs w:val="24"/>
          <w:u w:val="single"/>
        </w:rPr>
      </w:pPr>
      <w:r w:rsidRPr="00E57381">
        <w:rPr>
          <w:rFonts w:ascii="Arial" w:hAnsi="Arial" w:cs="Arial"/>
          <w:sz w:val="24"/>
          <w:szCs w:val="24"/>
          <w:u w:val="single"/>
        </w:rPr>
        <w:t>Reading Guide:</w:t>
      </w:r>
    </w:p>
    <w:p w14:paraId="1ADFD573" w14:textId="180C56ED" w:rsidR="001E334F" w:rsidRDefault="001E334F" w:rsidP="00AD018A">
      <w:pPr>
        <w:pStyle w:val="Body"/>
        <w:rPr>
          <w:rFonts w:ascii="Arial" w:hAnsi="Arial" w:cs="Arial"/>
          <w:sz w:val="24"/>
          <w:szCs w:val="24"/>
        </w:rPr>
      </w:pPr>
      <w:proofErr w:type="spellStart"/>
      <w:r w:rsidRPr="001E334F">
        <w:rPr>
          <w:rFonts w:ascii="Arial" w:hAnsi="Arial" w:cs="Arial"/>
          <w:sz w:val="24"/>
          <w:szCs w:val="24"/>
        </w:rPr>
        <w:t>Amartya</w:t>
      </w:r>
      <w:proofErr w:type="spellEnd"/>
      <w:r w:rsidRPr="001E334F">
        <w:rPr>
          <w:rFonts w:ascii="Arial" w:hAnsi="Arial" w:cs="Arial"/>
          <w:sz w:val="24"/>
          <w:szCs w:val="24"/>
        </w:rPr>
        <w:t xml:space="preserve"> K. </w:t>
      </w:r>
      <w:proofErr w:type="spellStart"/>
      <w:r w:rsidRPr="001E334F">
        <w:rPr>
          <w:rFonts w:ascii="Arial" w:hAnsi="Arial" w:cs="Arial"/>
          <w:sz w:val="24"/>
          <w:szCs w:val="24"/>
        </w:rPr>
        <w:t>Sen</w:t>
      </w:r>
      <w:proofErr w:type="spellEnd"/>
      <w:r w:rsidRPr="001E334F">
        <w:rPr>
          <w:rFonts w:ascii="Arial" w:hAnsi="Arial" w:cs="Arial"/>
          <w:sz w:val="24"/>
          <w:szCs w:val="24"/>
        </w:rPr>
        <w:t xml:space="preserve">: Rational Fools: A Critique of the </w:t>
      </w:r>
      <w:proofErr w:type="spellStart"/>
      <w:r w:rsidRPr="001E334F">
        <w:rPr>
          <w:rFonts w:ascii="Arial" w:hAnsi="Arial" w:cs="Arial"/>
          <w:sz w:val="24"/>
          <w:szCs w:val="24"/>
        </w:rPr>
        <w:t>Behavioral</w:t>
      </w:r>
      <w:proofErr w:type="spellEnd"/>
      <w:r w:rsidRPr="001E334F">
        <w:rPr>
          <w:rFonts w:ascii="Arial" w:hAnsi="Arial" w:cs="Arial"/>
          <w:sz w:val="24"/>
          <w:szCs w:val="24"/>
        </w:rPr>
        <w:t xml:space="preserve"> Foundations of Economic Theory</w:t>
      </w:r>
    </w:p>
    <w:p w14:paraId="2C6F73C7" w14:textId="77777777" w:rsidR="001E334F" w:rsidRPr="00653371" w:rsidRDefault="001E334F" w:rsidP="00AD018A">
      <w:pPr>
        <w:pStyle w:val="Body"/>
        <w:rPr>
          <w:rFonts w:ascii="Arial" w:hAnsi="Arial" w:cs="Arial"/>
          <w:sz w:val="12"/>
          <w:szCs w:val="12"/>
        </w:rPr>
      </w:pPr>
    </w:p>
    <w:p w14:paraId="4AB95D2D" w14:textId="4536DA9B" w:rsidR="001E334F" w:rsidRDefault="001E334F" w:rsidP="00AD018A">
      <w:pPr>
        <w:pStyle w:val="Body"/>
        <w:rPr>
          <w:rFonts w:ascii="Arial" w:hAnsi="Arial" w:cs="Arial"/>
          <w:sz w:val="24"/>
          <w:szCs w:val="24"/>
        </w:rPr>
      </w:pPr>
      <w:r>
        <w:rPr>
          <w:rFonts w:ascii="Arial" w:hAnsi="Arial" w:cs="Arial"/>
          <w:sz w:val="24"/>
          <w:szCs w:val="24"/>
        </w:rPr>
        <w:t>I.</w:t>
      </w:r>
    </w:p>
    <w:p w14:paraId="48AE8B4E" w14:textId="77777777" w:rsidR="001E334F" w:rsidRPr="001E334F" w:rsidRDefault="001E334F" w:rsidP="00AD018A">
      <w:pPr>
        <w:pStyle w:val="Body"/>
        <w:rPr>
          <w:rFonts w:ascii="Arial" w:hAnsi="Arial" w:cs="Arial"/>
          <w:sz w:val="12"/>
          <w:szCs w:val="12"/>
        </w:rPr>
      </w:pPr>
    </w:p>
    <w:p w14:paraId="646D3FDA" w14:textId="160D8B8C" w:rsidR="001E334F" w:rsidRDefault="001E334F" w:rsidP="00AD018A">
      <w:pPr>
        <w:pStyle w:val="Body"/>
        <w:rPr>
          <w:rFonts w:ascii="Arial" w:hAnsi="Arial" w:cs="Arial"/>
          <w:sz w:val="24"/>
          <w:szCs w:val="24"/>
        </w:rPr>
      </w:pPr>
      <w:proofErr w:type="spellStart"/>
      <w:r>
        <w:rPr>
          <w:rFonts w:ascii="Arial" w:hAnsi="Arial" w:cs="Arial"/>
          <w:sz w:val="24"/>
          <w:szCs w:val="24"/>
        </w:rPr>
        <w:t>Sen</w:t>
      </w:r>
      <w:proofErr w:type="spellEnd"/>
      <w:r>
        <w:rPr>
          <w:rFonts w:ascii="Arial" w:hAnsi="Arial" w:cs="Arial"/>
          <w:sz w:val="24"/>
          <w:szCs w:val="24"/>
        </w:rPr>
        <w:t xml:space="preserve"> approaches his topic by way of a discussion of some aspects of </w:t>
      </w:r>
      <w:proofErr w:type="spellStart"/>
      <w:r>
        <w:rPr>
          <w:rFonts w:ascii="Arial" w:hAnsi="Arial" w:cs="Arial"/>
          <w:sz w:val="24"/>
          <w:szCs w:val="24"/>
        </w:rPr>
        <w:t>Edgeworth’s</w:t>
      </w:r>
      <w:proofErr w:type="spellEnd"/>
      <w:r>
        <w:rPr>
          <w:rFonts w:ascii="Arial" w:hAnsi="Arial" w:cs="Arial"/>
          <w:sz w:val="24"/>
          <w:szCs w:val="24"/>
        </w:rPr>
        <w:t xml:space="preserve"> economic theory. Don’t worry if you find it difficult to follow this first section because you are not familiar with that theory. You should, however, be able to </w:t>
      </w:r>
      <w:proofErr w:type="spellStart"/>
      <w:r>
        <w:rPr>
          <w:rFonts w:ascii="Arial" w:hAnsi="Arial" w:cs="Arial"/>
          <w:sz w:val="24"/>
          <w:szCs w:val="24"/>
        </w:rPr>
        <w:t>epxlain</w:t>
      </w:r>
      <w:proofErr w:type="spellEnd"/>
      <w:r>
        <w:rPr>
          <w:rFonts w:ascii="Arial" w:hAnsi="Arial" w:cs="Arial"/>
          <w:sz w:val="24"/>
          <w:szCs w:val="24"/>
        </w:rPr>
        <w:t xml:space="preserve"> what </w:t>
      </w:r>
      <w:proofErr w:type="spellStart"/>
      <w:r>
        <w:rPr>
          <w:rFonts w:ascii="Arial" w:hAnsi="Arial" w:cs="Arial"/>
          <w:sz w:val="24"/>
          <w:szCs w:val="24"/>
        </w:rPr>
        <w:t>Sen</w:t>
      </w:r>
      <w:proofErr w:type="spellEnd"/>
      <w:r>
        <w:rPr>
          <w:rFonts w:ascii="Arial" w:hAnsi="Arial" w:cs="Arial"/>
          <w:sz w:val="24"/>
          <w:szCs w:val="24"/>
        </w:rPr>
        <w:t xml:space="preserve"> means on pp. 318f. </w:t>
      </w:r>
      <w:proofErr w:type="gramStart"/>
      <w:r>
        <w:rPr>
          <w:rFonts w:ascii="Arial" w:hAnsi="Arial" w:cs="Arial"/>
          <w:sz w:val="24"/>
          <w:szCs w:val="24"/>
        </w:rPr>
        <w:t>when</w:t>
      </w:r>
      <w:proofErr w:type="gramEnd"/>
      <w:r>
        <w:rPr>
          <w:rFonts w:ascii="Arial" w:hAnsi="Arial" w:cs="Arial"/>
          <w:sz w:val="24"/>
          <w:szCs w:val="24"/>
        </w:rPr>
        <w:t xml:space="preserve"> he says “the dismissal of utilitarianism as a descriptive doctrine of behaviour does not leave us with egoism as the only alternative”. </w:t>
      </w:r>
    </w:p>
    <w:p w14:paraId="20AF3B6D" w14:textId="77777777" w:rsidR="001E334F" w:rsidRDefault="001E334F" w:rsidP="00AD018A">
      <w:pPr>
        <w:pStyle w:val="Body"/>
        <w:rPr>
          <w:rFonts w:ascii="Arial" w:hAnsi="Arial" w:cs="Arial"/>
          <w:sz w:val="24"/>
          <w:szCs w:val="24"/>
        </w:rPr>
      </w:pPr>
    </w:p>
    <w:p w14:paraId="7D877599" w14:textId="77777777" w:rsidR="001E334F" w:rsidRDefault="001E334F" w:rsidP="00AD018A">
      <w:pPr>
        <w:pStyle w:val="Body"/>
        <w:rPr>
          <w:rFonts w:ascii="Arial" w:hAnsi="Arial" w:cs="Arial"/>
          <w:sz w:val="24"/>
          <w:szCs w:val="24"/>
        </w:rPr>
      </w:pPr>
    </w:p>
    <w:p w14:paraId="50B766D7" w14:textId="77777777" w:rsidR="001E334F" w:rsidRDefault="001E334F" w:rsidP="00AD018A">
      <w:pPr>
        <w:pStyle w:val="Body"/>
        <w:rPr>
          <w:rFonts w:ascii="Arial" w:hAnsi="Arial" w:cs="Arial"/>
          <w:sz w:val="24"/>
          <w:szCs w:val="24"/>
        </w:rPr>
      </w:pPr>
    </w:p>
    <w:p w14:paraId="26F1347A" w14:textId="77777777" w:rsidR="001E334F" w:rsidRDefault="001E334F" w:rsidP="00AD018A">
      <w:pPr>
        <w:pStyle w:val="Body"/>
        <w:rPr>
          <w:rFonts w:ascii="Arial" w:hAnsi="Arial" w:cs="Arial"/>
          <w:sz w:val="24"/>
          <w:szCs w:val="24"/>
        </w:rPr>
      </w:pPr>
    </w:p>
    <w:p w14:paraId="0E76F527" w14:textId="77777777" w:rsidR="001E334F" w:rsidRDefault="001E334F" w:rsidP="00AD018A">
      <w:pPr>
        <w:pStyle w:val="Body"/>
        <w:rPr>
          <w:rFonts w:ascii="Arial" w:hAnsi="Arial" w:cs="Arial"/>
          <w:sz w:val="24"/>
          <w:szCs w:val="24"/>
        </w:rPr>
      </w:pPr>
    </w:p>
    <w:p w14:paraId="04A7A1ED" w14:textId="2E704460" w:rsidR="001E334F" w:rsidRDefault="001E334F" w:rsidP="00AD018A">
      <w:pPr>
        <w:pStyle w:val="Body"/>
        <w:rPr>
          <w:rFonts w:ascii="Arial" w:hAnsi="Arial" w:cs="Arial"/>
          <w:sz w:val="24"/>
          <w:szCs w:val="24"/>
        </w:rPr>
      </w:pPr>
      <w:r>
        <w:rPr>
          <w:rFonts w:ascii="Arial" w:hAnsi="Arial" w:cs="Arial"/>
          <w:sz w:val="24"/>
          <w:szCs w:val="24"/>
        </w:rPr>
        <w:t>II.</w:t>
      </w:r>
    </w:p>
    <w:p w14:paraId="2DFBC2E3" w14:textId="77777777" w:rsidR="001E334F" w:rsidRPr="001E334F" w:rsidRDefault="001E334F" w:rsidP="00AD018A">
      <w:pPr>
        <w:pStyle w:val="Body"/>
        <w:rPr>
          <w:rFonts w:ascii="Arial" w:hAnsi="Arial" w:cs="Arial"/>
          <w:sz w:val="12"/>
          <w:szCs w:val="12"/>
        </w:rPr>
      </w:pPr>
    </w:p>
    <w:p w14:paraId="23FBDC69" w14:textId="65F12D61" w:rsidR="001E334F" w:rsidRDefault="001E334F" w:rsidP="00AD018A">
      <w:pPr>
        <w:pStyle w:val="Body"/>
        <w:rPr>
          <w:rFonts w:ascii="Arial" w:hAnsi="Arial" w:cs="Arial"/>
          <w:sz w:val="24"/>
          <w:szCs w:val="24"/>
        </w:rPr>
      </w:pPr>
      <w:r>
        <w:rPr>
          <w:rFonts w:ascii="Arial" w:hAnsi="Arial" w:cs="Arial"/>
          <w:sz w:val="24"/>
          <w:szCs w:val="24"/>
        </w:rPr>
        <w:t xml:space="preserve">Explain what </w:t>
      </w:r>
      <w:proofErr w:type="spellStart"/>
      <w:r>
        <w:rPr>
          <w:rFonts w:ascii="Arial" w:hAnsi="Arial" w:cs="Arial"/>
          <w:sz w:val="24"/>
          <w:szCs w:val="24"/>
        </w:rPr>
        <w:t>Sen</w:t>
      </w:r>
      <w:proofErr w:type="spellEnd"/>
      <w:r>
        <w:rPr>
          <w:rFonts w:ascii="Arial" w:hAnsi="Arial" w:cs="Arial"/>
          <w:sz w:val="24"/>
          <w:szCs w:val="24"/>
        </w:rPr>
        <w:t xml:space="preserve"> means when he says that “[</w:t>
      </w:r>
      <w:proofErr w:type="spellStart"/>
      <w:proofErr w:type="gramStart"/>
      <w:r>
        <w:rPr>
          <w:rFonts w:ascii="Arial" w:hAnsi="Arial" w:cs="Arial"/>
          <w:sz w:val="24"/>
          <w:szCs w:val="24"/>
        </w:rPr>
        <w:t>i</w:t>
      </w:r>
      <w:proofErr w:type="spellEnd"/>
      <w:r>
        <w:rPr>
          <w:rFonts w:ascii="Arial" w:hAnsi="Arial" w:cs="Arial"/>
          <w:sz w:val="24"/>
          <w:szCs w:val="24"/>
        </w:rPr>
        <w:t>]t</w:t>
      </w:r>
      <w:proofErr w:type="gramEnd"/>
      <w:r>
        <w:rPr>
          <w:rFonts w:ascii="Arial" w:hAnsi="Arial" w:cs="Arial"/>
          <w:sz w:val="24"/>
          <w:szCs w:val="24"/>
        </w:rPr>
        <w:t xml:space="preserve"> is possible to define a person’s interests in such a way that no matter what he does he can be seen to be furthering his own interests in every isolated act of choice” (p. 322)</w:t>
      </w:r>
    </w:p>
    <w:p w14:paraId="5B32B79A" w14:textId="77777777" w:rsidR="00653371" w:rsidRDefault="00653371" w:rsidP="00AD018A">
      <w:pPr>
        <w:pStyle w:val="Body"/>
        <w:rPr>
          <w:rFonts w:ascii="Arial" w:hAnsi="Arial" w:cs="Arial"/>
          <w:sz w:val="24"/>
          <w:szCs w:val="24"/>
        </w:rPr>
      </w:pPr>
    </w:p>
    <w:p w14:paraId="43BA846F" w14:textId="77777777" w:rsidR="00653371" w:rsidRDefault="00653371" w:rsidP="00AD018A">
      <w:pPr>
        <w:pStyle w:val="Body"/>
        <w:rPr>
          <w:rFonts w:ascii="Arial" w:hAnsi="Arial" w:cs="Arial"/>
          <w:sz w:val="24"/>
          <w:szCs w:val="24"/>
        </w:rPr>
      </w:pPr>
    </w:p>
    <w:p w14:paraId="657768F8" w14:textId="77777777" w:rsidR="00653371" w:rsidRDefault="00653371" w:rsidP="00AD018A">
      <w:pPr>
        <w:pStyle w:val="Body"/>
        <w:rPr>
          <w:rFonts w:ascii="Arial" w:hAnsi="Arial" w:cs="Arial"/>
          <w:sz w:val="24"/>
          <w:szCs w:val="24"/>
        </w:rPr>
      </w:pPr>
    </w:p>
    <w:p w14:paraId="3102D959" w14:textId="77777777" w:rsidR="00653371" w:rsidRDefault="00653371" w:rsidP="00AD018A">
      <w:pPr>
        <w:pStyle w:val="Body"/>
        <w:rPr>
          <w:rFonts w:ascii="Arial" w:hAnsi="Arial" w:cs="Arial"/>
          <w:sz w:val="24"/>
          <w:szCs w:val="24"/>
        </w:rPr>
      </w:pPr>
    </w:p>
    <w:p w14:paraId="5558EA59" w14:textId="77777777" w:rsidR="00653371" w:rsidRDefault="00653371" w:rsidP="00AD018A">
      <w:pPr>
        <w:pStyle w:val="Body"/>
        <w:rPr>
          <w:rFonts w:ascii="Arial" w:hAnsi="Arial" w:cs="Arial"/>
          <w:sz w:val="24"/>
          <w:szCs w:val="24"/>
        </w:rPr>
      </w:pPr>
    </w:p>
    <w:p w14:paraId="4F2328F4" w14:textId="45659A53" w:rsidR="00653371" w:rsidRDefault="00653371" w:rsidP="00AD018A">
      <w:pPr>
        <w:pStyle w:val="Body"/>
        <w:rPr>
          <w:rFonts w:ascii="Arial" w:hAnsi="Arial" w:cs="Arial"/>
          <w:sz w:val="24"/>
          <w:szCs w:val="24"/>
        </w:rPr>
      </w:pPr>
      <w:r>
        <w:rPr>
          <w:rFonts w:ascii="Arial" w:hAnsi="Arial" w:cs="Arial"/>
          <w:sz w:val="24"/>
          <w:szCs w:val="24"/>
        </w:rPr>
        <w:t xml:space="preserve">For </w:t>
      </w:r>
      <w:proofErr w:type="spellStart"/>
      <w:r>
        <w:rPr>
          <w:rFonts w:ascii="Arial" w:hAnsi="Arial" w:cs="Arial"/>
          <w:sz w:val="24"/>
          <w:szCs w:val="24"/>
        </w:rPr>
        <w:t>Sen</w:t>
      </w:r>
      <w:proofErr w:type="spellEnd"/>
      <w:r>
        <w:rPr>
          <w:rFonts w:ascii="Arial" w:hAnsi="Arial" w:cs="Arial"/>
          <w:sz w:val="24"/>
          <w:szCs w:val="24"/>
        </w:rPr>
        <w:t>, an approach based on the idea that “the only way of understanding a person’s real preferences is to examine his actual choices” … “presumes both too little and too much” (p. 323)</w:t>
      </w:r>
    </w:p>
    <w:p w14:paraId="65DE4595" w14:textId="77777777" w:rsidR="00653371" w:rsidRDefault="00653371" w:rsidP="00AD018A">
      <w:pPr>
        <w:pStyle w:val="Body"/>
        <w:rPr>
          <w:rFonts w:ascii="Arial" w:hAnsi="Arial" w:cs="Arial"/>
          <w:sz w:val="24"/>
          <w:szCs w:val="24"/>
        </w:rPr>
      </w:pPr>
    </w:p>
    <w:p w14:paraId="1B204065" w14:textId="72E4F183" w:rsidR="00653371" w:rsidRDefault="00653371" w:rsidP="00AD018A">
      <w:pPr>
        <w:pStyle w:val="Body"/>
        <w:rPr>
          <w:rFonts w:ascii="Arial" w:hAnsi="Arial" w:cs="Arial"/>
          <w:sz w:val="24"/>
          <w:szCs w:val="24"/>
        </w:rPr>
      </w:pPr>
      <w:r>
        <w:rPr>
          <w:rFonts w:ascii="Arial" w:hAnsi="Arial" w:cs="Arial"/>
          <w:sz w:val="24"/>
          <w:szCs w:val="24"/>
        </w:rPr>
        <w:t>Why too little?</w:t>
      </w:r>
    </w:p>
    <w:p w14:paraId="3F531F4F" w14:textId="77777777" w:rsidR="00653371" w:rsidRDefault="00653371" w:rsidP="00AD018A">
      <w:pPr>
        <w:pStyle w:val="Body"/>
        <w:rPr>
          <w:rFonts w:ascii="Arial" w:hAnsi="Arial" w:cs="Arial"/>
          <w:sz w:val="24"/>
          <w:szCs w:val="24"/>
        </w:rPr>
      </w:pPr>
    </w:p>
    <w:p w14:paraId="54122A4C" w14:textId="77777777" w:rsidR="00653371" w:rsidRDefault="00653371" w:rsidP="00AD018A">
      <w:pPr>
        <w:pStyle w:val="Body"/>
        <w:rPr>
          <w:rFonts w:ascii="Arial" w:hAnsi="Arial" w:cs="Arial"/>
          <w:sz w:val="24"/>
          <w:szCs w:val="24"/>
        </w:rPr>
      </w:pPr>
    </w:p>
    <w:p w14:paraId="57ED7B40" w14:textId="77777777" w:rsidR="00653371" w:rsidRDefault="00653371" w:rsidP="00AD018A">
      <w:pPr>
        <w:pStyle w:val="Body"/>
        <w:rPr>
          <w:rFonts w:ascii="Arial" w:hAnsi="Arial" w:cs="Arial"/>
          <w:sz w:val="24"/>
          <w:szCs w:val="24"/>
        </w:rPr>
      </w:pPr>
    </w:p>
    <w:p w14:paraId="4C9E37B1" w14:textId="77777777" w:rsidR="00653371" w:rsidRDefault="00653371" w:rsidP="00AD018A">
      <w:pPr>
        <w:pStyle w:val="Body"/>
        <w:rPr>
          <w:rFonts w:ascii="Arial" w:hAnsi="Arial" w:cs="Arial"/>
          <w:sz w:val="24"/>
          <w:szCs w:val="24"/>
        </w:rPr>
      </w:pPr>
    </w:p>
    <w:p w14:paraId="6CCB5B4A" w14:textId="743183EB" w:rsidR="00653371" w:rsidRDefault="00653371" w:rsidP="00AD018A">
      <w:pPr>
        <w:pStyle w:val="Body"/>
        <w:rPr>
          <w:rFonts w:ascii="Arial" w:hAnsi="Arial" w:cs="Arial"/>
          <w:sz w:val="24"/>
          <w:szCs w:val="24"/>
        </w:rPr>
      </w:pPr>
      <w:r>
        <w:rPr>
          <w:rFonts w:ascii="Arial" w:hAnsi="Arial" w:cs="Arial"/>
          <w:sz w:val="24"/>
          <w:szCs w:val="24"/>
        </w:rPr>
        <w:t>Why too much?</w:t>
      </w:r>
    </w:p>
    <w:p w14:paraId="507A057E" w14:textId="77777777" w:rsidR="00653371" w:rsidRDefault="00653371" w:rsidP="00AD018A">
      <w:pPr>
        <w:pStyle w:val="Body"/>
        <w:rPr>
          <w:rFonts w:ascii="Arial" w:hAnsi="Arial" w:cs="Arial"/>
          <w:sz w:val="24"/>
          <w:szCs w:val="24"/>
        </w:rPr>
      </w:pPr>
    </w:p>
    <w:p w14:paraId="2A9EC3B6" w14:textId="77777777" w:rsidR="00653371" w:rsidRDefault="00653371" w:rsidP="00AD018A">
      <w:pPr>
        <w:pStyle w:val="Body"/>
        <w:rPr>
          <w:rFonts w:ascii="Arial" w:hAnsi="Arial" w:cs="Arial"/>
          <w:sz w:val="24"/>
          <w:szCs w:val="24"/>
        </w:rPr>
      </w:pPr>
    </w:p>
    <w:p w14:paraId="27C6E1FA" w14:textId="77777777" w:rsidR="00653371" w:rsidRDefault="00653371" w:rsidP="00AD018A">
      <w:pPr>
        <w:pStyle w:val="Body"/>
        <w:rPr>
          <w:rFonts w:ascii="Arial" w:hAnsi="Arial" w:cs="Arial"/>
          <w:sz w:val="24"/>
          <w:szCs w:val="24"/>
        </w:rPr>
      </w:pPr>
    </w:p>
    <w:p w14:paraId="13D80AE4" w14:textId="77777777" w:rsidR="00653371" w:rsidRDefault="00653371" w:rsidP="00AD018A">
      <w:pPr>
        <w:pStyle w:val="Body"/>
        <w:rPr>
          <w:rFonts w:ascii="Arial" w:hAnsi="Arial" w:cs="Arial"/>
          <w:sz w:val="24"/>
          <w:szCs w:val="24"/>
        </w:rPr>
      </w:pPr>
    </w:p>
    <w:p w14:paraId="622682DA" w14:textId="101951EE" w:rsidR="00653371" w:rsidRDefault="00653371" w:rsidP="00AD018A">
      <w:pPr>
        <w:pStyle w:val="Body"/>
        <w:rPr>
          <w:rFonts w:ascii="Arial" w:hAnsi="Arial" w:cs="Arial"/>
          <w:sz w:val="24"/>
          <w:szCs w:val="24"/>
        </w:rPr>
      </w:pPr>
      <w:r>
        <w:rPr>
          <w:rFonts w:ascii="Arial" w:hAnsi="Arial" w:cs="Arial"/>
          <w:sz w:val="24"/>
          <w:szCs w:val="24"/>
        </w:rPr>
        <w:t>IV.</w:t>
      </w:r>
    </w:p>
    <w:p w14:paraId="7A76BD9C" w14:textId="77777777" w:rsidR="00653371" w:rsidRPr="00653371" w:rsidRDefault="00653371" w:rsidP="00AD018A">
      <w:pPr>
        <w:pStyle w:val="Body"/>
        <w:rPr>
          <w:rFonts w:ascii="Arial" w:hAnsi="Arial" w:cs="Arial"/>
          <w:sz w:val="12"/>
          <w:szCs w:val="12"/>
        </w:rPr>
      </w:pPr>
    </w:p>
    <w:p w14:paraId="2D975418" w14:textId="3668C551" w:rsidR="00653371" w:rsidRDefault="00653371" w:rsidP="00AD018A">
      <w:pPr>
        <w:pStyle w:val="Body"/>
        <w:rPr>
          <w:rFonts w:ascii="Arial" w:hAnsi="Arial" w:cs="Arial"/>
          <w:sz w:val="24"/>
          <w:szCs w:val="24"/>
        </w:rPr>
      </w:pPr>
      <w:r>
        <w:rPr>
          <w:rFonts w:ascii="Arial" w:hAnsi="Arial" w:cs="Arial"/>
          <w:sz w:val="24"/>
          <w:szCs w:val="24"/>
        </w:rPr>
        <w:t xml:space="preserve">(No question on section III.) On p. 326, </w:t>
      </w:r>
      <w:proofErr w:type="spellStart"/>
      <w:r>
        <w:rPr>
          <w:rFonts w:ascii="Arial" w:hAnsi="Arial" w:cs="Arial"/>
          <w:sz w:val="24"/>
          <w:szCs w:val="24"/>
        </w:rPr>
        <w:t>Sen</w:t>
      </w:r>
      <w:proofErr w:type="spellEnd"/>
      <w:r>
        <w:rPr>
          <w:rFonts w:ascii="Arial" w:hAnsi="Arial" w:cs="Arial"/>
          <w:sz w:val="24"/>
          <w:szCs w:val="24"/>
        </w:rPr>
        <w:t xml:space="preserve"> introduces a distinction between two notions that will be key to his argument.</w:t>
      </w:r>
    </w:p>
    <w:p w14:paraId="5139333B" w14:textId="77777777" w:rsidR="0065365D" w:rsidRPr="0065365D" w:rsidRDefault="0065365D" w:rsidP="00AD018A">
      <w:pPr>
        <w:pStyle w:val="Body"/>
        <w:rPr>
          <w:rFonts w:ascii="Arial" w:hAnsi="Arial" w:cs="Arial"/>
          <w:sz w:val="12"/>
          <w:szCs w:val="12"/>
        </w:rPr>
      </w:pPr>
    </w:p>
    <w:p w14:paraId="1A6F33B4" w14:textId="47262E81" w:rsidR="0065365D" w:rsidRDefault="0065365D" w:rsidP="00AD018A">
      <w:pPr>
        <w:pStyle w:val="Body"/>
        <w:rPr>
          <w:rFonts w:ascii="Arial" w:hAnsi="Arial" w:cs="Arial"/>
          <w:sz w:val="24"/>
          <w:szCs w:val="24"/>
        </w:rPr>
      </w:pPr>
      <w:r>
        <w:rPr>
          <w:rFonts w:ascii="Arial" w:hAnsi="Arial" w:cs="Arial"/>
          <w:sz w:val="24"/>
          <w:szCs w:val="24"/>
        </w:rPr>
        <w:t>What is sympathy?</w:t>
      </w:r>
    </w:p>
    <w:p w14:paraId="371F4EFE" w14:textId="77777777" w:rsidR="0065365D" w:rsidRDefault="0065365D" w:rsidP="00AD018A">
      <w:pPr>
        <w:pStyle w:val="Body"/>
        <w:rPr>
          <w:rFonts w:ascii="Arial" w:hAnsi="Arial" w:cs="Arial"/>
          <w:sz w:val="24"/>
          <w:szCs w:val="24"/>
        </w:rPr>
      </w:pPr>
    </w:p>
    <w:p w14:paraId="1ED2E89A" w14:textId="77777777" w:rsidR="0065365D" w:rsidRDefault="0065365D" w:rsidP="00AD018A">
      <w:pPr>
        <w:pStyle w:val="Body"/>
        <w:rPr>
          <w:rFonts w:ascii="Arial" w:hAnsi="Arial" w:cs="Arial"/>
          <w:sz w:val="24"/>
          <w:szCs w:val="24"/>
        </w:rPr>
      </w:pPr>
    </w:p>
    <w:p w14:paraId="1C321857" w14:textId="77777777" w:rsidR="0065365D" w:rsidRDefault="0065365D" w:rsidP="00AD018A">
      <w:pPr>
        <w:pStyle w:val="Body"/>
        <w:rPr>
          <w:rFonts w:ascii="Arial" w:hAnsi="Arial" w:cs="Arial"/>
          <w:sz w:val="24"/>
          <w:szCs w:val="24"/>
        </w:rPr>
      </w:pPr>
    </w:p>
    <w:p w14:paraId="48DC8484" w14:textId="77777777" w:rsidR="0065365D" w:rsidRDefault="0065365D" w:rsidP="00AD018A">
      <w:pPr>
        <w:pStyle w:val="Body"/>
        <w:rPr>
          <w:rFonts w:ascii="Arial" w:hAnsi="Arial" w:cs="Arial"/>
          <w:sz w:val="24"/>
          <w:szCs w:val="24"/>
        </w:rPr>
      </w:pPr>
    </w:p>
    <w:p w14:paraId="4ED49DA9" w14:textId="77777777" w:rsidR="0065365D" w:rsidRDefault="0065365D" w:rsidP="00AD018A">
      <w:pPr>
        <w:pStyle w:val="Body"/>
        <w:rPr>
          <w:rFonts w:ascii="Arial" w:hAnsi="Arial" w:cs="Arial"/>
          <w:sz w:val="24"/>
          <w:szCs w:val="24"/>
        </w:rPr>
      </w:pPr>
    </w:p>
    <w:p w14:paraId="4DB130D7" w14:textId="49F8A5DB" w:rsidR="0065365D" w:rsidRDefault="0065365D" w:rsidP="00AD018A">
      <w:pPr>
        <w:pStyle w:val="Body"/>
        <w:rPr>
          <w:rFonts w:ascii="Arial" w:hAnsi="Arial" w:cs="Arial"/>
          <w:sz w:val="24"/>
          <w:szCs w:val="24"/>
        </w:rPr>
      </w:pPr>
      <w:r>
        <w:rPr>
          <w:rFonts w:ascii="Arial" w:hAnsi="Arial" w:cs="Arial"/>
          <w:sz w:val="24"/>
          <w:szCs w:val="24"/>
        </w:rPr>
        <w:lastRenderedPageBreak/>
        <w:t>What is commitment?</w:t>
      </w:r>
    </w:p>
    <w:p w14:paraId="21AB76C8" w14:textId="77777777" w:rsidR="0065365D" w:rsidRDefault="0065365D" w:rsidP="00AD018A">
      <w:pPr>
        <w:pStyle w:val="Body"/>
        <w:rPr>
          <w:rFonts w:ascii="Arial" w:hAnsi="Arial" w:cs="Arial"/>
          <w:sz w:val="24"/>
          <w:szCs w:val="24"/>
        </w:rPr>
      </w:pPr>
    </w:p>
    <w:p w14:paraId="62FF9C2C" w14:textId="77777777" w:rsidR="0065365D" w:rsidRDefault="0065365D" w:rsidP="00AD018A">
      <w:pPr>
        <w:pStyle w:val="Body"/>
        <w:rPr>
          <w:rFonts w:ascii="Arial" w:hAnsi="Arial" w:cs="Arial"/>
          <w:sz w:val="24"/>
          <w:szCs w:val="24"/>
        </w:rPr>
      </w:pPr>
    </w:p>
    <w:p w14:paraId="2A44694A" w14:textId="77777777" w:rsidR="0065365D" w:rsidRDefault="0065365D" w:rsidP="00AD018A">
      <w:pPr>
        <w:pStyle w:val="Body"/>
        <w:rPr>
          <w:rFonts w:ascii="Arial" w:hAnsi="Arial" w:cs="Arial"/>
          <w:sz w:val="24"/>
          <w:szCs w:val="24"/>
        </w:rPr>
      </w:pPr>
    </w:p>
    <w:p w14:paraId="1D8808FD" w14:textId="77777777" w:rsidR="0065365D" w:rsidRDefault="0065365D" w:rsidP="00AD018A">
      <w:pPr>
        <w:pStyle w:val="Body"/>
        <w:rPr>
          <w:rFonts w:ascii="Arial" w:hAnsi="Arial" w:cs="Arial"/>
          <w:sz w:val="24"/>
          <w:szCs w:val="24"/>
        </w:rPr>
      </w:pPr>
    </w:p>
    <w:p w14:paraId="06CD98DF" w14:textId="03CA86F2" w:rsidR="0065365D" w:rsidRDefault="0065365D" w:rsidP="00AD018A">
      <w:pPr>
        <w:pStyle w:val="Body"/>
        <w:rPr>
          <w:rFonts w:ascii="Arial" w:hAnsi="Arial" w:cs="Arial"/>
          <w:sz w:val="24"/>
          <w:szCs w:val="24"/>
        </w:rPr>
      </w:pPr>
      <w:r>
        <w:rPr>
          <w:rFonts w:ascii="Arial" w:hAnsi="Arial" w:cs="Arial"/>
          <w:sz w:val="24"/>
          <w:szCs w:val="24"/>
        </w:rPr>
        <w:t>In the story of the two boys and two apples (pp. 328f.) what is boy A’s anger at the end meant to indicate?</w:t>
      </w:r>
    </w:p>
    <w:p w14:paraId="6BBB1967" w14:textId="77777777" w:rsidR="0065365D" w:rsidRDefault="0065365D" w:rsidP="00AD018A">
      <w:pPr>
        <w:pStyle w:val="Body"/>
        <w:rPr>
          <w:rFonts w:ascii="Arial" w:hAnsi="Arial" w:cs="Arial"/>
          <w:sz w:val="24"/>
          <w:szCs w:val="24"/>
        </w:rPr>
      </w:pPr>
    </w:p>
    <w:p w14:paraId="0BA7B594" w14:textId="77777777" w:rsidR="0065365D" w:rsidRDefault="0065365D" w:rsidP="00AD018A">
      <w:pPr>
        <w:pStyle w:val="Body"/>
        <w:rPr>
          <w:rFonts w:ascii="Arial" w:hAnsi="Arial" w:cs="Arial"/>
          <w:sz w:val="24"/>
          <w:szCs w:val="24"/>
        </w:rPr>
      </w:pPr>
    </w:p>
    <w:p w14:paraId="3BEDA311" w14:textId="77777777" w:rsidR="0065365D" w:rsidRDefault="0065365D" w:rsidP="00AD018A">
      <w:pPr>
        <w:pStyle w:val="Body"/>
        <w:rPr>
          <w:rFonts w:ascii="Arial" w:hAnsi="Arial" w:cs="Arial"/>
          <w:sz w:val="24"/>
          <w:szCs w:val="24"/>
        </w:rPr>
      </w:pPr>
    </w:p>
    <w:p w14:paraId="269594C6" w14:textId="77777777" w:rsidR="0065365D" w:rsidRDefault="0065365D" w:rsidP="00AD018A">
      <w:pPr>
        <w:pStyle w:val="Body"/>
        <w:rPr>
          <w:rFonts w:ascii="Arial" w:hAnsi="Arial" w:cs="Arial"/>
          <w:sz w:val="24"/>
          <w:szCs w:val="24"/>
        </w:rPr>
      </w:pPr>
    </w:p>
    <w:p w14:paraId="5379425A" w14:textId="77777777" w:rsidR="0065365D" w:rsidRDefault="0065365D" w:rsidP="00AD018A">
      <w:pPr>
        <w:pStyle w:val="Body"/>
        <w:rPr>
          <w:rFonts w:ascii="Arial" w:hAnsi="Arial" w:cs="Arial"/>
          <w:sz w:val="24"/>
          <w:szCs w:val="24"/>
        </w:rPr>
      </w:pPr>
    </w:p>
    <w:p w14:paraId="6DF3490A" w14:textId="75C66DD8" w:rsidR="0065365D" w:rsidRDefault="0065365D" w:rsidP="00AD018A">
      <w:pPr>
        <w:pStyle w:val="Body"/>
        <w:rPr>
          <w:rFonts w:ascii="Arial" w:hAnsi="Arial" w:cs="Arial"/>
          <w:sz w:val="24"/>
          <w:szCs w:val="24"/>
        </w:rPr>
      </w:pPr>
      <w:r>
        <w:rPr>
          <w:rFonts w:ascii="Arial" w:hAnsi="Arial" w:cs="Arial"/>
          <w:sz w:val="24"/>
          <w:szCs w:val="24"/>
        </w:rPr>
        <w:t xml:space="preserve">V. </w:t>
      </w:r>
      <w:r w:rsidR="000815FA">
        <w:rPr>
          <w:rFonts w:ascii="Arial" w:hAnsi="Arial" w:cs="Arial"/>
          <w:sz w:val="24"/>
          <w:szCs w:val="24"/>
        </w:rPr>
        <w:t>– VI.</w:t>
      </w:r>
    </w:p>
    <w:p w14:paraId="3CB8E094" w14:textId="77777777" w:rsidR="000815FA" w:rsidRPr="000815FA" w:rsidRDefault="000815FA" w:rsidP="00AD018A">
      <w:pPr>
        <w:pStyle w:val="Body"/>
        <w:rPr>
          <w:rFonts w:ascii="Arial" w:hAnsi="Arial" w:cs="Arial"/>
          <w:sz w:val="12"/>
          <w:szCs w:val="12"/>
        </w:rPr>
      </w:pPr>
    </w:p>
    <w:p w14:paraId="1B8C5D58" w14:textId="5870FFC3" w:rsidR="000815FA" w:rsidRDefault="000815FA" w:rsidP="00AD018A">
      <w:pPr>
        <w:pStyle w:val="Body"/>
        <w:rPr>
          <w:rFonts w:ascii="Arial" w:hAnsi="Arial" w:cs="Arial"/>
          <w:sz w:val="24"/>
          <w:szCs w:val="24"/>
        </w:rPr>
      </w:pPr>
      <w:r>
        <w:rPr>
          <w:rFonts w:ascii="Arial" w:hAnsi="Arial" w:cs="Arial"/>
          <w:sz w:val="24"/>
          <w:szCs w:val="24"/>
        </w:rPr>
        <w:t xml:space="preserve">What </w:t>
      </w:r>
      <w:proofErr w:type="spellStart"/>
      <w:r>
        <w:rPr>
          <w:rFonts w:ascii="Arial" w:hAnsi="Arial" w:cs="Arial"/>
          <w:sz w:val="24"/>
          <w:szCs w:val="24"/>
        </w:rPr>
        <w:t>Sen</w:t>
      </w:r>
      <w:proofErr w:type="spellEnd"/>
      <w:r>
        <w:rPr>
          <w:rFonts w:ascii="Arial" w:hAnsi="Arial" w:cs="Arial"/>
          <w:sz w:val="24"/>
          <w:szCs w:val="24"/>
        </w:rPr>
        <w:t xml:space="preserve"> tries to argue in these two sections is that there are concrete empirical examples of behaviour that can only be explained in terms of the idea that people sometimes act out of commitment. List at least three such examples:</w:t>
      </w:r>
    </w:p>
    <w:p w14:paraId="186E5704" w14:textId="77777777" w:rsidR="0065365D" w:rsidRPr="000815FA" w:rsidRDefault="0065365D" w:rsidP="00AD018A">
      <w:pPr>
        <w:pStyle w:val="Body"/>
        <w:rPr>
          <w:rFonts w:ascii="Arial" w:hAnsi="Arial" w:cs="Arial"/>
          <w:sz w:val="12"/>
          <w:szCs w:val="12"/>
        </w:rPr>
      </w:pPr>
    </w:p>
    <w:p w14:paraId="0210C545" w14:textId="571CB1C0" w:rsidR="000815FA" w:rsidRDefault="000815FA" w:rsidP="00AD018A">
      <w:pPr>
        <w:pStyle w:val="Body"/>
        <w:rPr>
          <w:rFonts w:ascii="Arial" w:hAnsi="Arial" w:cs="Arial"/>
          <w:sz w:val="24"/>
          <w:szCs w:val="24"/>
        </w:rPr>
      </w:pPr>
      <w:r>
        <w:rPr>
          <w:rFonts w:ascii="Arial" w:hAnsi="Arial" w:cs="Arial"/>
          <w:sz w:val="24"/>
          <w:szCs w:val="24"/>
        </w:rPr>
        <w:t>1.</w:t>
      </w:r>
    </w:p>
    <w:p w14:paraId="1E122160" w14:textId="77777777" w:rsidR="00D72097" w:rsidRDefault="00D72097" w:rsidP="00AD018A">
      <w:pPr>
        <w:pStyle w:val="Body"/>
        <w:rPr>
          <w:rFonts w:ascii="Arial" w:hAnsi="Arial" w:cs="Arial"/>
          <w:sz w:val="24"/>
          <w:szCs w:val="24"/>
        </w:rPr>
      </w:pPr>
    </w:p>
    <w:p w14:paraId="4BF318CD" w14:textId="73D88B9D" w:rsidR="000815FA" w:rsidRDefault="000815FA" w:rsidP="00AD018A">
      <w:pPr>
        <w:pStyle w:val="Body"/>
        <w:rPr>
          <w:rFonts w:ascii="Arial" w:hAnsi="Arial" w:cs="Arial"/>
          <w:sz w:val="24"/>
          <w:szCs w:val="24"/>
        </w:rPr>
      </w:pPr>
      <w:r>
        <w:rPr>
          <w:rFonts w:ascii="Arial" w:hAnsi="Arial" w:cs="Arial"/>
          <w:sz w:val="24"/>
          <w:szCs w:val="24"/>
        </w:rPr>
        <w:t>2.</w:t>
      </w:r>
    </w:p>
    <w:p w14:paraId="389729FB" w14:textId="77777777" w:rsidR="00D72097" w:rsidRDefault="00D72097" w:rsidP="00AD018A">
      <w:pPr>
        <w:pStyle w:val="Body"/>
        <w:rPr>
          <w:rFonts w:ascii="Arial" w:hAnsi="Arial" w:cs="Arial"/>
          <w:sz w:val="24"/>
          <w:szCs w:val="24"/>
        </w:rPr>
      </w:pPr>
    </w:p>
    <w:p w14:paraId="55710543" w14:textId="6BE3C5A9" w:rsidR="000815FA" w:rsidRDefault="000815FA" w:rsidP="00AD018A">
      <w:pPr>
        <w:pStyle w:val="Body"/>
        <w:rPr>
          <w:rFonts w:ascii="Arial" w:hAnsi="Arial" w:cs="Arial"/>
          <w:sz w:val="24"/>
          <w:szCs w:val="24"/>
        </w:rPr>
      </w:pPr>
      <w:r>
        <w:rPr>
          <w:rFonts w:ascii="Arial" w:hAnsi="Arial" w:cs="Arial"/>
          <w:sz w:val="24"/>
          <w:szCs w:val="24"/>
        </w:rPr>
        <w:t>3.</w:t>
      </w:r>
    </w:p>
    <w:p w14:paraId="1A324E50" w14:textId="77777777" w:rsidR="00D72097" w:rsidRDefault="00D72097" w:rsidP="00AD018A">
      <w:pPr>
        <w:pStyle w:val="Body"/>
        <w:rPr>
          <w:rFonts w:ascii="Arial" w:hAnsi="Arial" w:cs="Arial"/>
          <w:sz w:val="24"/>
          <w:szCs w:val="24"/>
        </w:rPr>
      </w:pPr>
      <w:bookmarkStart w:id="0" w:name="_GoBack"/>
      <w:bookmarkEnd w:id="0"/>
    </w:p>
    <w:p w14:paraId="6EA6A436" w14:textId="77777777" w:rsidR="00220035" w:rsidRDefault="00220035" w:rsidP="00AD018A">
      <w:pPr>
        <w:pStyle w:val="Body"/>
        <w:rPr>
          <w:rFonts w:ascii="Arial" w:hAnsi="Arial" w:cs="Arial"/>
          <w:sz w:val="24"/>
          <w:szCs w:val="24"/>
        </w:rPr>
      </w:pPr>
    </w:p>
    <w:p w14:paraId="09F6A6CE" w14:textId="349BC815" w:rsidR="00220035" w:rsidRDefault="00220035" w:rsidP="00AD018A">
      <w:pPr>
        <w:pStyle w:val="Body"/>
        <w:rPr>
          <w:rFonts w:ascii="Arial" w:hAnsi="Arial" w:cs="Arial"/>
          <w:sz w:val="24"/>
          <w:szCs w:val="24"/>
        </w:rPr>
      </w:pPr>
      <w:r>
        <w:rPr>
          <w:rFonts w:ascii="Arial" w:hAnsi="Arial" w:cs="Arial"/>
          <w:sz w:val="24"/>
          <w:szCs w:val="24"/>
        </w:rPr>
        <w:t>VII.</w:t>
      </w:r>
    </w:p>
    <w:p w14:paraId="5669D1A0" w14:textId="77777777" w:rsidR="00220035" w:rsidRPr="00D72097" w:rsidRDefault="00220035" w:rsidP="00AD018A">
      <w:pPr>
        <w:pStyle w:val="Body"/>
        <w:rPr>
          <w:rFonts w:ascii="Arial" w:hAnsi="Arial" w:cs="Arial"/>
          <w:sz w:val="12"/>
          <w:szCs w:val="12"/>
        </w:rPr>
      </w:pPr>
    </w:p>
    <w:p w14:paraId="5757A91E" w14:textId="5DABACD4" w:rsidR="00220035" w:rsidRDefault="00220035" w:rsidP="00AD018A">
      <w:pPr>
        <w:pStyle w:val="Body"/>
        <w:rPr>
          <w:rFonts w:ascii="Arial" w:hAnsi="Arial" w:cs="Arial"/>
          <w:sz w:val="24"/>
          <w:szCs w:val="24"/>
        </w:rPr>
      </w:pPr>
      <w:r>
        <w:rPr>
          <w:rFonts w:ascii="Arial" w:hAnsi="Arial" w:cs="Arial"/>
          <w:sz w:val="24"/>
          <w:szCs w:val="24"/>
        </w:rPr>
        <w:t xml:space="preserve">Why, according to </w:t>
      </w:r>
      <w:proofErr w:type="spellStart"/>
      <w:r>
        <w:rPr>
          <w:rFonts w:ascii="Arial" w:hAnsi="Arial" w:cs="Arial"/>
          <w:sz w:val="24"/>
          <w:szCs w:val="24"/>
        </w:rPr>
        <w:t>Sen</w:t>
      </w:r>
      <w:proofErr w:type="spellEnd"/>
      <w:r>
        <w:rPr>
          <w:rFonts w:ascii="Arial" w:hAnsi="Arial" w:cs="Arial"/>
          <w:sz w:val="24"/>
          <w:szCs w:val="24"/>
        </w:rPr>
        <w:t>, does traditional rational cho</w:t>
      </w:r>
      <w:r w:rsidR="00D72097">
        <w:rPr>
          <w:rFonts w:ascii="Arial" w:hAnsi="Arial" w:cs="Arial"/>
          <w:sz w:val="24"/>
          <w:szCs w:val="24"/>
        </w:rPr>
        <w:t>ice theory have ‘too little structure’?</w:t>
      </w:r>
    </w:p>
    <w:p w14:paraId="16F31B85" w14:textId="77777777" w:rsidR="00D72097" w:rsidRDefault="00D72097" w:rsidP="00AD018A">
      <w:pPr>
        <w:pStyle w:val="Body"/>
        <w:rPr>
          <w:rFonts w:ascii="Arial" w:hAnsi="Arial" w:cs="Arial"/>
          <w:sz w:val="24"/>
          <w:szCs w:val="24"/>
        </w:rPr>
      </w:pPr>
    </w:p>
    <w:p w14:paraId="07738999" w14:textId="77777777" w:rsidR="00D72097" w:rsidRDefault="00D72097" w:rsidP="00AD018A">
      <w:pPr>
        <w:pStyle w:val="Body"/>
        <w:rPr>
          <w:rFonts w:ascii="Arial" w:hAnsi="Arial" w:cs="Arial"/>
          <w:sz w:val="24"/>
          <w:szCs w:val="24"/>
        </w:rPr>
      </w:pPr>
    </w:p>
    <w:p w14:paraId="7672629C" w14:textId="77777777" w:rsidR="00D72097" w:rsidRDefault="00D72097" w:rsidP="00AD018A">
      <w:pPr>
        <w:pStyle w:val="Body"/>
        <w:rPr>
          <w:rFonts w:ascii="Arial" w:hAnsi="Arial" w:cs="Arial"/>
          <w:sz w:val="24"/>
          <w:szCs w:val="24"/>
        </w:rPr>
      </w:pPr>
    </w:p>
    <w:p w14:paraId="13448667" w14:textId="77777777" w:rsidR="00D72097" w:rsidRDefault="00D72097" w:rsidP="00AD018A">
      <w:pPr>
        <w:pStyle w:val="Body"/>
        <w:rPr>
          <w:rFonts w:ascii="Arial" w:hAnsi="Arial" w:cs="Arial"/>
          <w:sz w:val="24"/>
          <w:szCs w:val="24"/>
        </w:rPr>
      </w:pPr>
    </w:p>
    <w:p w14:paraId="46E4E5F3" w14:textId="77777777" w:rsidR="00D72097" w:rsidRDefault="00D72097" w:rsidP="00AD018A">
      <w:pPr>
        <w:pStyle w:val="Body"/>
        <w:rPr>
          <w:rFonts w:ascii="Arial" w:hAnsi="Arial" w:cs="Arial"/>
          <w:sz w:val="24"/>
          <w:szCs w:val="24"/>
        </w:rPr>
      </w:pPr>
    </w:p>
    <w:p w14:paraId="1D3DE513" w14:textId="4F1D65B5" w:rsidR="00D72097" w:rsidRDefault="00D72097" w:rsidP="00AD018A">
      <w:pPr>
        <w:pStyle w:val="Body"/>
        <w:rPr>
          <w:rFonts w:ascii="Arial" w:hAnsi="Arial" w:cs="Arial"/>
          <w:sz w:val="24"/>
          <w:szCs w:val="24"/>
        </w:rPr>
      </w:pPr>
      <w:r>
        <w:rPr>
          <w:rFonts w:ascii="Arial" w:hAnsi="Arial" w:cs="Arial"/>
          <w:sz w:val="24"/>
          <w:szCs w:val="24"/>
        </w:rPr>
        <w:t xml:space="preserve">What kinds of phenomena does </w:t>
      </w:r>
      <w:proofErr w:type="spellStart"/>
      <w:r>
        <w:rPr>
          <w:rFonts w:ascii="Arial" w:hAnsi="Arial" w:cs="Arial"/>
          <w:sz w:val="24"/>
          <w:szCs w:val="24"/>
        </w:rPr>
        <w:t>Sen</w:t>
      </w:r>
      <w:proofErr w:type="spellEnd"/>
      <w:r>
        <w:rPr>
          <w:rFonts w:ascii="Arial" w:hAnsi="Arial" w:cs="Arial"/>
          <w:sz w:val="24"/>
          <w:szCs w:val="24"/>
        </w:rPr>
        <w:t xml:space="preserve"> think are best analysed in terms of the idea of a ‘higher order ranking’ of preferences?</w:t>
      </w:r>
    </w:p>
    <w:p w14:paraId="43F95422" w14:textId="77777777" w:rsidR="00D72097" w:rsidRDefault="00D72097" w:rsidP="00AD018A">
      <w:pPr>
        <w:pStyle w:val="Body"/>
        <w:rPr>
          <w:rFonts w:ascii="Arial" w:hAnsi="Arial" w:cs="Arial"/>
          <w:sz w:val="24"/>
          <w:szCs w:val="24"/>
        </w:rPr>
      </w:pPr>
    </w:p>
    <w:p w14:paraId="35D3A3ED" w14:textId="77777777" w:rsidR="00D72097" w:rsidRDefault="00D72097" w:rsidP="00AD018A">
      <w:pPr>
        <w:pStyle w:val="Body"/>
        <w:rPr>
          <w:rFonts w:ascii="Arial" w:hAnsi="Arial" w:cs="Arial"/>
          <w:sz w:val="24"/>
          <w:szCs w:val="24"/>
        </w:rPr>
      </w:pPr>
    </w:p>
    <w:p w14:paraId="035B410E" w14:textId="77777777" w:rsidR="00554CDA" w:rsidRDefault="00554CDA" w:rsidP="00AD018A">
      <w:pPr>
        <w:pStyle w:val="Body"/>
        <w:rPr>
          <w:rFonts w:ascii="Arial" w:hAnsi="Arial" w:cs="Arial"/>
          <w:sz w:val="24"/>
          <w:szCs w:val="24"/>
        </w:rPr>
      </w:pPr>
    </w:p>
    <w:p w14:paraId="5EDB6357" w14:textId="77777777" w:rsidR="00554CDA" w:rsidRDefault="00554CDA" w:rsidP="00AD018A">
      <w:pPr>
        <w:pStyle w:val="Body"/>
        <w:rPr>
          <w:rFonts w:ascii="Arial" w:hAnsi="Arial" w:cs="Arial"/>
          <w:sz w:val="24"/>
          <w:szCs w:val="24"/>
        </w:rPr>
      </w:pPr>
    </w:p>
    <w:p w14:paraId="217EF5B8" w14:textId="77777777" w:rsidR="00554CDA" w:rsidRDefault="00554CDA" w:rsidP="00AD018A">
      <w:pPr>
        <w:pStyle w:val="Body"/>
        <w:rPr>
          <w:rFonts w:ascii="Arial" w:hAnsi="Arial" w:cs="Arial"/>
          <w:sz w:val="24"/>
          <w:szCs w:val="24"/>
        </w:rPr>
      </w:pPr>
    </w:p>
    <w:p w14:paraId="1EA56A03" w14:textId="2CC899A3" w:rsidR="00554CDA" w:rsidRDefault="00554CDA" w:rsidP="00AD018A">
      <w:pPr>
        <w:pStyle w:val="Body"/>
        <w:rPr>
          <w:rFonts w:ascii="Arial" w:hAnsi="Arial" w:cs="Arial"/>
          <w:sz w:val="24"/>
          <w:szCs w:val="24"/>
        </w:rPr>
      </w:pPr>
      <w:r>
        <w:rPr>
          <w:rFonts w:ascii="Arial" w:hAnsi="Arial" w:cs="Arial"/>
          <w:sz w:val="24"/>
          <w:szCs w:val="24"/>
        </w:rPr>
        <w:t>VIII.</w:t>
      </w:r>
    </w:p>
    <w:p w14:paraId="4AE0CA95" w14:textId="77777777" w:rsidR="00554CDA" w:rsidRPr="00554CDA" w:rsidRDefault="00554CDA" w:rsidP="00AD018A">
      <w:pPr>
        <w:pStyle w:val="Body"/>
        <w:rPr>
          <w:rFonts w:ascii="Arial" w:hAnsi="Arial" w:cs="Arial"/>
          <w:sz w:val="12"/>
          <w:szCs w:val="12"/>
        </w:rPr>
      </w:pPr>
    </w:p>
    <w:p w14:paraId="26BABE16" w14:textId="44299DFE" w:rsidR="00554CDA" w:rsidRDefault="00554CDA" w:rsidP="00AD018A">
      <w:pPr>
        <w:pStyle w:val="Body"/>
        <w:rPr>
          <w:rFonts w:ascii="Arial" w:hAnsi="Arial" w:cs="Arial"/>
          <w:sz w:val="24"/>
          <w:szCs w:val="24"/>
        </w:rPr>
      </w:pPr>
      <w:r>
        <w:rPr>
          <w:rFonts w:ascii="Arial" w:hAnsi="Arial" w:cs="Arial"/>
          <w:sz w:val="24"/>
          <w:szCs w:val="24"/>
        </w:rPr>
        <w:t>In what ways may behaviour based on commitment diverge from rationality conceived of as “consequentialist act-evaluation based on self-interest” (p. 343)?</w:t>
      </w:r>
    </w:p>
    <w:p w14:paraId="0B9EF7C3" w14:textId="77777777" w:rsidR="00554CDA" w:rsidRDefault="00554CDA" w:rsidP="00AD018A">
      <w:pPr>
        <w:pStyle w:val="Body"/>
        <w:rPr>
          <w:rFonts w:ascii="Arial" w:hAnsi="Arial" w:cs="Arial"/>
          <w:sz w:val="24"/>
          <w:szCs w:val="24"/>
        </w:rPr>
      </w:pPr>
    </w:p>
    <w:p w14:paraId="6C93A930" w14:textId="47990FD0" w:rsidR="00554CDA" w:rsidRDefault="00554CDA" w:rsidP="00AD018A">
      <w:pPr>
        <w:pStyle w:val="Body"/>
        <w:rPr>
          <w:rFonts w:ascii="Arial" w:hAnsi="Arial" w:cs="Arial"/>
          <w:sz w:val="24"/>
          <w:szCs w:val="24"/>
        </w:rPr>
      </w:pPr>
      <w:r>
        <w:rPr>
          <w:rFonts w:ascii="Arial" w:hAnsi="Arial" w:cs="Arial"/>
          <w:sz w:val="24"/>
          <w:szCs w:val="24"/>
        </w:rPr>
        <w:t>1.</w:t>
      </w:r>
    </w:p>
    <w:p w14:paraId="77CE7CDD" w14:textId="77777777" w:rsidR="00554CDA" w:rsidRDefault="00554CDA" w:rsidP="00AD018A">
      <w:pPr>
        <w:pStyle w:val="Body"/>
        <w:rPr>
          <w:rFonts w:ascii="Arial" w:hAnsi="Arial" w:cs="Arial"/>
          <w:sz w:val="24"/>
          <w:szCs w:val="24"/>
        </w:rPr>
      </w:pPr>
    </w:p>
    <w:p w14:paraId="56007D32" w14:textId="1E8A99C0" w:rsidR="00554CDA" w:rsidRDefault="00554CDA" w:rsidP="00AD018A">
      <w:pPr>
        <w:pStyle w:val="Body"/>
        <w:rPr>
          <w:rFonts w:ascii="Arial" w:hAnsi="Arial" w:cs="Arial"/>
          <w:sz w:val="24"/>
          <w:szCs w:val="24"/>
        </w:rPr>
      </w:pPr>
      <w:r>
        <w:rPr>
          <w:rFonts w:ascii="Arial" w:hAnsi="Arial" w:cs="Arial"/>
          <w:sz w:val="24"/>
          <w:szCs w:val="24"/>
        </w:rPr>
        <w:t>2.</w:t>
      </w:r>
    </w:p>
    <w:p w14:paraId="6BCFD0D0" w14:textId="77777777" w:rsidR="00554CDA" w:rsidRDefault="00554CDA" w:rsidP="00AD018A">
      <w:pPr>
        <w:pStyle w:val="Body"/>
        <w:rPr>
          <w:rFonts w:ascii="Arial" w:hAnsi="Arial" w:cs="Arial"/>
          <w:sz w:val="24"/>
          <w:szCs w:val="24"/>
        </w:rPr>
      </w:pPr>
    </w:p>
    <w:p w14:paraId="46391AAA" w14:textId="17C0C347" w:rsidR="00554CDA" w:rsidRPr="001E334F" w:rsidRDefault="00554CDA" w:rsidP="00AD018A">
      <w:pPr>
        <w:pStyle w:val="Body"/>
        <w:rPr>
          <w:rFonts w:ascii="Arial" w:hAnsi="Arial" w:cs="Arial"/>
          <w:sz w:val="24"/>
          <w:szCs w:val="24"/>
        </w:rPr>
      </w:pPr>
      <w:r>
        <w:rPr>
          <w:rFonts w:ascii="Arial" w:hAnsi="Arial" w:cs="Arial"/>
          <w:sz w:val="24"/>
          <w:szCs w:val="24"/>
        </w:rPr>
        <w:t>3.</w:t>
      </w:r>
    </w:p>
    <w:sectPr w:rsidR="00554CDA" w:rsidRPr="001E33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7B2D"/>
    <w:multiLevelType w:val="hybridMultilevel"/>
    <w:tmpl w:val="1708F394"/>
    <w:lvl w:ilvl="0" w:tplc="2736C18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4C122443"/>
    <w:multiLevelType w:val="hybridMultilevel"/>
    <w:tmpl w:val="C7A6AE6E"/>
    <w:lvl w:ilvl="0" w:tplc="A2BEE068">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76D63F9F"/>
    <w:multiLevelType w:val="hybridMultilevel"/>
    <w:tmpl w:val="9D0408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DF6"/>
    <w:rsid w:val="00022723"/>
    <w:rsid w:val="000815FA"/>
    <w:rsid w:val="001E334F"/>
    <w:rsid w:val="00220035"/>
    <w:rsid w:val="004E768F"/>
    <w:rsid w:val="00554CDA"/>
    <w:rsid w:val="005C24E8"/>
    <w:rsid w:val="00653371"/>
    <w:rsid w:val="0065365D"/>
    <w:rsid w:val="00AD018A"/>
    <w:rsid w:val="00C811F6"/>
    <w:rsid w:val="00D72097"/>
    <w:rsid w:val="00E57381"/>
    <w:rsid w:val="00F178D8"/>
    <w:rsid w:val="00FE1DF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D8BD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1DF6"/>
    <w:pPr>
      <w:ind w:left="720"/>
      <w:contextualSpacing/>
    </w:pPr>
  </w:style>
  <w:style w:type="paragraph" w:customStyle="1" w:styleId="Body">
    <w:name w:val="Body"/>
    <w:rsid w:val="00AD018A"/>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1DF6"/>
    <w:pPr>
      <w:ind w:left="720"/>
      <w:contextualSpacing/>
    </w:pPr>
  </w:style>
  <w:style w:type="paragraph" w:customStyle="1" w:styleId="Body">
    <w:name w:val="Body"/>
    <w:rsid w:val="00AD018A"/>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296</Words>
  <Characters>1688</Characters>
  <Application>Microsoft Macintosh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Tennant</dc:creator>
  <cp:lastModifiedBy>Christoph Hoerl</cp:lastModifiedBy>
  <cp:revision>2</cp:revision>
  <dcterms:created xsi:type="dcterms:W3CDTF">2014-11-12T11:32:00Z</dcterms:created>
  <dcterms:modified xsi:type="dcterms:W3CDTF">2014-11-12T11:32:00Z</dcterms:modified>
</cp:coreProperties>
</file>