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50C6" w:rsidRDefault="001050C6" w:rsidP="001050C6">
      <w:pPr>
        <w:pStyle w:val="TOC1"/>
        <w:rPr>
          <w:rFonts w:ascii="Times New Roman" w:hAnsi="Times New Roman"/>
          <w:sz w:val="24"/>
        </w:rPr>
      </w:pPr>
      <w:r>
        <w:rPr>
          <w:rFonts w:ascii="Times New Roman" w:hAnsi="Times New Roman"/>
          <w:sz w:val="24"/>
        </w:rPr>
        <w:t>University of Warwick, Department of Sociology, 2012/13</w:t>
      </w:r>
    </w:p>
    <w:p w:rsidR="001050C6" w:rsidRDefault="001050C6" w:rsidP="001050C6">
      <w:pPr>
        <w:pStyle w:val="TOC1"/>
        <w:spacing w:before="0"/>
        <w:rPr>
          <w:rFonts w:ascii="Times New Roman" w:hAnsi="Times New Roman"/>
          <w:sz w:val="24"/>
        </w:rPr>
      </w:pPr>
      <w:r>
        <w:rPr>
          <w:rFonts w:ascii="Times New Roman" w:hAnsi="Times New Roman"/>
          <w:sz w:val="24"/>
          <w:u w:val="single"/>
        </w:rPr>
        <w:t>SO201: SSAASS: Surveys and Statistics</w:t>
      </w:r>
      <w:r>
        <w:rPr>
          <w:rFonts w:ascii="Times New Roman" w:hAnsi="Times New Roman"/>
          <w:sz w:val="24"/>
        </w:rPr>
        <w:t xml:space="preserve"> (Richard </w:t>
      </w:r>
      <w:proofErr w:type="spellStart"/>
      <w:r>
        <w:rPr>
          <w:rFonts w:ascii="Times New Roman" w:hAnsi="Times New Roman"/>
          <w:sz w:val="24"/>
        </w:rPr>
        <w:t>Lampard</w:t>
      </w:r>
      <w:proofErr w:type="spellEnd"/>
      <w:r>
        <w:rPr>
          <w:rFonts w:ascii="Times New Roman" w:hAnsi="Times New Roman"/>
          <w:sz w:val="24"/>
        </w:rPr>
        <w:t>)</w:t>
      </w:r>
    </w:p>
    <w:p w:rsidR="001050C6" w:rsidRDefault="001050C6" w:rsidP="001050C6">
      <w:pPr>
        <w:pStyle w:val="TOC1"/>
        <w:spacing w:before="0" w:after="0"/>
        <w:rPr>
          <w:rFonts w:ascii="Times New Roman" w:hAnsi="Times New Roman"/>
          <w:sz w:val="24"/>
        </w:rPr>
      </w:pPr>
    </w:p>
    <w:p w:rsidR="001050C6" w:rsidRDefault="001050C6" w:rsidP="001050C6">
      <w:pPr>
        <w:ind w:left="720" w:hanging="720"/>
        <w:jc w:val="both"/>
        <w:rPr>
          <w:b/>
        </w:rPr>
      </w:pPr>
      <w:r>
        <w:rPr>
          <w:b/>
        </w:rPr>
        <w:t>Class work exercise</w:t>
      </w:r>
      <w:r>
        <w:rPr>
          <w:b/>
        </w:rPr>
        <w:t xml:space="preserve"> II</w:t>
      </w:r>
    </w:p>
    <w:p w:rsidR="00923D9F" w:rsidRDefault="00923D9F" w:rsidP="001050C6">
      <w:pPr>
        <w:ind w:left="720" w:hanging="720"/>
        <w:jc w:val="both"/>
        <w:rPr>
          <w:b/>
        </w:rPr>
      </w:pPr>
    </w:p>
    <w:p w:rsidR="00923D9F" w:rsidRDefault="00923D9F" w:rsidP="00923D9F">
      <w:pPr>
        <w:jc w:val="both"/>
        <w:rPr>
          <w:i/>
        </w:rPr>
      </w:pPr>
      <w:r w:rsidRPr="00923D9F">
        <w:rPr>
          <w:i/>
        </w:rPr>
        <w:t>These questions are similar in focus to the questions that will be on the examination paper</w:t>
      </w:r>
      <w:r>
        <w:rPr>
          <w:i/>
        </w:rPr>
        <w:t>, and I will provide feedback on answers to UP TO TWO of the</w:t>
      </w:r>
      <w:r w:rsidR="005F473D">
        <w:rPr>
          <w:i/>
        </w:rPr>
        <w:t>se</w:t>
      </w:r>
      <w:r>
        <w:rPr>
          <w:i/>
        </w:rPr>
        <w:t xml:space="preserve"> questions.</w:t>
      </w:r>
    </w:p>
    <w:p w:rsidR="00923D9F" w:rsidRDefault="00923D9F" w:rsidP="00FE1332">
      <w:pPr>
        <w:spacing w:line="120" w:lineRule="exact"/>
        <w:jc w:val="both"/>
        <w:rPr>
          <w:i/>
        </w:rPr>
      </w:pPr>
    </w:p>
    <w:p w:rsidR="00923D9F" w:rsidRDefault="00923D9F" w:rsidP="00923D9F">
      <w:pPr>
        <w:jc w:val="both"/>
        <w:rPr>
          <w:i/>
        </w:rPr>
      </w:pPr>
      <w:r>
        <w:rPr>
          <w:i/>
        </w:rPr>
        <w:t xml:space="preserve"> Submission by the end of the first week of Term 3 is advisable, to allow time for feedback in adequate advance of the examination to be useful.</w:t>
      </w:r>
    </w:p>
    <w:p w:rsidR="00FE1332" w:rsidRDefault="00FE1332" w:rsidP="00FE1332">
      <w:pPr>
        <w:spacing w:line="120" w:lineRule="exact"/>
        <w:jc w:val="both"/>
        <w:rPr>
          <w:i/>
        </w:rPr>
      </w:pPr>
    </w:p>
    <w:p w:rsidR="00923D9F" w:rsidRDefault="00923D9F" w:rsidP="00923D9F">
      <w:pPr>
        <w:jc w:val="both"/>
        <w:rPr>
          <w:i/>
        </w:rPr>
      </w:pPr>
      <w:r>
        <w:rPr>
          <w:i/>
        </w:rPr>
        <w:t>Note that Questions 1 and 2 reflect the content of Section A in the examination, Questions 3 to 5 reflect the content of Section B, Question 6 reflects the content of Section C, and Questions 7 to 9 reflect the content of Section D (although a couple of these questions are longer than the corresponding examination questions</w:t>
      </w:r>
      <w:r w:rsidR="005F473D">
        <w:rPr>
          <w:i/>
        </w:rPr>
        <w:t xml:space="preserve"> will be!)</w:t>
      </w:r>
    </w:p>
    <w:p w:rsidR="00FE1332" w:rsidRDefault="00FE1332" w:rsidP="00FE1332">
      <w:pPr>
        <w:spacing w:line="120" w:lineRule="exact"/>
        <w:jc w:val="both"/>
        <w:rPr>
          <w:i/>
        </w:rPr>
      </w:pPr>
    </w:p>
    <w:p w:rsidR="00923D9F" w:rsidRPr="00923D9F" w:rsidRDefault="00923D9F" w:rsidP="00923D9F">
      <w:pPr>
        <w:jc w:val="both"/>
        <w:rPr>
          <w:i/>
        </w:rPr>
      </w:pPr>
      <w:r w:rsidRPr="00923D9F">
        <w:rPr>
          <w:bCs/>
          <w:i/>
        </w:rPr>
        <w:t xml:space="preserve">A reminder: In the examination, which will be 2 hours long - plus 15 minutes reading time - you will need to </w:t>
      </w:r>
      <w:r w:rsidRPr="00923D9F">
        <w:rPr>
          <w:bCs/>
          <w:i/>
        </w:rPr>
        <w:t>choose THREE of the four sections and answ</w:t>
      </w:r>
      <w:r w:rsidRPr="00923D9F">
        <w:rPr>
          <w:bCs/>
          <w:i/>
        </w:rPr>
        <w:t>er ONE question from each of tho</w:t>
      </w:r>
      <w:r w:rsidRPr="00923D9F">
        <w:rPr>
          <w:bCs/>
          <w:i/>
        </w:rPr>
        <w:t>se THREE sections</w:t>
      </w:r>
      <w:r w:rsidR="005F473D">
        <w:rPr>
          <w:bCs/>
          <w:i/>
        </w:rPr>
        <w:t>.</w:t>
      </w:r>
    </w:p>
    <w:p w:rsidR="00923D9F" w:rsidRDefault="00923D9F" w:rsidP="00923D9F"/>
    <w:p w:rsidR="00923D9F" w:rsidRDefault="00923D9F" w:rsidP="00923D9F">
      <w:pPr>
        <w:pBdr>
          <w:top w:val="single" w:sz="4" w:space="1" w:color="auto"/>
        </w:pBdr>
      </w:pPr>
    </w:p>
    <w:p w:rsidR="001050C6" w:rsidRDefault="001050C6" w:rsidP="001050C6">
      <w:pPr>
        <w:ind w:left="720" w:hanging="720"/>
        <w:jc w:val="both"/>
      </w:pPr>
      <w:r>
        <w:t>1.</w:t>
      </w:r>
      <w:r>
        <w:rPr>
          <w:b/>
        </w:rPr>
        <w:tab/>
      </w:r>
      <w:r w:rsidR="00A5359C">
        <w:t>Choose a substantive research topic, and use it as the focus for a discussion of the most important things that a researcher needs to think about when carrying out secondary analysis-based research.</w:t>
      </w:r>
    </w:p>
    <w:p w:rsidR="001050C6" w:rsidRDefault="001050C6" w:rsidP="001050C6"/>
    <w:p w:rsidR="001050C6" w:rsidRDefault="001050C6" w:rsidP="001050C6">
      <w:pPr>
        <w:pBdr>
          <w:top w:val="single" w:sz="4" w:space="1" w:color="auto"/>
        </w:pBdr>
      </w:pPr>
    </w:p>
    <w:p w:rsidR="001050C6" w:rsidRPr="00CD4DBC" w:rsidRDefault="001050C6" w:rsidP="001050C6">
      <w:pPr>
        <w:ind w:left="720" w:hanging="720"/>
        <w:jc w:val="both"/>
        <w:rPr>
          <w:i/>
        </w:rPr>
      </w:pPr>
      <w:r>
        <w:t>2.</w:t>
      </w:r>
      <w:r>
        <w:tab/>
      </w:r>
      <w:r w:rsidR="00A5359C">
        <w:t xml:space="preserve">Choose a substantive research topic, and discuss how some (i.e. at least two) of the concepts of relevance to the topic </w:t>
      </w:r>
      <w:r w:rsidR="00CD4DBC">
        <w:t xml:space="preserve">could be operationalized. </w:t>
      </w:r>
      <w:r w:rsidR="00CD4DBC" w:rsidRPr="00CD4DBC">
        <w:rPr>
          <w:i/>
        </w:rPr>
        <w:t>(The measures discussed should include both one or more categorical measures and also one or more scales; it would be sensible for the research topic to involve consideration of the relationship(s) between concepts, e.g. a study of class differences in masculinity/femininity).</w:t>
      </w:r>
    </w:p>
    <w:p w:rsidR="001050C6" w:rsidRDefault="001050C6" w:rsidP="001050C6"/>
    <w:p w:rsidR="001050C6" w:rsidRDefault="001050C6" w:rsidP="001050C6">
      <w:pPr>
        <w:pBdr>
          <w:top w:val="single" w:sz="4" w:space="1" w:color="auto"/>
        </w:pBdr>
      </w:pPr>
    </w:p>
    <w:p w:rsidR="001050C6" w:rsidRDefault="001050C6" w:rsidP="001050C6">
      <w:pPr>
        <w:ind w:left="720" w:hanging="720"/>
        <w:jc w:val="both"/>
      </w:pPr>
      <w:r>
        <w:t>3.</w:t>
      </w:r>
      <w:r>
        <w:tab/>
      </w:r>
      <w:r w:rsidR="00CD4DBC">
        <w:t xml:space="preserve">Discuss how and why survival analysis techniques such as Cox’s proportional hazards model are applied to duration data. </w:t>
      </w:r>
      <w:r w:rsidR="00CD4DBC" w:rsidRPr="00CD4DBC">
        <w:rPr>
          <w:i/>
        </w:rPr>
        <w:t>(The discussion should refer to published research and focus on a particular area</w:t>
      </w:r>
      <w:r w:rsidR="00CD4DBC">
        <w:rPr>
          <w:i/>
        </w:rPr>
        <w:t>/field</w:t>
      </w:r>
      <w:r w:rsidR="00CD4DBC" w:rsidRPr="00CD4DBC">
        <w:rPr>
          <w:i/>
        </w:rPr>
        <w:t xml:space="preserve"> of research).</w:t>
      </w:r>
      <w:r w:rsidR="00CD4DBC">
        <w:t xml:space="preserve">  </w:t>
      </w:r>
    </w:p>
    <w:p w:rsidR="001050C6" w:rsidRDefault="001050C6" w:rsidP="001050C6">
      <w:pPr>
        <w:ind w:left="720" w:hanging="720"/>
        <w:jc w:val="both"/>
      </w:pPr>
      <w:r>
        <w:tab/>
      </w:r>
    </w:p>
    <w:p w:rsidR="001050C6" w:rsidRDefault="001050C6" w:rsidP="001050C6">
      <w:pPr>
        <w:pBdr>
          <w:top w:val="single" w:sz="4" w:space="1" w:color="auto"/>
        </w:pBdr>
      </w:pPr>
    </w:p>
    <w:p w:rsidR="001050C6" w:rsidRPr="00FE1332" w:rsidRDefault="001050C6" w:rsidP="001050C6">
      <w:pPr>
        <w:ind w:left="720" w:hanging="720"/>
        <w:jc w:val="both"/>
        <w:rPr>
          <w:i/>
          <w:sz w:val="20"/>
          <w:szCs w:val="20"/>
        </w:rPr>
      </w:pPr>
      <w:r>
        <w:t>4.</w:t>
      </w:r>
      <w:r>
        <w:tab/>
      </w:r>
      <w:r w:rsidR="00FE1332">
        <w:t xml:space="preserve">Identify some different ways of quantifying inequality, and discuss the differing views that authors in the same field can have about how this should be done. </w:t>
      </w:r>
      <w:r w:rsidR="00FE1332" w:rsidRPr="00FE1332">
        <w:rPr>
          <w:i/>
        </w:rPr>
        <w:t xml:space="preserve">(The discussion should refer to published material by the authors in question).  </w:t>
      </w:r>
    </w:p>
    <w:p w:rsidR="001050C6" w:rsidRDefault="001050C6" w:rsidP="001050C6"/>
    <w:p w:rsidR="001050C6" w:rsidRDefault="001050C6" w:rsidP="001050C6">
      <w:pPr>
        <w:pBdr>
          <w:top w:val="single" w:sz="4" w:space="1" w:color="auto"/>
        </w:pBdr>
      </w:pPr>
    </w:p>
    <w:p w:rsidR="001050C6" w:rsidRPr="00FE1332" w:rsidRDefault="001050C6" w:rsidP="001050C6">
      <w:pPr>
        <w:ind w:left="720" w:hanging="720"/>
        <w:jc w:val="both"/>
        <w:rPr>
          <w:i/>
        </w:rPr>
      </w:pPr>
      <w:r>
        <w:t>5.</w:t>
      </w:r>
      <w:r>
        <w:tab/>
      </w:r>
      <w:r w:rsidR="00FE1332">
        <w:t xml:space="preserve">Examine how a scaling technique, or techniques (e.g. correspondence analysis; multidimensional scaling), and/or cluster analysis, has been used by a researcher or researchers to learn something about a particular issue or field. </w:t>
      </w:r>
      <w:r w:rsidR="00FE1332" w:rsidRPr="00FE1332">
        <w:rPr>
          <w:i/>
        </w:rPr>
        <w:t>(You should refer explicitly to published research relating to that issue/field).</w:t>
      </w:r>
    </w:p>
    <w:p w:rsidR="00923D9F" w:rsidRDefault="00923D9F" w:rsidP="00923D9F"/>
    <w:p w:rsidR="00923D9F" w:rsidRDefault="00923D9F" w:rsidP="00923D9F">
      <w:pPr>
        <w:pBdr>
          <w:top w:val="single" w:sz="4" w:space="1" w:color="auto"/>
        </w:pBdr>
      </w:pPr>
    </w:p>
    <w:p w:rsidR="00010257" w:rsidRDefault="00166370" w:rsidP="00010257">
      <w:pPr>
        <w:ind w:left="720" w:hanging="720"/>
        <w:jc w:val="both"/>
      </w:pPr>
      <w:r>
        <w:lastRenderedPageBreak/>
        <w:t>6</w:t>
      </w:r>
      <w:r w:rsidR="00010257">
        <w:t>.</w:t>
      </w:r>
      <w:r w:rsidR="00010257">
        <w:tab/>
        <w:t xml:space="preserve">Table 1 shows the relationship in a random sample of men in Britain aged 18-65 between whether they have obtained qualifications from studying at higher education level and whether or not they are in a professional/managerial occupational class. Table 2 disaggregates Table </w:t>
      </w:r>
      <w:r w:rsidR="00F53CBF">
        <w:t xml:space="preserve">1 according to </w:t>
      </w:r>
      <w:r w:rsidR="00010257">
        <w:t xml:space="preserve">marital status. Chi-square and </w:t>
      </w:r>
      <w:proofErr w:type="spellStart"/>
      <w:r w:rsidR="00010257">
        <w:t>Cramér’s</w:t>
      </w:r>
      <w:proofErr w:type="spellEnd"/>
      <w:r w:rsidR="00010257">
        <w:t xml:space="preserve"> V values are given for each cross-tabulation</w:t>
      </w:r>
      <w:r w:rsidR="005F473D">
        <w:t>.</w:t>
      </w:r>
    </w:p>
    <w:p w:rsidR="00010257" w:rsidRDefault="00010257" w:rsidP="00010257">
      <w:pPr>
        <w:ind w:left="720" w:hanging="720"/>
        <w:jc w:val="both"/>
      </w:pPr>
    </w:p>
    <w:p w:rsidR="00010257" w:rsidRDefault="00010257" w:rsidP="00010257">
      <w:pPr>
        <w:tabs>
          <w:tab w:val="left" w:pos="600"/>
        </w:tabs>
        <w:spacing w:line="240" w:lineRule="exact"/>
        <w:ind w:left="720" w:hanging="720"/>
        <w:jc w:val="center"/>
        <w:rPr>
          <w:b/>
          <w:u w:val="single"/>
        </w:rPr>
      </w:pPr>
      <w:r>
        <w:rPr>
          <w:b/>
          <w:u w:val="single"/>
        </w:rPr>
        <w:t>TABLE 1</w:t>
      </w:r>
    </w:p>
    <w:p w:rsidR="00010257" w:rsidRDefault="00010257" w:rsidP="00010257">
      <w:pPr>
        <w:tabs>
          <w:tab w:val="left" w:pos="600"/>
        </w:tabs>
        <w:spacing w:line="240" w:lineRule="exact"/>
        <w:ind w:left="720" w:hanging="720"/>
        <w:jc w:val="both"/>
        <w:rPr>
          <w:b/>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227"/>
        <w:gridCol w:w="1843"/>
        <w:gridCol w:w="1842"/>
        <w:gridCol w:w="1476"/>
      </w:tblGrid>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120"/>
            </w:pPr>
            <w:r>
              <w:rPr>
                <w:u w:val="single"/>
              </w:rPr>
              <w:t xml:space="preserve">Higher educ. </w:t>
            </w:r>
            <w:proofErr w:type="spellStart"/>
            <w:r>
              <w:rPr>
                <w:u w:val="single"/>
              </w:rPr>
              <w:t>quals</w:t>
            </w:r>
            <w:proofErr w:type="spellEnd"/>
            <w:r>
              <w:rPr>
                <w:u w:val="single"/>
              </w:rPr>
              <w:t>?</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rsidP="00010257">
            <w:pPr>
              <w:tabs>
                <w:tab w:val="left" w:pos="600"/>
              </w:tabs>
              <w:spacing w:after="40"/>
              <w:jc w:val="center"/>
              <w:rPr>
                <w:u w:val="single"/>
              </w:rPr>
            </w:pPr>
            <w:proofErr w:type="spellStart"/>
            <w:r>
              <w:rPr>
                <w:u w:val="single"/>
              </w:rPr>
              <w:t>Prof</w:t>
            </w:r>
            <w:proofErr w:type="gramStart"/>
            <w:r>
              <w:rPr>
                <w:u w:val="single"/>
              </w:rPr>
              <w:t>.</w:t>
            </w:r>
            <w:proofErr w:type="spellEnd"/>
            <w:r>
              <w:rPr>
                <w:u w:val="single"/>
              </w:rPr>
              <w:t>/</w:t>
            </w:r>
            <w:proofErr w:type="spellStart"/>
            <w:proofErr w:type="gramEnd"/>
            <w:r>
              <w:rPr>
                <w:u w:val="single"/>
              </w:rPr>
              <w:t>Manag</w:t>
            </w:r>
            <w:proofErr w:type="spellEnd"/>
            <w:r>
              <w:rPr>
                <w:u w:val="single"/>
              </w:rP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after="40"/>
              <w:jc w:val="center"/>
              <w:rPr>
                <w:u w:val="single"/>
              </w:rPr>
            </w:pPr>
            <w:r>
              <w:rPr>
                <w:u w:val="single"/>
              </w:rPr>
              <w:t>Other</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Pr>
                <w:u w:val="single"/>
              </w:rPr>
              <w:t>Total</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Yes</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695EAB">
              <w:t>281 (72.1</w:t>
            </w:r>
            <w:r>
              <w:t xml:space="preserve">%)   </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695EAB">
            <w:pPr>
              <w:tabs>
                <w:tab w:val="left" w:pos="600"/>
              </w:tabs>
              <w:spacing w:before="40" w:after="40"/>
            </w:pPr>
            <w:r>
              <w:t xml:space="preserve">     109 (27.9</w:t>
            </w:r>
            <w:r w:rsidR="00010257">
              <w:t>%)</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695EAB">
              <w:t xml:space="preserve">  390</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No</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rsidP="00695EAB">
            <w:pPr>
              <w:tabs>
                <w:tab w:val="left" w:pos="600"/>
              </w:tabs>
              <w:spacing w:before="40" w:after="40"/>
            </w:pPr>
            <w:r>
              <w:t xml:space="preserve">    </w:t>
            </w:r>
            <w:r w:rsidR="00695EAB">
              <w:t xml:space="preserve">  172 (23</w:t>
            </w:r>
            <w:r>
              <w:t>.</w:t>
            </w:r>
            <w:r w:rsidR="00695EAB">
              <w:t>0</w:t>
            </w:r>
            <w: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695EAB">
            <w:pPr>
              <w:tabs>
                <w:tab w:val="left" w:pos="600"/>
              </w:tabs>
              <w:spacing w:before="40" w:after="40"/>
            </w:pPr>
            <w:r>
              <w:t xml:space="preserve">     577 (77.0</w:t>
            </w:r>
            <w:r w:rsidR="00010257">
              <w:t>%)</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695EAB">
              <w:t xml:space="preserve">  7</w:t>
            </w:r>
            <w:r>
              <w:t>49</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TOTAL</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 xml:space="preserve">    </w:t>
            </w:r>
            <w:r w:rsidR="00695EAB">
              <w:t xml:space="preserve">  453 (39.8</w:t>
            </w:r>
            <w: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695EAB">
            <w:pPr>
              <w:tabs>
                <w:tab w:val="left" w:pos="600"/>
              </w:tabs>
              <w:spacing w:before="40"/>
            </w:pPr>
            <w:r>
              <w:t xml:space="preserve">     686 (60.2</w:t>
            </w:r>
            <w:r w:rsidR="00010257">
              <w:t>%)</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 xml:space="preserve">       </w:t>
            </w:r>
            <w:r w:rsidR="00695EAB">
              <w:t xml:space="preserve">  113</w:t>
            </w:r>
            <w:r>
              <w:t>9</w:t>
            </w:r>
          </w:p>
        </w:tc>
      </w:tr>
    </w:tbl>
    <w:p w:rsidR="00010257" w:rsidRDefault="00695EAB" w:rsidP="00010257">
      <w:pPr>
        <w:spacing w:before="120"/>
      </w:pPr>
      <w:r>
        <w:t>Chi-square = 258</w:t>
      </w:r>
      <w:r w:rsidR="00010257">
        <w:t>.</w:t>
      </w:r>
      <w:r>
        <w:t>0</w:t>
      </w:r>
      <w:r w:rsidR="00010257">
        <w:t xml:space="preserve"> (1 </w:t>
      </w:r>
      <w:proofErr w:type="spellStart"/>
      <w:proofErr w:type="gramStart"/>
      <w:r w:rsidR="00010257">
        <w:t>d.f</w:t>
      </w:r>
      <w:proofErr w:type="gramEnd"/>
      <w:r w:rsidR="00010257">
        <w:t>.</w:t>
      </w:r>
      <w:proofErr w:type="spellEnd"/>
      <w:r w:rsidR="00010257">
        <w:t xml:space="preserve">; </w:t>
      </w:r>
      <w:r w:rsidR="00010257">
        <w:rPr>
          <w:i/>
        </w:rPr>
        <w:t>p</w:t>
      </w:r>
      <w:r>
        <w:t xml:space="preserve"> &lt; 0.001); </w:t>
      </w:r>
      <w:proofErr w:type="spellStart"/>
      <w:r>
        <w:t>Cramér’s</w:t>
      </w:r>
      <w:proofErr w:type="spellEnd"/>
      <w:r>
        <w:t xml:space="preserve"> V = 0.476</w:t>
      </w:r>
    </w:p>
    <w:p w:rsidR="00010257" w:rsidRDefault="00010257" w:rsidP="00010257"/>
    <w:p w:rsidR="00010257" w:rsidRDefault="00010257" w:rsidP="00010257">
      <w:pPr>
        <w:jc w:val="center"/>
        <w:rPr>
          <w:b/>
          <w:u w:val="single"/>
        </w:rPr>
      </w:pPr>
      <w:r>
        <w:rPr>
          <w:b/>
          <w:u w:val="single"/>
        </w:rPr>
        <w:t>TABLE 2</w:t>
      </w:r>
    </w:p>
    <w:p w:rsidR="00010257" w:rsidRDefault="00010257" w:rsidP="00010257"/>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227"/>
        <w:gridCol w:w="1843"/>
        <w:gridCol w:w="1842"/>
        <w:gridCol w:w="1476"/>
      </w:tblGrid>
      <w:tr w:rsidR="00010257" w:rsidTr="00010257">
        <w:tc>
          <w:tcPr>
            <w:tcW w:w="8388" w:type="dxa"/>
            <w:gridSpan w:val="4"/>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rPr>
                <w:b/>
              </w:rPr>
            </w:pPr>
            <w:r>
              <w:rPr>
                <w:b/>
              </w:rPr>
              <w:t>Single</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120"/>
            </w:pPr>
            <w:r>
              <w:rPr>
                <w:u w:val="single"/>
              </w:rPr>
              <w:t xml:space="preserve">Higher educ. </w:t>
            </w:r>
            <w:proofErr w:type="spellStart"/>
            <w:r>
              <w:rPr>
                <w:u w:val="single"/>
              </w:rPr>
              <w:t>quals</w:t>
            </w:r>
            <w:proofErr w:type="spellEnd"/>
            <w:r>
              <w:rPr>
                <w:u w:val="single"/>
              </w:rPr>
              <w:t>?</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after="40"/>
              <w:jc w:val="center"/>
              <w:rPr>
                <w:u w:val="single"/>
              </w:rPr>
            </w:pPr>
            <w:proofErr w:type="spellStart"/>
            <w:r>
              <w:rPr>
                <w:u w:val="single"/>
              </w:rPr>
              <w:t>Prof</w:t>
            </w:r>
            <w:proofErr w:type="gramStart"/>
            <w:r>
              <w:rPr>
                <w:u w:val="single"/>
              </w:rPr>
              <w:t>.</w:t>
            </w:r>
            <w:proofErr w:type="spellEnd"/>
            <w:r>
              <w:rPr>
                <w:u w:val="single"/>
              </w:rPr>
              <w:t>/</w:t>
            </w:r>
            <w:proofErr w:type="spellStart"/>
            <w:proofErr w:type="gramEnd"/>
            <w:r>
              <w:rPr>
                <w:u w:val="single"/>
              </w:rPr>
              <w:t>Manag</w:t>
            </w:r>
            <w:proofErr w:type="spellEnd"/>
            <w:r>
              <w:rPr>
                <w:u w:val="single"/>
              </w:rP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after="40"/>
              <w:jc w:val="center"/>
              <w:rPr>
                <w:u w:val="single"/>
              </w:rPr>
            </w:pPr>
            <w:r>
              <w:rPr>
                <w:u w:val="single"/>
              </w:rPr>
              <w:t>Other</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Pr>
                <w:u w:val="single"/>
              </w:rPr>
              <w:t>Total</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Yes</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 xml:space="preserve">  42 (60.0</w:t>
            </w:r>
            <w:r>
              <w:t xml:space="preserve">%)   </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28 (40.0</w:t>
            </w:r>
            <w:r>
              <w:t>%)</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 xml:space="preserve">  70</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No</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 xml:space="preserve">    30 (16.5</w:t>
            </w:r>
            <w: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152 (83.5</w:t>
            </w:r>
            <w:r>
              <w:t>%)</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 xml:space="preserve">  182</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TOTAL</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 xml:space="preserve">   </w:t>
            </w:r>
            <w:r w:rsidR="00F53CBF">
              <w:t xml:space="preserve">     72 (28.6</w:t>
            </w:r>
            <w: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 xml:space="preserve">     </w:t>
            </w:r>
            <w:r w:rsidR="00F53CBF">
              <w:t>180 (71.4</w:t>
            </w:r>
            <w:r>
              <w:t>%)</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 xml:space="preserve">         </w:t>
            </w:r>
            <w:r w:rsidR="00F53CBF">
              <w:t xml:space="preserve">  252</w:t>
            </w:r>
          </w:p>
        </w:tc>
      </w:tr>
      <w:tr w:rsidR="00010257" w:rsidTr="00010257">
        <w:tc>
          <w:tcPr>
            <w:tcW w:w="8388" w:type="dxa"/>
            <w:gridSpan w:val="4"/>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rPr>
                <w:b/>
              </w:rPr>
            </w:pPr>
            <w:r>
              <w:rPr>
                <w:b/>
              </w:rPr>
              <w:t>Married or cohabiting</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120"/>
            </w:pPr>
            <w:r>
              <w:rPr>
                <w:u w:val="single"/>
              </w:rPr>
              <w:t xml:space="preserve">Higher educ. </w:t>
            </w:r>
            <w:proofErr w:type="spellStart"/>
            <w:r>
              <w:rPr>
                <w:u w:val="single"/>
              </w:rPr>
              <w:t>quals</w:t>
            </w:r>
            <w:proofErr w:type="spellEnd"/>
            <w:r>
              <w:rPr>
                <w:u w:val="single"/>
              </w:rPr>
              <w:t>?</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after="40"/>
              <w:jc w:val="center"/>
              <w:rPr>
                <w:u w:val="single"/>
              </w:rPr>
            </w:pPr>
            <w:proofErr w:type="spellStart"/>
            <w:r>
              <w:rPr>
                <w:u w:val="single"/>
              </w:rPr>
              <w:t>Prof</w:t>
            </w:r>
            <w:proofErr w:type="gramStart"/>
            <w:r>
              <w:rPr>
                <w:u w:val="single"/>
              </w:rPr>
              <w:t>.</w:t>
            </w:r>
            <w:proofErr w:type="spellEnd"/>
            <w:r>
              <w:rPr>
                <w:u w:val="single"/>
              </w:rPr>
              <w:t>/</w:t>
            </w:r>
            <w:proofErr w:type="spellStart"/>
            <w:proofErr w:type="gramEnd"/>
            <w:r>
              <w:rPr>
                <w:u w:val="single"/>
              </w:rPr>
              <w:t>Manag</w:t>
            </w:r>
            <w:proofErr w:type="spellEnd"/>
            <w:r>
              <w:rPr>
                <w:u w:val="single"/>
              </w:rP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after="40"/>
              <w:jc w:val="center"/>
              <w:rPr>
                <w:u w:val="single"/>
              </w:rPr>
            </w:pPr>
            <w:r>
              <w:rPr>
                <w:u w:val="single"/>
              </w:rPr>
              <w:t>Other</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Pr>
                <w:u w:val="single"/>
              </w:rPr>
              <w:t>Total</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Yes</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221 (74.4</w:t>
            </w:r>
            <w:r>
              <w:t xml:space="preserve">%)   </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 xml:space="preserve">  76 (25.6</w:t>
            </w:r>
            <w:r>
              <w:t>%)</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29</w:t>
            </w:r>
            <w:r>
              <w:t>7</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No</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131 (27.1</w:t>
            </w:r>
            <w: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F53CBF">
            <w:pPr>
              <w:tabs>
                <w:tab w:val="left" w:pos="600"/>
              </w:tabs>
              <w:spacing w:before="40" w:after="40"/>
            </w:pPr>
            <w:r>
              <w:t xml:space="preserve">     352 (72.9</w:t>
            </w:r>
            <w:r w:rsidR="00010257">
              <w:t>%)</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 xml:space="preserve">  483</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TOTAL</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 xml:space="preserve">      </w:t>
            </w:r>
            <w:r w:rsidR="00F53CBF">
              <w:t>352 (45.1</w:t>
            </w:r>
            <w: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F53CBF">
            <w:pPr>
              <w:tabs>
                <w:tab w:val="left" w:pos="600"/>
              </w:tabs>
              <w:spacing w:before="40"/>
            </w:pPr>
            <w:r>
              <w:t xml:space="preserve">     428 (54.9</w:t>
            </w:r>
            <w:r w:rsidR="00010257">
              <w:t>%)</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 xml:space="preserve">         </w:t>
            </w:r>
            <w:r w:rsidR="00F53CBF">
              <w:t xml:space="preserve">  780</w:t>
            </w:r>
          </w:p>
        </w:tc>
      </w:tr>
      <w:tr w:rsidR="00010257" w:rsidTr="00010257">
        <w:tc>
          <w:tcPr>
            <w:tcW w:w="8388" w:type="dxa"/>
            <w:gridSpan w:val="4"/>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rPr>
                <w:b/>
              </w:rPr>
            </w:pPr>
            <w:r>
              <w:rPr>
                <w:b/>
              </w:rPr>
              <w:t>Formerly married</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120"/>
            </w:pPr>
            <w:r>
              <w:rPr>
                <w:u w:val="single"/>
              </w:rPr>
              <w:t xml:space="preserve">Higher educ. </w:t>
            </w:r>
            <w:proofErr w:type="spellStart"/>
            <w:r>
              <w:rPr>
                <w:u w:val="single"/>
              </w:rPr>
              <w:t>quals</w:t>
            </w:r>
            <w:proofErr w:type="spellEnd"/>
            <w:r>
              <w:rPr>
                <w:u w:val="single"/>
              </w:rPr>
              <w:t>?</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after="40"/>
              <w:jc w:val="center"/>
              <w:rPr>
                <w:u w:val="single"/>
              </w:rPr>
            </w:pPr>
            <w:proofErr w:type="spellStart"/>
            <w:r>
              <w:rPr>
                <w:u w:val="single"/>
              </w:rPr>
              <w:t>Prof</w:t>
            </w:r>
            <w:proofErr w:type="gramStart"/>
            <w:r>
              <w:rPr>
                <w:u w:val="single"/>
              </w:rPr>
              <w:t>.</w:t>
            </w:r>
            <w:proofErr w:type="spellEnd"/>
            <w:r>
              <w:rPr>
                <w:u w:val="single"/>
              </w:rPr>
              <w:t>/</w:t>
            </w:r>
            <w:proofErr w:type="spellStart"/>
            <w:proofErr w:type="gramEnd"/>
            <w:r>
              <w:rPr>
                <w:u w:val="single"/>
              </w:rPr>
              <w:t>Manag</w:t>
            </w:r>
            <w:proofErr w:type="spellEnd"/>
            <w:r>
              <w:rPr>
                <w:u w:val="single"/>
              </w:rP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after="40"/>
              <w:jc w:val="center"/>
              <w:rPr>
                <w:u w:val="single"/>
              </w:rPr>
            </w:pPr>
            <w:r>
              <w:rPr>
                <w:u w:val="single"/>
              </w:rPr>
              <w:t>Other</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Pr>
                <w:u w:val="single"/>
              </w:rPr>
              <w:t>Total</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Yes</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18 (78</w:t>
            </w:r>
            <w:r>
              <w:t xml:space="preserve">.3%)   </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F53CBF">
            <w:pPr>
              <w:tabs>
                <w:tab w:val="left" w:pos="600"/>
              </w:tabs>
              <w:spacing w:before="40" w:after="40"/>
            </w:pPr>
            <w:r>
              <w:t xml:space="preserve">         5 (21</w:t>
            </w:r>
            <w:r w:rsidR="00010257">
              <w:t>.7%)</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 xml:space="preserve">    23</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No</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 xml:space="preserve">  11 (13.1</w:t>
            </w:r>
            <w: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F53CBF">
            <w:pPr>
              <w:tabs>
                <w:tab w:val="left" w:pos="600"/>
              </w:tabs>
              <w:spacing w:before="40" w:after="40"/>
            </w:pPr>
            <w:r>
              <w:t xml:space="preserve">       73 (86.9</w:t>
            </w:r>
            <w:r w:rsidR="00010257">
              <w:t>%)</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after="40"/>
            </w:pPr>
            <w:r>
              <w:t xml:space="preserve">        </w:t>
            </w:r>
            <w:r w:rsidR="00F53CBF">
              <w:t xml:space="preserve">     84</w:t>
            </w:r>
          </w:p>
        </w:tc>
      </w:tr>
      <w:tr w:rsidR="00010257" w:rsidTr="00010257">
        <w:tc>
          <w:tcPr>
            <w:tcW w:w="3227"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TOTAL</w:t>
            </w:r>
          </w:p>
        </w:tc>
        <w:tc>
          <w:tcPr>
            <w:tcW w:w="1843"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 xml:space="preserve">      </w:t>
            </w:r>
            <w:r w:rsidR="00F53CBF">
              <w:t xml:space="preserve">  29 (27.1</w:t>
            </w:r>
            <w:r>
              <w:t>%)</w:t>
            </w:r>
          </w:p>
        </w:tc>
        <w:tc>
          <w:tcPr>
            <w:tcW w:w="1842" w:type="dxa"/>
            <w:tcBorders>
              <w:top w:val="single" w:sz="6" w:space="0" w:color="000000"/>
              <w:left w:val="single" w:sz="6" w:space="0" w:color="000000"/>
              <w:bottom w:val="single" w:sz="6" w:space="0" w:color="000000"/>
              <w:right w:val="single" w:sz="6" w:space="0" w:color="000000"/>
            </w:tcBorders>
            <w:hideMark/>
          </w:tcPr>
          <w:p w:rsidR="00010257" w:rsidRDefault="00F53CBF">
            <w:pPr>
              <w:tabs>
                <w:tab w:val="left" w:pos="600"/>
              </w:tabs>
              <w:spacing w:before="40"/>
            </w:pPr>
            <w:r>
              <w:t xml:space="preserve">       78 (72.9</w:t>
            </w:r>
            <w:r w:rsidR="00010257">
              <w:t>%)</w:t>
            </w:r>
          </w:p>
        </w:tc>
        <w:tc>
          <w:tcPr>
            <w:tcW w:w="1476" w:type="dxa"/>
            <w:tcBorders>
              <w:top w:val="single" w:sz="6" w:space="0" w:color="000000"/>
              <w:left w:val="single" w:sz="6" w:space="0" w:color="000000"/>
              <w:bottom w:val="single" w:sz="6" w:space="0" w:color="000000"/>
              <w:right w:val="single" w:sz="6" w:space="0" w:color="000000"/>
            </w:tcBorders>
            <w:hideMark/>
          </w:tcPr>
          <w:p w:rsidR="00010257" w:rsidRDefault="00010257">
            <w:pPr>
              <w:tabs>
                <w:tab w:val="left" w:pos="600"/>
              </w:tabs>
              <w:spacing w:before="40"/>
            </w:pPr>
            <w:r>
              <w:t xml:space="preserve">         </w:t>
            </w:r>
            <w:r w:rsidR="00F53CBF">
              <w:t xml:space="preserve">  107</w:t>
            </w:r>
          </w:p>
        </w:tc>
      </w:tr>
    </w:tbl>
    <w:p w:rsidR="00010257" w:rsidRDefault="00F53CBF" w:rsidP="00010257">
      <w:pPr>
        <w:spacing w:before="120"/>
      </w:pPr>
      <w:r>
        <w:t>Single</w:t>
      </w:r>
      <w:r w:rsidR="00010257">
        <w:t>:</w:t>
      </w:r>
      <w:r>
        <w:tab/>
      </w:r>
      <w:r>
        <w:tab/>
      </w:r>
      <w:r w:rsidR="00010257">
        <w:t xml:space="preserve"> </w:t>
      </w:r>
      <w:r>
        <w:tab/>
        <w:t xml:space="preserve"> Chi-square =     46.9</w:t>
      </w:r>
      <w:r w:rsidR="00010257">
        <w:t xml:space="preserve"> (1 </w:t>
      </w:r>
      <w:proofErr w:type="spellStart"/>
      <w:proofErr w:type="gramStart"/>
      <w:r w:rsidR="00010257">
        <w:t>d.f</w:t>
      </w:r>
      <w:proofErr w:type="gramEnd"/>
      <w:r w:rsidR="00010257">
        <w:t>.</w:t>
      </w:r>
      <w:proofErr w:type="spellEnd"/>
      <w:r w:rsidR="00010257">
        <w:t xml:space="preserve">; </w:t>
      </w:r>
      <w:r w:rsidR="00010257">
        <w:rPr>
          <w:i/>
        </w:rPr>
        <w:t>p</w:t>
      </w:r>
      <w:r>
        <w:t xml:space="preserve"> = 0.000); </w:t>
      </w:r>
      <w:proofErr w:type="spellStart"/>
      <w:r>
        <w:t>Cramér’s</w:t>
      </w:r>
      <w:proofErr w:type="spellEnd"/>
      <w:r>
        <w:t xml:space="preserve"> V = 0.431</w:t>
      </w:r>
    </w:p>
    <w:p w:rsidR="00010257" w:rsidRDefault="00F53CBF" w:rsidP="00010257">
      <w:r>
        <w:t xml:space="preserve">Married or cohabiting: Chi-square =  </w:t>
      </w:r>
      <w:r w:rsidR="00010257">
        <w:t xml:space="preserve"> </w:t>
      </w:r>
      <w:r>
        <w:t xml:space="preserve">166.1 </w:t>
      </w:r>
      <w:r w:rsidR="00010257">
        <w:t xml:space="preserve">(1 </w:t>
      </w:r>
      <w:proofErr w:type="spellStart"/>
      <w:proofErr w:type="gramStart"/>
      <w:r w:rsidR="00010257">
        <w:t>d.f</w:t>
      </w:r>
      <w:proofErr w:type="gramEnd"/>
      <w:r w:rsidR="00010257">
        <w:t>.</w:t>
      </w:r>
      <w:proofErr w:type="spellEnd"/>
      <w:r w:rsidR="00010257">
        <w:t xml:space="preserve">; </w:t>
      </w:r>
      <w:r w:rsidR="00010257">
        <w:rPr>
          <w:i/>
        </w:rPr>
        <w:t>p</w:t>
      </w:r>
      <w:r>
        <w:t xml:space="preserve"> = 0.000); </w:t>
      </w:r>
      <w:proofErr w:type="spellStart"/>
      <w:r>
        <w:t>Cramér’s</w:t>
      </w:r>
      <w:proofErr w:type="spellEnd"/>
      <w:r>
        <w:t xml:space="preserve"> V = 0.461</w:t>
      </w:r>
    </w:p>
    <w:p w:rsidR="00010257" w:rsidRDefault="00F53CBF" w:rsidP="00010257">
      <w:r>
        <w:t>Formerly married</w:t>
      </w:r>
      <w:r w:rsidR="00010257">
        <w:t>:</w:t>
      </w:r>
      <w:r>
        <w:tab/>
      </w:r>
      <w:r w:rsidR="00010257">
        <w:t xml:space="preserve"> Chi-square =   </w:t>
      </w:r>
      <w:r>
        <w:t xml:space="preserve">  </w:t>
      </w:r>
      <w:r w:rsidR="00010257">
        <w:t>3</w:t>
      </w:r>
      <w:r>
        <w:t>8.8</w:t>
      </w:r>
      <w:r w:rsidR="00010257">
        <w:t xml:space="preserve"> (1 </w:t>
      </w:r>
      <w:proofErr w:type="spellStart"/>
      <w:proofErr w:type="gramStart"/>
      <w:r w:rsidR="00010257">
        <w:t>d.f</w:t>
      </w:r>
      <w:proofErr w:type="gramEnd"/>
      <w:r w:rsidR="00010257">
        <w:t>.</w:t>
      </w:r>
      <w:proofErr w:type="spellEnd"/>
      <w:r w:rsidR="00010257">
        <w:t xml:space="preserve">; </w:t>
      </w:r>
      <w:r w:rsidR="00010257">
        <w:rPr>
          <w:i/>
        </w:rPr>
        <w:t>p</w:t>
      </w:r>
      <w:r>
        <w:t xml:space="preserve"> = 0.000); </w:t>
      </w:r>
      <w:proofErr w:type="spellStart"/>
      <w:r>
        <w:t>Cramér’s</w:t>
      </w:r>
      <w:proofErr w:type="spellEnd"/>
      <w:r>
        <w:t xml:space="preserve"> V = 0.602</w:t>
      </w:r>
    </w:p>
    <w:p w:rsidR="00010257" w:rsidRDefault="00010257" w:rsidP="00010257">
      <w:pPr>
        <w:jc w:val="right"/>
      </w:pPr>
    </w:p>
    <w:p w:rsidR="00010257" w:rsidRDefault="00010257" w:rsidP="00010257">
      <w:pPr>
        <w:jc w:val="right"/>
      </w:pPr>
    </w:p>
    <w:p w:rsidR="00010257" w:rsidRDefault="00010257" w:rsidP="00010257">
      <w:pPr>
        <w:jc w:val="right"/>
      </w:pPr>
      <w:r>
        <w:t xml:space="preserve"> (Continued)</w:t>
      </w:r>
    </w:p>
    <w:p w:rsidR="00010257" w:rsidRDefault="00010257" w:rsidP="00010257">
      <w:r>
        <w:br w:type="page"/>
      </w:r>
    </w:p>
    <w:p w:rsidR="00010257" w:rsidRDefault="00010257" w:rsidP="00010257">
      <w:pPr>
        <w:ind w:left="720" w:hanging="720"/>
        <w:jc w:val="both"/>
      </w:pPr>
      <w:r>
        <w:lastRenderedPageBreak/>
        <w:t>(</w:t>
      </w:r>
      <w:proofErr w:type="spellStart"/>
      <w:r>
        <w:t>i</w:t>
      </w:r>
      <w:proofErr w:type="spellEnd"/>
      <w:r>
        <w:t>)</w:t>
      </w:r>
      <w:r>
        <w:tab/>
        <w:t xml:space="preserve">Calculate the (four) odds ratios for the relationship between </w:t>
      </w:r>
      <w:r w:rsidR="00F53CBF">
        <w:t>higher education qualifications</w:t>
      </w:r>
      <w:r>
        <w:t xml:space="preserve"> and </w:t>
      </w:r>
      <w:r w:rsidR="00F53CBF">
        <w:t>belonging to a professional/managerial occupational class</w:t>
      </w:r>
      <w:r>
        <w:t xml:space="preserve"> corresponding to Table </w:t>
      </w:r>
      <w:r w:rsidR="00F53CBF">
        <w:t>1</w:t>
      </w:r>
      <w:r>
        <w:t xml:space="preserve"> and to the three layers within Table </w:t>
      </w:r>
      <w:r w:rsidR="00F53CBF">
        <w:t>2</w:t>
      </w:r>
      <w:r>
        <w:t>. Discuss what can be learned from this multivariate cross-tabulation analysis about the relationships between the three variables.</w:t>
      </w:r>
    </w:p>
    <w:p w:rsidR="00010257" w:rsidRDefault="00010257" w:rsidP="00010257">
      <w:pPr>
        <w:ind w:left="720" w:hanging="720"/>
        <w:jc w:val="both"/>
      </w:pPr>
    </w:p>
    <w:p w:rsidR="00010257" w:rsidRDefault="00010257" w:rsidP="00010257">
      <w:pPr>
        <w:spacing w:after="240"/>
        <w:ind w:left="720" w:hanging="720"/>
        <w:jc w:val="both"/>
      </w:pPr>
      <w:r>
        <w:t>(ii)</w:t>
      </w:r>
      <w:r>
        <w:tab/>
        <w:t xml:space="preserve">Use odds ratios to summarise the relationships between </w:t>
      </w:r>
      <w:r w:rsidR="00F53CBF">
        <w:t>marital status</w:t>
      </w:r>
      <w:r>
        <w:t xml:space="preserve"> and: (a) </w:t>
      </w:r>
      <w:r w:rsidR="006B1FAB">
        <w:t>having higher education qualifications</w:t>
      </w:r>
      <w:r>
        <w:t xml:space="preserve">; (b) </w:t>
      </w:r>
      <w:r w:rsidR="006B1FAB">
        <w:t>belonging to a professional/ managerial occupational class</w:t>
      </w:r>
      <w:r>
        <w:t>.</w:t>
      </w:r>
    </w:p>
    <w:p w:rsidR="00010257" w:rsidRDefault="00010257" w:rsidP="00010257">
      <w:pPr>
        <w:spacing w:after="240"/>
        <w:ind w:left="720" w:hanging="720"/>
        <w:jc w:val="both"/>
      </w:pPr>
      <w:r>
        <w:t>(iii)</w:t>
      </w:r>
      <w:r>
        <w:tab/>
        <w:t>Use the following results corresponding to the goodness-of-fit of various log-linear models to determine the most appropriate model of the three-way cross-tabulation. Justify your choice, and, explain how the model that you have selected relates to your findings from parts (</w:t>
      </w:r>
      <w:proofErr w:type="spellStart"/>
      <w:r>
        <w:t>i</w:t>
      </w:r>
      <w:proofErr w:type="spellEnd"/>
      <w:r>
        <w:t xml:space="preserve">) and (ii). </w:t>
      </w:r>
    </w:p>
    <w:p w:rsidR="00010257" w:rsidRDefault="00010257" w:rsidP="00010257">
      <w:pPr>
        <w:spacing w:after="240"/>
        <w:ind w:left="652"/>
        <w:jc w:val="both"/>
      </w:pPr>
    </w:p>
    <w:tbl>
      <w:tblPr>
        <w:tblW w:w="861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959"/>
        <w:gridCol w:w="1841"/>
        <w:gridCol w:w="1274"/>
        <w:gridCol w:w="426"/>
        <w:gridCol w:w="849"/>
        <w:gridCol w:w="1133"/>
        <w:gridCol w:w="425"/>
        <w:gridCol w:w="850"/>
        <w:gridCol w:w="853"/>
      </w:tblGrid>
      <w:tr w:rsidR="00010257" w:rsidTr="00010257">
        <w:tc>
          <w:tcPr>
            <w:tcW w:w="959" w:type="dxa"/>
            <w:tcBorders>
              <w:top w:val="single" w:sz="12" w:space="0" w:color="auto"/>
              <w:left w:val="single" w:sz="12" w:space="0" w:color="auto"/>
              <w:bottom w:val="single" w:sz="6" w:space="0" w:color="auto"/>
              <w:right w:val="single" w:sz="6" w:space="0" w:color="auto"/>
            </w:tcBorders>
            <w:hideMark/>
          </w:tcPr>
          <w:p w:rsidR="00010257" w:rsidRDefault="00010257">
            <w:pPr>
              <w:rPr>
                <w:b/>
              </w:rPr>
            </w:pPr>
            <w:r>
              <w:rPr>
                <w:b/>
              </w:rPr>
              <w:t>Model</w:t>
            </w:r>
          </w:p>
          <w:p w:rsidR="00010257" w:rsidRDefault="00010257">
            <w:pPr>
              <w:rPr>
                <w:b/>
              </w:rPr>
            </w:pPr>
            <w:r>
              <w:rPr>
                <w:b/>
              </w:rPr>
              <w:t>No.</w:t>
            </w:r>
          </w:p>
        </w:tc>
        <w:tc>
          <w:tcPr>
            <w:tcW w:w="1843" w:type="dxa"/>
            <w:tcBorders>
              <w:top w:val="single" w:sz="12" w:space="0" w:color="auto"/>
              <w:left w:val="single" w:sz="6" w:space="0" w:color="auto"/>
              <w:bottom w:val="single" w:sz="6" w:space="0" w:color="auto"/>
              <w:right w:val="single" w:sz="6" w:space="0" w:color="auto"/>
            </w:tcBorders>
            <w:hideMark/>
          </w:tcPr>
          <w:p w:rsidR="00010257" w:rsidRDefault="00010257">
            <w:pPr>
              <w:rPr>
                <w:b/>
              </w:rPr>
            </w:pPr>
            <w:r>
              <w:rPr>
                <w:b/>
              </w:rPr>
              <w:t>Model</w:t>
            </w:r>
          </w:p>
        </w:tc>
        <w:tc>
          <w:tcPr>
            <w:tcW w:w="1275" w:type="dxa"/>
            <w:tcBorders>
              <w:top w:val="single" w:sz="12" w:space="0" w:color="auto"/>
              <w:left w:val="single" w:sz="6" w:space="0" w:color="auto"/>
              <w:bottom w:val="single" w:sz="6" w:space="0" w:color="auto"/>
              <w:right w:val="single" w:sz="6" w:space="0" w:color="auto"/>
            </w:tcBorders>
            <w:hideMark/>
          </w:tcPr>
          <w:p w:rsidR="00010257" w:rsidRDefault="00010257">
            <w:pPr>
              <w:rPr>
                <w:b/>
              </w:rPr>
            </w:pPr>
            <w:r>
              <w:rPr>
                <w:b/>
              </w:rPr>
              <w:t>Deviance</w:t>
            </w:r>
          </w:p>
        </w:tc>
        <w:tc>
          <w:tcPr>
            <w:tcW w:w="426" w:type="dxa"/>
            <w:tcBorders>
              <w:top w:val="single" w:sz="12" w:space="0" w:color="auto"/>
              <w:left w:val="single" w:sz="6" w:space="0" w:color="auto"/>
              <w:bottom w:val="single" w:sz="6" w:space="0" w:color="auto"/>
              <w:right w:val="single" w:sz="6" w:space="0" w:color="auto"/>
            </w:tcBorders>
            <w:hideMark/>
          </w:tcPr>
          <w:p w:rsidR="00010257" w:rsidRDefault="00010257">
            <w:pPr>
              <w:rPr>
                <w:b/>
              </w:rPr>
            </w:pPr>
            <w:proofErr w:type="gramStart"/>
            <w:r>
              <w:rPr>
                <w:b/>
              </w:rPr>
              <w:t>d</w:t>
            </w:r>
            <w:proofErr w:type="gramEnd"/>
            <w:r>
              <w:rPr>
                <w:b/>
              </w:rPr>
              <w:t>.</w:t>
            </w:r>
          </w:p>
          <w:p w:rsidR="00010257" w:rsidRDefault="00010257">
            <w:pPr>
              <w:rPr>
                <w:b/>
              </w:rPr>
            </w:pPr>
            <w:r>
              <w:rPr>
                <w:b/>
              </w:rPr>
              <w:t>f.</w:t>
            </w:r>
          </w:p>
        </w:tc>
        <w:tc>
          <w:tcPr>
            <w:tcW w:w="850" w:type="dxa"/>
            <w:tcBorders>
              <w:top w:val="single" w:sz="12" w:space="0" w:color="auto"/>
              <w:left w:val="single" w:sz="6" w:space="0" w:color="auto"/>
              <w:bottom w:val="single" w:sz="6" w:space="0" w:color="auto"/>
              <w:right w:val="single" w:sz="6" w:space="0" w:color="auto"/>
            </w:tcBorders>
            <w:hideMark/>
          </w:tcPr>
          <w:p w:rsidR="00010257" w:rsidRDefault="00010257">
            <w:pPr>
              <w:rPr>
                <w:b/>
              </w:rPr>
            </w:pPr>
            <w:r>
              <w:rPr>
                <w:b/>
              </w:rPr>
              <w:t>P</w:t>
            </w:r>
          </w:p>
        </w:tc>
        <w:tc>
          <w:tcPr>
            <w:tcW w:w="1134" w:type="dxa"/>
            <w:tcBorders>
              <w:top w:val="single" w:sz="12" w:space="0" w:color="auto"/>
              <w:left w:val="single" w:sz="6" w:space="0" w:color="auto"/>
              <w:bottom w:val="single" w:sz="6" w:space="0" w:color="auto"/>
              <w:right w:val="single" w:sz="6" w:space="0" w:color="auto"/>
            </w:tcBorders>
            <w:hideMark/>
          </w:tcPr>
          <w:p w:rsidR="00010257" w:rsidRDefault="00010257">
            <w:pPr>
              <w:rPr>
                <w:b/>
              </w:rPr>
            </w:pPr>
            <w:r>
              <w:rPr>
                <w:b/>
              </w:rPr>
              <w:t>Change in deviance</w:t>
            </w:r>
          </w:p>
        </w:tc>
        <w:tc>
          <w:tcPr>
            <w:tcW w:w="425" w:type="dxa"/>
            <w:tcBorders>
              <w:top w:val="single" w:sz="12" w:space="0" w:color="auto"/>
              <w:left w:val="single" w:sz="6" w:space="0" w:color="auto"/>
              <w:bottom w:val="single" w:sz="6" w:space="0" w:color="auto"/>
              <w:right w:val="single" w:sz="6" w:space="0" w:color="auto"/>
            </w:tcBorders>
            <w:hideMark/>
          </w:tcPr>
          <w:p w:rsidR="00010257" w:rsidRDefault="00010257">
            <w:pPr>
              <w:rPr>
                <w:b/>
              </w:rPr>
            </w:pPr>
            <w:proofErr w:type="gramStart"/>
            <w:r>
              <w:rPr>
                <w:b/>
              </w:rPr>
              <w:t>d</w:t>
            </w:r>
            <w:proofErr w:type="gramEnd"/>
            <w:r>
              <w:rPr>
                <w:b/>
              </w:rPr>
              <w:t>.</w:t>
            </w:r>
          </w:p>
          <w:p w:rsidR="00010257" w:rsidRDefault="00010257">
            <w:pPr>
              <w:rPr>
                <w:b/>
              </w:rPr>
            </w:pPr>
            <w:r>
              <w:rPr>
                <w:b/>
              </w:rPr>
              <w:t>f.</w:t>
            </w:r>
          </w:p>
        </w:tc>
        <w:tc>
          <w:tcPr>
            <w:tcW w:w="851" w:type="dxa"/>
            <w:tcBorders>
              <w:top w:val="single" w:sz="12" w:space="0" w:color="auto"/>
              <w:left w:val="single" w:sz="6" w:space="0" w:color="auto"/>
              <w:bottom w:val="single" w:sz="6" w:space="0" w:color="auto"/>
              <w:right w:val="single" w:sz="6" w:space="0" w:color="auto"/>
            </w:tcBorders>
            <w:hideMark/>
          </w:tcPr>
          <w:p w:rsidR="00010257" w:rsidRDefault="00010257">
            <w:pPr>
              <w:rPr>
                <w:b/>
              </w:rPr>
            </w:pPr>
            <w:r>
              <w:rPr>
                <w:b/>
              </w:rPr>
              <w:t>P</w:t>
            </w:r>
          </w:p>
        </w:tc>
        <w:tc>
          <w:tcPr>
            <w:tcW w:w="854" w:type="dxa"/>
            <w:tcBorders>
              <w:top w:val="single" w:sz="12" w:space="0" w:color="auto"/>
              <w:left w:val="single" w:sz="6" w:space="0" w:color="auto"/>
              <w:bottom w:val="single" w:sz="6" w:space="0" w:color="auto"/>
              <w:right w:val="single" w:sz="12" w:space="0" w:color="auto"/>
            </w:tcBorders>
            <w:hideMark/>
          </w:tcPr>
          <w:p w:rsidR="00010257" w:rsidRDefault="00010257">
            <w:pPr>
              <w:rPr>
                <w:b/>
              </w:rPr>
            </w:pPr>
            <w:r>
              <w:rPr>
                <w:b/>
              </w:rPr>
              <w:t>Comp-</w:t>
            </w:r>
            <w:proofErr w:type="spellStart"/>
            <w:r>
              <w:rPr>
                <w:b/>
              </w:rPr>
              <w:t>ared</w:t>
            </w:r>
            <w:proofErr w:type="spellEnd"/>
            <w:r>
              <w:rPr>
                <w:b/>
              </w:rPr>
              <w:t xml:space="preserve"> to model</w:t>
            </w:r>
          </w:p>
        </w:tc>
      </w:tr>
      <w:tr w:rsidR="00010257" w:rsidTr="00F07448">
        <w:tc>
          <w:tcPr>
            <w:tcW w:w="959" w:type="dxa"/>
            <w:tcBorders>
              <w:top w:val="single" w:sz="6" w:space="0" w:color="auto"/>
              <w:left w:val="single" w:sz="12" w:space="0" w:color="auto"/>
              <w:bottom w:val="single" w:sz="6" w:space="0" w:color="auto"/>
              <w:right w:val="single" w:sz="6" w:space="0" w:color="auto"/>
            </w:tcBorders>
            <w:hideMark/>
          </w:tcPr>
          <w:p w:rsidR="00010257" w:rsidRDefault="00010257">
            <w:pPr>
              <w:jc w:val="center"/>
            </w:pPr>
            <w:r>
              <w:t>1</w:t>
            </w:r>
          </w:p>
        </w:tc>
        <w:tc>
          <w:tcPr>
            <w:tcW w:w="1843" w:type="dxa"/>
            <w:tcBorders>
              <w:top w:val="single" w:sz="6" w:space="0" w:color="auto"/>
              <w:left w:val="single" w:sz="6" w:space="0" w:color="auto"/>
              <w:bottom w:val="single" w:sz="6" w:space="0" w:color="auto"/>
              <w:right w:val="single" w:sz="6" w:space="0" w:color="auto"/>
            </w:tcBorders>
            <w:hideMark/>
          </w:tcPr>
          <w:p w:rsidR="00010257" w:rsidRDefault="00F07448" w:rsidP="00F07448">
            <w:r>
              <w:t>[E] [C] [M</w:t>
            </w:r>
            <w:r w:rsidR="00010257">
              <w:t>]</w:t>
            </w:r>
          </w:p>
        </w:tc>
        <w:tc>
          <w:tcPr>
            <w:tcW w:w="1275" w:type="dxa"/>
            <w:tcBorders>
              <w:top w:val="single" w:sz="6" w:space="0" w:color="auto"/>
              <w:left w:val="single" w:sz="6" w:space="0" w:color="auto"/>
              <w:bottom w:val="single" w:sz="6" w:space="0" w:color="auto"/>
              <w:right w:val="single" w:sz="6" w:space="0" w:color="auto"/>
            </w:tcBorders>
          </w:tcPr>
          <w:p w:rsidR="00010257" w:rsidRDefault="00B55CB2">
            <w:pPr>
              <w:tabs>
                <w:tab w:val="right" w:pos="742"/>
              </w:tabs>
            </w:pPr>
            <w:r>
              <w:t xml:space="preserve">   299.8</w:t>
            </w:r>
          </w:p>
        </w:tc>
        <w:tc>
          <w:tcPr>
            <w:tcW w:w="426" w:type="dxa"/>
            <w:tcBorders>
              <w:top w:val="single" w:sz="6" w:space="0" w:color="auto"/>
              <w:left w:val="single" w:sz="6" w:space="0" w:color="auto"/>
              <w:bottom w:val="single" w:sz="6" w:space="0" w:color="auto"/>
              <w:right w:val="single" w:sz="6" w:space="0" w:color="auto"/>
            </w:tcBorders>
            <w:hideMark/>
          </w:tcPr>
          <w:p w:rsidR="00010257" w:rsidRDefault="00010257">
            <w:r>
              <w:t>7</w:t>
            </w:r>
          </w:p>
        </w:tc>
        <w:tc>
          <w:tcPr>
            <w:tcW w:w="850" w:type="dxa"/>
            <w:tcBorders>
              <w:top w:val="single" w:sz="6" w:space="0" w:color="auto"/>
              <w:left w:val="single" w:sz="6" w:space="0" w:color="auto"/>
              <w:bottom w:val="single" w:sz="6" w:space="0" w:color="auto"/>
              <w:right w:val="single" w:sz="6" w:space="0" w:color="auto"/>
            </w:tcBorders>
            <w:hideMark/>
          </w:tcPr>
          <w:p w:rsidR="00010257" w:rsidRDefault="00010257">
            <w:r>
              <w:t>0.000</w:t>
            </w:r>
          </w:p>
        </w:tc>
        <w:tc>
          <w:tcPr>
            <w:tcW w:w="1134" w:type="dxa"/>
            <w:tcBorders>
              <w:top w:val="single" w:sz="6" w:space="0" w:color="auto"/>
              <w:left w:val="single" w:sz="6" w:space="0" w:color="auto"/>
              <w:bottom w:val="single" w:sz="6" w:space="0" w:color="auto"/>
              <w:right w:val="single" w:sz="6" w:space="0" w:color="auto"/>
            </w:tcBorders>
          </w:tcPr>
          <w:p w:rsidR="00010257" w:rsidRDefault="00010257">
            <w:pPr>
              <w:tabs>
                <w:tab w:val="right" w:pos="615"/>
              </w:tabs>
            </w:pPr>
          </w:p>
        </w:tc>
        <w:tc>
          <w:tcPr>
            <w:tcW w:w="425" w:type="dxa"/>
            <w:tcBorders>
              <w:top w:val="single" w:sz="6" w:space="0" w:color="auto"/>
              <w:left w:val="single" w:sz="6" w:space="0" w:color="auto"/>
              <w:bottom w:val="single" w:sz="6" w:space="0" w:color="auto"/>
              <w:right w:val="single" w:sz="6" w:space="0" w:color="auto"/>
            </w:tcBorders>
          </w:tcPr>
          <w:p w:rsidR="00010257" w:rsidRDefault="00010257"/>
        </w:tc>
        <w:tc>
          <w:tcPr>
            <w:tcW w:w="851" w:type="dxa"/>
            <w:tcBorders>
              <w:top w:val="single" w:sz="6" w:space="0" w:color="auto"/>
              <w:left w:val="single" w:sz="6" w:space="0" w:color="auto"/>
              <w:bottom w:val="single" w:sz="6" w:space="0" w:color="auto"/>
              <w:right w:val="single" w:sz="6" w:space="0" w:color="auto"/>
            </w:tcBorders>
          </w:tcPr>
          <w:p w:rsidR="00010257" w:rsidRDefault="00010257"/>
        </w:tc>
        <w:tc>
          <w:tcPr>
            <w:tcW w:w="854" w:type="dxa"/>
            <w:tcBorders>
              <w:top w:val="single" w:sz="6" w:space="0" w:color="auto"/>
              <w:left w:val="single" w:sz="6" w:space="0" w:color="auto"/>
              <w:bottom w:val="single" w:sz="6" w:space="0" w:color="auto"/>
              <w:right w:val="single" w:sz="12" w:space="0" w:color="auto"/>
            </w:tcBorders>
          </w:tcPr>
          <w:p w:rsidR="00010257" w:rsidRDefault="00B55CB2" w:rsidP="00B55CB2">
            <w:r>
              <w:t xml:space="preserve">    </w:t>
            </w:r>
          </w:p>
        </w:tc>
      </w:tr>
      <w:tr w:rsidR="00010257" w:rsidTr="00F07448">
        <w:tc>
          <w:tcPr>
            <w:tcW w:w="959" w:type="dxa"/>
            <w:tcBorders>
              <w:top w:val="single" w:sz="6" w:space="0" w:color="auto"/>
              <w:left w:val="single" w:sz="12" w:space="0" w:color="auto"/>
              <w:bottom w:val="single" w:sz="6" w:space="0" w:color="auto"/>
              <w:right w:val="single" w:sz="6" w:space="0" w:color="auto"/>
            </w:tcBorders>
            <w:hideMark/>
          </w:tcPr>
          <w:p w:rsidR="00010257" w:rsidRDefault="00010257">
            <w:pPr>
              <w:jc w:val="center"/>
            </w:pPr>
            <w:r>
              <w:t>2</w:t>
            </w:r>
          </w:p>
        </w:tc>
        <w:tc>
          <w:tcPr>
            <w:tcW w:w="1843" w:type="dxa"/>
            <w:tcBorders>
              <w:top w:val="single" w:sz="6" w:space="0" w:color="auto"/>
              <w:left w:val="single" w:sz="6" w:space="0" w:color="auto"/>
              <w:bottom w:val="single" w:sz="6" w:space="0" w:color="auto"/>
              <w:right w:val="single" w:sz="6" w:space="0" w:color="auto"/>
            </w:tcBorders>
            <w:hideMark/>
          </w:tcPr>
          <w:p w:rsidR="00010257" w:rsidRDefault="00F07448">
            <w:r>
              <w:t>[EC] [M</w:t>
            </w:r>
            <w:r w:rsidR="00010257">
              <w:t>]</w:t>
            </w:r>
          </w:p>
        </w:tc>
        <w:tc>
          <w:tcPr>
            <w:tcW w:w="1275" w:type="dxa"/>
            <w:tcBorders>
              <w:top w:val="single" w:sz="6" w:space="0" w:color="auto"/>
              <w:left w:val="single" w:sz="6" w:space="0" w:color="auto"/>
              <w:bottom w:val="single" w:sz="6" w:space="0" w:color="auto"/>
              <w:right w:val="single" w:sz="6" w:space="0" w:color="auto"/>
            </w:tcBorders>
          </w:tcPr>
          <w:p w:rsidR="00010257" w:rsidRDefault="00F07448">
            <w:pPr>
              <w:tabs>
                <w:tab w:val="right" w:pos="742"/>
              </w:tabs>
            </w:pPr>
            <w:r>
              <w:t xml:space="preserve">     39.0</w:t>
            </w:r>
          </w:p>
        </w:tc>
        <w:tc>
          <w:tcPr>
            <w:tcW w:w="426" w:type="dxa"/>
            <w:tcBorders>
              <w:top w:val="single" w:sz="6" w:space="0" w:color="auto"/>
              <w:left w:val="single" w:sz="6" w:space="0" w:color="auto"/>
              <w:bottom w:val="single" w:sz="6" w:space="0" w:color="auto"/>
              <w:right w:val="single" w:sz="6" w:space="0" w:color="auto"/>
            </w:tcBorders>
            <w:hideMark/>
          </w:tcPr>
          <w:p w:rsidR="00010257" w:rsidRDefault="00010257">
            <w:r>
              <w:t>6</w:t>
            </w:r>
          </w:p>
        </w:tc>
        <w:tc>
          <w:tcPr>
            <w:tcW w:w="850" w:type="dxa"/>
            <w:tcBorders>
              <w:top w:val="single" w:sz="6" w:space="0" w:color="auto"/>
              <w:left w:val="single" w:sz="6" w:space="0" w:color="auto"/>
              <w:bottom w:val="single" w:sz="6" w:space="0" w:color="auto"/>
              <w:right w:val="single" w:sz="6" w:space="0" w:color="auto"/>
            </w:tcBorders>
            <w:hideMark/>
          </w:tcPr>
          <w:p w:rsidR="00010257" w:rsidRDefault="00010257">
            <w:r>
              <w:t>0.000</w:t>
            </w:r>
          </w:p>
        </w:tc>
        <w:tc>
          <w:tcPr>
            <w:tcW w:w="1134" w:type="dxa"/>
            <w:tcBorders>
              <w:top w:val="single" w:sz="6" w:space="0" w:color="auto"/>
              <w:left w:val="single" w:sz="6" w:space="0" w:color="auto"/>
              <w:bottom w:val="single" w:sz="6" w:space="0" w:color="auto"/>
              <w:right w:val="single" w:sz="6" w:space="0" w:color="auto"/>
            </w:tcBorders>
          </w:tcPr>
          <w:p w:rsidR="00010257" w:rsidRDefault="00B55CB2">
            <w:pPr>
              <w:tabs>
                <w:tab w:val="right" w:pos="615"/>
              </w:tabs>
            </w:pPr>
            <w:r>
              <w:t xml:space="preserve">  260.8</w:t>
            </w:r>
          </w:p>
        </w:tc>
        <w:tc>
          <w:tcPr>
            <w:tcW w:w="425" w:type="dxa"/>
            <w:tcBorders>
              <w:top w:val="single" w:sz="6" w:space="0" w:color="auto"/>
              <w:left w:val="single" w:sz="6" w:space="0" w:color="auto"/>
              <w:bottom w:val="single" w:sz="6" w:space="0" w:color="auto"/>
              <w:right w:val="single" w:sz="6" w:space="0" w:color="auto"/>
            </w:tcBorders>
          </w:tcPr>
          <w:p w:rsidR="00010257" w:rsidRDefault="00B55CB2">
            <w:r>
              <w:t>1</w:t>
            </w:r>
          </w:p>
        </w:tc>
        <w:tc>
          <w:tcPr>
            <w:tcW w:w="851" w:type="dxa"/>
            <w:tcBorders>
              <w:top w:val="single" w:sz="6" w:space="0" w:color="auto"/>
              <w:left w:val="single" w:sz="6" w:space="0" w:color="auto"/>
              <w:bottom w:val="single" w:sz="6" w:space="0" w:color="auto"/>
              <w:right w:val="single" w:sz="6" w:space="0" w:color="auto"/>
            </w:tcBorders>
          </w:tcPr>
          <w:p w:rsidR="00010257" w:rsidRDefault="00B55CB2">
            <w:r>
              <w:t>0.000</w:t>
            </w:r>
          </w:p>
        </w:tc>
        <w:tc>
          <w:tcPr>
            <w:tcW w:w="854" w:type="dxa"/>
            <w:tcBorders>
              <w:top w:val="single" w:sz="6" w:space="0" w:color="auto"/>
              <w:left w:val="single" w:sz="6" w:space="0" w:color="auto"/>
              <w:bottom w:val="single" w:sz="6" w:space="0" w:color="auto"/>
              <w:right w:val="single" w:sz="12" w:space="0" w:color="auto"/>
            </w:tcBorders>
          </w:tcPr>
          <w:p w:rsidR="00010257" w:rsidRDefault="00B55CB2">
            <w:pPr>
              <w:jc w:val="center"/>
            </w:pPr>
            <w:r>
              <w:t>1</w:t>
            </w:r>
          </w:p>
        </w:tc>
      </w:tr>
      <w:tr w:rsidR="00010257" w:rsidTr="00F07448">
        <w:tc>
          <w:tcPr>
            <w:tcW w:w="959" w:type="dxa"/>
            <w:tcBorders>
              <w:top w:val="single" w:sz="6" w:space="0" w:color="auto"/>
              <w:left w:val="single" w:sz="12" w:space="0" w:color="auto"/>
              <w:bottom w:val="single" w:sz="6" w:space="0" w:color="auto"/>
              <w:right w:val="single" w:sz="6" w:space="0" w:color="auto"/>
            </w:tcBorders>
            <w:hideMark/>
          </w:tcPr>
          <w:p w:rsidR="00010257" w:rsidRDefault="00010257">
            <w:pPr>
              <w:jc w:val="center"/>
            </w:pPr>
            <w:r>
              <w:t>3</w:t>
            </w:r>
          </w:p>
        </w:tc>
        <w:tc>
          <w:tcPr>
            <w:tcW w:w="1843" w:type="dxa"/>
            <w:tcBorders>
              <w:top w:val="single" w:sz="6" w:space="0" w:color="auto"/>
              <w:left w:val="single" w:sz="6" w:space="0" w:color="auto"/>
              <w:bottom w:val="single" w:sz="6" w:space="0" w:color="auto"/>
              <w:right w:val="single" w:sz="6" w:space="0" w:color="auto"/>
            </w:tcBorders>
            <w:hideMark/>
          </w:tcPr>
          <w:p w:rsidR="00010257" w:rsidRDefault="00F07448">
            <w:r>
              <w:t>[EM] [C</w:t>
            </w:r>
            <w:r w:rsidR="00010257">
              <w:t>]</w:t>
            </w:r>
          </w:p>
        </w:tc>
        <w:tc>
          <w:tcPr>
            <w:tcW w:w="1275" w:type="dxa"/>
            <w:tcBorders>
              <w:top w:val="single" w:sz="6" w:space="0" w:color="auto"/>
              <w:left w:val="single" w:sz="6" w:space="0" w:color="auto"/>
              <w:bottom w:val="single" w:sz="6" w:space="0" w:color="auto"/>
              <w:right w:val="single" w:sz="6" w:space="0" w:color="auto"/>
            </w:tcBorders>
          </w:tcPr>
          <w:p w:rsidR="00010257" w:rsidRDefault="00B55CB2">
            <w:pPr>
              <w:tabs>
                <w:tab w:val="right" w:pos="742"/>
              </w:tabs>
            </w:pPr>
            <w:r>
              <w:t xml:space="preserve">   281.5</w:t>
            </w:r>
          </w:p>
        </w:tc>
        <w:tc>
          <w:tcPr>
            <w:tcW w:w="426" w:type="dxa"/>
            <w:tcBorders>
              <w:top w:val="single" w:sz="6" w:space="0" w:color="auto"/>
              <w:left w:val="single" w:sz="6" w:space="0" w:color="auto"/>
              <w:bottom w:val="single" w:sz="6" w:space="0" w:color="auto"/>
              <w:right w:val="single" w:sz="6" w:space="0" w:color="auto"/>
            </w:tcBorders>
            <w:hideMark/>
          </w:tcPr>
          <w:p w:rsidR="00010257" w:rsidRDefault="00010257">
            <w:r>
              <w:t>5</w:t>
            </w:r>
          </w:p>
        </w:tc>
        <w:tc>
          <w:tcPr>
            <w:tcW w:w="850" w:type="dxa"/>
            <w:tcBorders>
              <w:top w:val="single" w:sz="6" w:space="0" w:color="auto"/>
              <w:left w:val="single" w:sz="6" w:space="0" w:color="auto"/>
              <w:bottom w:val="single" w:sz="6" w:space="0" w:color="auto"/>
              <w:right w:val="single" w:sz="6" w:space="0" w:color="auto"/>
            </w:tcBorders>
            <w:hideMark/>
          </w:tcPr>
          <w:p w:rsidR="00010257" w:rsidRDefault="00010257">
            <w:r>
              <w:t>0.000</w:t>
            </w:r>
          </w:p>
        </w:tc>
        <w:tc>
          <w:tcPr>
            <w:tcW w:w="1134" w:type="dxa"/>
            <w:tcBorders>
              <w:top w:val="single" w:sz="6" w:space="0" w:color="auto"/>
              <w:left w:val="single" w:sz="6" w:space="0" w:color="auto"/>
              <w:bottom w:val="single" w:sz="6" w:space="0" w:color="auto"/>
              <w:right w:val="single" w:sz="6" w:space="0" w:color="auto"/>
            </w:tcBorders>
          </w:tcPr>
          <w:p w:rsidR="00010257" w:rsidRDefault="00B55CB2">
            <w:pPr>
              <w:tabs>
                <w:tab w:val="right" w:pos="615"/>
              </w:tabs>
            </w:pPr>
            <w:r>
              <w:t xml:space="preserve">    18.3</w:t>
            </w:r>
          </w:p>
        </w:tc>
        <w:tc>
          <w:tcPr>
            <w:tcW w:w="425" w:type="dxa"/>
            <w:tcBorders>
              <w:top w:val="single" w:sz="6" w:space="0" w:color="auto"/>
              <w:left w:val="single" w:sz="6" w:space="0" w:color="auto"/>
              <w:bottom w:val="single" w:sz="6" w:space="0" w:color="auto"/>
              <w:right w:val="single" w:sz="6" w:space="0" w:color="auto"/>
            </w:tcBorders>
          </w:tcPr>
          <w:p w:rsidR="00010257" w:rsidRDefault="00B55CB2">
            <w:r>
              <w:t>2</w:t>
            </w:r>
          </w:p>
        </w:tc>
        <w:tc>
          <w:tcPr>
            <w:tcW w:w="851" w:type="dxa"/>
            <w:tcBorders>
              <w:top w:val="single" w:sz="6" w:space="0" w:color="auto"/>
              <w:left w:val="single" w:sz="6" w:space="0" w:color="auto"/>
              <w:bottom w:val="single" w:sz="6" w:space="0" w:color="auto"/>
              <w:right w:val="single" w:sz="6" w:space="0" w:color="auto"/>
            </w:tcBorders>
          </w:tcPr>
          <w:p w:rsidR="00010257" w:rsidRDefault="006D2D71">
            <w:r>
              <w:t>0.000</w:t>
            </w:r>
          </w:p>
        </w:tc>
        <w:tc>
          <w:tcPr>
            <w:tcW w:w="854" w:type="dxa"/>
            <w:tcBorders>
              <w:top w:val="single" w:sz="6" w:space="0" w:color="auto"/>
              <w:left w:val="single" w:sz="6" w:space="0" w:color="auto"/>
              <w:bottom w:val="single" w:sz="6" w:space="0" w:color="auto"/>
              <w:right w:val="single" w:sz="12" w:space="0" w:color="auto"/>
            </w:tcBorders>
          </w:tcPr>
          <w:p w:rsidR="00010257" w:rsidRDefault="00B55CB2">
            <w:pPr>
              <w:jc w:val="center"/>
            </w:pPr>
            <w:r>
              <w:t>1</w:t>
            </w:r>
          </w:p>
        </w:tc>
      </w:tr>
      <w:tr w:rsidR="00010257" w:rsidTr="00F07448">
        <w:tc>
          <w:tcPr>
            <w:tcW w:w="959" w:type="dxa"/>
            <w:tcBorders>
              <w:top w:val="single" w:sz="6" w:space="0" w:color="auto"/>
              <w:left w:val="single" w:sz="12" w:space="0" w:color="auto"/>
              <w:bottom w:val="single" w:sz="6" w:space="0" w:color="auto"/>
              <w:right w:val="single" w:sz="6" w:space="0" w:color="auto"/>
            </w:tcBorders>
            <w:hideMark/>
          </w:tcPr>
          <w:p w:rsidR="00010257" w:rsidRDefault="00010257">
            <w:pPr>
              <w:jc w:val="center"/>
            </w:pPr>
            <w:r>
              <w:t>4</w:t>
            </w:r>
          </w:p>
        </w:tc>
        <w:tc>
          <w:tcPr>
            <w:tcW w:w="1843" w:type="dxa"/>
            <w:tcBorders>
              <w:top w:val="single" w:sz="6" w:space="0" w:color="auto"/>
              <w:left w:val="single" w:sz="6" w:space="0" w:color="auto"/>
              <w:bottom w:val="single" w:sz="6" w:space="0" w:color="auto"/>
              <w:right w:val="single" w:sz="6" w:space="0" w:color="auto"/>
            </w:tcBorders>
            <w:hideMark/>
          </w:tcPr>
          <w:p w:rsidR="00010257" w:rsidRDefault="00F07448">
            <w:r>
              <w:t>[CM] [E</w:t>
            </w:r>
            <w:r w:rsidR="00010257">
              <w:t>]</w:t>
            </w:r>
          </w:p>
        </w:tc>
        <w:tc>
          <w:tcPr>
            <w:tcW w:w="1275" w:type="dxa"/>
            <w:tcBorders>
              <w:top w:val="single" w:sz="6" w:space="0" w:color="auto"/>
              <w:left w:val="single" w:sz="6" w:space="0" w:color="auto"/>
              <w:bottom w:val="single" w:sz="6" w:space="0" w:color="auto"/>
              <w:right w:val="single" w:sz="6" w:space="0" w:color="auto"/>
            </w:tcBorders>
          </w:tcPr>
          <w:p w:rsidR="00010257" w:rsidRDefault="00F07448">
            <w:pPr>
              <w:tabs>
                <w:tab w:val="right" w:pos="742"/>
              </w:tabs>
            </w:pPr>
            <w:r>
              <w:t xml:space="preserve">   268.8</w:t>
            </w:r>
          </w:p>
        </w:tc>
        <w:tc>
          <w:tcPr>
            <w:tcW w:w="426" w:type="dxa"/>
            <w:tcBorders>
              <w:top w:val="single" w:sz="6" w:space="0" w:color="auto"/>
              <w:left w:val="single" w:sz="6" w:space="0" w:color="auto"/>
              <w:bottom w:val="single" w:sz="6" w:space="0" w:color="auto"/>
              <w:right w:val="single" w:sz="6" w:space="0" w:color="auto"/>
            </w:tcBorders>
            <w:hideMark/>
          </w:tcPr>
          <w:p w:rsidR="00010257" w:rsidRDefault="00010257">
            <w:r>
              <w:t>5</w:t>
            </w:r>
          </w:p>
        </w:tc>
        <w:tc>
          <w:tcPr>
            <w:tcW w:w="850" w:type="dxa"/>
            <w:tcBorders>
              <w:top w:val="single" w:sz="6" w:space="0" w:color="auto"/>
              <w:left w:val="single" w:sz="6" w:space="0" w:color="auto"/>
              <w:bottom w:val="single" w:sz="6" w:space="0" w:color="auto"/>
              <w:right w:val="single" w:sz="6" w:space="0" w:color="auto"/>
            </w:tcBorders>
            <w:hideMark/>
          </w:tcPr>
          <w:p w:rsidR="00010257" w:rsidRDefault="00010257">
            <w:r>
              <w:t>0.000</w:t>
            </w:r>
          </w:p>
        </w:tc>
        <w:tc>
          <w:tcPr>
            <w:tcW w:w="1134" w:type="dxa"/>
            <w:tcBorders>
              <w:top w:val="single" w:sz="6" w:space="0" w:color="auto"/>
              <w:left w:val="single" w:sz="6" w:space="0" w:color="auto"/>
              <w:bottom w:val="single" w:sz="6" w:space="0" w:color="auto"/>
              <w:right w:val="single" w:sz="6" w:space="0" w:color="auto"/>
            </w:tcBorders>
          </w:tcPr>
          <w:p w:rsidR="00010257" w:rsidRDefault="00B55CB2">
            <w:pPr>
              <w:tabs>
                <w:tab w:val="right" w:pos="615"/>
              </w:tabs>
            </w:pPr>
            <w:r>
              <w:t xml:space="preserve">    31.0</w:t>
            </w:r>
          </w:p>
        </w:tc>
        <w:tc>
          <w:tcPr>
            <w:tcW w:w="425" w:type="dxa"/>
            <w:tcBorders>
              <w:top w:val="single" w:sz="6" w:space="0" w:color="auto"/>
              <w:left w:val="single" w:sz="6" w:space="0" w:color="auto"/>
              <w:bottom w:val="single" w:sz="6" w:space="0" w:color="auto"/>
              <w:right w:val="single" w:sz="6" w:space="0" w:color="auto"/>
            </w:tcBorders>
          </w:tcPr>
          <w:p w:rsidR="00010257" w:rsidRDefault="00B55CB2">
            <w:r>
              <w:t>2</w:t>
            </w:r>
          </w:p>
        </w:tc>
        <w:tc>
          <w:tcPr>
            <w:tcW w:w="851" w:type="dxa"/>
            <w:tcBorders>
              <w:top w:val="single" w:sz="6" w:space="0" w:color="auto"/>
              <w:left w:val="single" w:sz="6" w:space="0" w:color="auto"/>
              <w:bottom w:val="single" w:sz="6" w:space="0" w:color="auto"/>
              <w:right w:val="single" w:sz="6" w:space="0" w:color="auto"/>
            </w:tcBorders>
          </w:tcPr>
          <w:p w:rsidR="00010257" w:rsidRDefault="006D2D71">
            <w:r>
              <w:t>0.000</w:t>
            </w:r>
          </w:p>
        </w:tc>
        <w:tc>
          <w:tcPr>
            <w:tcW w:w="854" w:type="dxa"/>
            <w:tcBorders>
              <w:top w:val="single" w:sz="6" w:space="0" w:color="auto"/>
              <w:left w:val="single" w:sz="6" w:space="0" w:color="auto"/>
              <w:bottom w:val="single" w:sz="6" w:space="0" w:color="auto"/>
              <w:right w:val="single" w:sz="12" w:space="0" w:color="auto"/>
            </w:tcBorders>
          </w:tcPr>
          <w:p w:rsidR="00010257" w:rsidRDefault="00B55CB2">
            <w:pPr>
              <w:jc w:val="center"/>
            </w:pPr>
            <w:r>
              <w:t>1</w:t>
            </w:r>
          </w:p>
        </w:tc>
      </w:tr>
      <w:tr w:rsidR="00010257" w:rsidTr="00F07448">
        <w:tc>
          <w:tcPr>
            <w:tcW w:w="959" w:type="dxa"/>
            <w:tcBorders>
              <w:top w:val="single" w:sz="6" w:space="0" w:color="auto"/>
              <w:left w:val="single" w:sz="12" w:space="0" w:color="auto"/>
              <w:bottom w:val="single" w:sz="6" w:space="0" w:color="auto"/>
              <w:right w:val="single" w:sz="6" w:space="0" w:color="auto"/>
            </w:tcBorders>
            <w:hideMark/>
          </w:tcPr>
          <w:p w:rsidR="00010257" w:rsidRDefault="00010257">
            <w:pPr>
              <w:jc w:val="center"/>
            </w:pPr>
            <w:r>
              <w:t>5</w:t>
            </w:r>
          </w:p>
        </w:tc>
        <w:tc>
          <w:tcPr>
            <w:tcW w:w="1843" w:type="dxa"/>
            <w:tcBorders>
              <w:top w:val="single" w:sz="6" w:space="0" w:color="auto"/>
              <w:left w:val="single" w:sz="6" w:space="0" w:color="auto"/>
              <w:bottom w:val="single" w:sz="6" w:space="0" w:color="auto"/>
              <w:right w:val="single" w:sz="6" w:space="0" w:color="auto"/>
            </w:tcBorders>
            <w:hideMark/>
          </w:tcPr>
          <w:p w:rsidR="00010257" w:rsidRDefault="00F07448">
            <w:r>
              <w:t>[EC] [EM</w:t>
            </w:r>
            <w:r w:rsidR="00010257">
              <w:t>]</w:t>
            </w:r>
          </w:p>
        </w:tc>
        <w:tc>
          <w:tcPr>
            <w:tcW w:w="1275" w:type="dxa"/>
            <w:tcBorders>
              <w:top w:val="single" w:sz="6" w:space="0" w:color="auto"/>
              <w:left w:val="single" w:sz="6" w:space="0" w:color="auto"/>
              <w:bottom w:val="single" w:sz="6" w:space="0" w:color="auto"/>
              <w:right w:val="single" w:sz="6" w:space="0" w:color="auto"/>
            </w:tcBorders>
          </w:tcPr>
          <w:p w:rsidR="00010257" w:rsidRDefault="00F07448">
            <w:pPr>
              <w:tabs>
                <w:tab w:val="right" w:pos="742"/>
              </w:tabs>
            </w:pPr>
            <w:r>
              <w:t xml:space="preserve">     20.7</w:t>
            </w:r>
          </w:p>
        </w:tc>
        <w:tc>
          <w:tcPr>
            <w:tcW w:w="426" w:type="dxa"/>
            <w:tcBorders>
              <w:top w:val="single" w:sz="6" w:space="0" w:color="auto"/>
              <w:left w:val="single" w:sz="6" w:space="0" w:color="auto"/>
              <w:bottom w:val="single" w:sz="6" w:space="0" w:color="auto"/>
              <w:right w:val="single" w:sz="6" w:space="0" w:color="auto"/>
            </w:tcBorders>
            <w:hideMark/>
          </w:tcPr>
          <w:p w:rsidR="00010257" w:rsidRDefault="00010257">
            <w:r>
              <w:t>4</w:t>
            </w:r>
          </w:p>
        </w:tc>
        <w:tc>
          <w:tcPr>
            <w:tcW w:w="850" w:type="dxa"/>
            <w:tcBorders>
              <w:top w:val="single" w:sz="6" w:space="0" w:color="auto"/>
              <w:left w:val="single" w:sz="6" w:space="0" w:color="auto"/>
              <w:bottom w:val="single" w:sz="6" w:space="0" w:color="auto"/>
              <w:right w:val="single" w:sz="6" w:space="0" w:color="auto"/>
            </w:tcBorders>
            <w:hideMark/>
          </w:tcPr>
          <w:p w:rsidR="00010257" w:rsidRDefault="00B55CB2">
            <w:r>
              <w:t>0.000</w:t>
            </w:r>
          </w:p>
        </w:tc>
        <w:tc>
          <w:tcPr>
            <w:tcW w:w="1134" w:type="dxa"/>
            <w:tcBorders>
              <w:top w:val="single" w:sz="6" w:space="0" w:color="auto"/>
              <w:left w:val="single" w:sz="6" w:space="0" w:color="auto"/>
              <w:bottom w:val="single" w:sz="6" w:space="0" w:color="auto"/>
              <w:right w:val="single" w:sz="6" w:space="0" w:color="auto"/>
            </w:tcBorders>
          </w:tcPr>
          <w:p w:rsidR="00010257" w:rsidRDefault="00B55CB2">
            <w:pPr>
              <w:tabs>
                <w:tab w:val="right" w:pos="615"/>
              </w:tabs>
            </w:pPr>
            <w:r>
              <w:t xml:space="preserve">    18.3</w:t>
            </w:r>
          </w:p>
        </w:tc>
        <w:tc>
          <w:tcPr>
            <w:tcW w:w="425" w:type="dxa"/>
            <w:tcBorders>
              <w:top w:val="single" w:sz="6" w:space="0" w:color="auto"/>
              <w:left w:val="single" w:sz="6" w:space="0" w:color="auto"/>
              <w:bottom w:val="single" w:sz="6" w:space="0" w:color="auto"/>
              <w:right w:val="single" w:sz="6" w:space="0" w:color="auto"/>
            </w:tcBorders>
          </w:tcPr>
          <w:p w:rsidR="00010257" w:rsidRDefault="00B55CB2">
            <w:r>
              <w:t>2</w:t>
            </w:r>
          </w:p>
        </w:tc>
        <w:tc>
          <w:tcPr>
            <w:tcW w:w="851" w:type="dxa"/>
            <w:tcBorders>
              <w:top w:val="single" w:sz="6" w:space="0" w:color="auto"/>
              <w:left w:val="single" w:sz="6" w:space="0" w:color="auto"/>
              <w:bottom w:val="single" w:sz="6" w:space="0" w:color="auto"/>
              <w:right w:val="single" w:sz="6" w:space="0" w:color="auto"/>
            </w:tcBorders>
          </w:tcPr>
          <w:p w:rsidR="00010257" w:rsidRDefault="006D2D71">
            <w:r>
              <w:t>0.000</w:t>
            </w:r>
          </w:p>
        </w:tc>
        <w:tc>
          <w:tcPr>
            <w:tcW w:w="854" w:type="dxa"/>
            <w:tcBorders>
              <w:top w:val="single" w:sz="6" w:space="0" w:color="auto"/>
              <w:left w:val="single" w:sz="6" w:space="0" w:color="auto"/>
              <w:bottom w:val="single" w:sz="6" w:space="0" w:color="auto"/>
              <w:right w:val="single" w:sz="12" w:space="0" w:color="auto"/>
            </w:tcBorders>
          </w:tcPr>
          <w:p w:rsidR="00010257" w:rsidRDefault="00B55CB2">
            <w:pPr>
              <w:jc w:val="center"/>
            </w:pPr>
            <w:r>
              <w:t>2</w:t>
            </w:r>
          </w:p>
        </w:tc>
      </w:tr>
      <w:tr w:rsidR="00010257" w:rsidTr="00F07448">
        <w:tc>
          <w:tcPr>
            <w:tcW w:w="959" w:type="dxa"/>
            <w:tcBorders>
              <w:top w:val="single" w:sz="6" w:space="0" w:color="auto"/>
              <w:left w:val="single" w:sz="12" w:space="0" w:color="auto"/>
              <w:bottom w:val="single" w:sz="6" w:space="0" w:color="auto"/>
              <w:right w:val="single" w:sz="6" w:space="0" w:color="auto"/>
            </w:tcBorders>
            <w:hideMark/>
          </w:tcPr>
          <w:p w:rsidR="00010257" w:rsidRDefault="00010257">
            <w:pPr>
              <w:jc w:val="center"/>
            </w:pPr>
            <w:r>
              <w:t>6</w:t>
            </w:r>
          </w:p>
        </w:tc>
        <w:tc>
          <w:tcPr>
            <w:tcW w:w="1843" w:type="dxa"/>
            <w:tcBorders>
              <w:top w:val="single" w:sz="6" w:space="0" w:color="auto"/>
              <w:left w:val="single" w:sz="6" w:space="0" w:color="auto"/>
              <w:bottom w:val="single" w:sz="6" w:space="0" w:color="auto"/>
              <w:right w:val="single" w:sz="6" w:space="0" w:color="auto"/>
            </w:tcBorders>
            <w:hideMark/>
          </w:tcPr>
          <w:p w:rsidR="00010257" w:rsidRDefault="00F07448">
            <w:r>
              <w:t>[EC] [CM</w:t>
            </w:r>
            <w:r w:rsidR="00010257">
              <w:t>]</w:t>
            </w:r>
          </w:p>
        </w:tc>
        <w:tc>
          <w:tcPr>
            <w:tcW w:w="1275" w:type="dxa"/>
            <w:tcBorders>
              <w:top w:val="single" w:sz="6" w:space="0" w:color="auto"/>
              <w:left w:val="single" w:sz="6" w:space="0" w:color="auto"/>
              <w:bottom w:val="single" w:sz="6" w:space="0" w:color="auto"/>
              <w:right w:val="single" w:sz="6" w:space="0" w:color="auto"/>
            </w:tcBorders>
          </w:tcPr>
          <w:p w:rsidR="00010257" w:rsidRDefault="00F07448">
            <w:pPr>
              <w:tabs>
                <w:tab w:val="right" w:pos="742"/>
              </w:tabs>
            </w:pPr>
            <w:r>
              <w:t xml:space="preserve">       8.0</w:t>
            </w:r>
          </w:p>
        </w:tc>
        <w:tc>
          <w:tcPr>
            <w:tcW w:w="426" w:type="dxa"/>
            <w:tcBorders>
              <w:top w:val="single" w:sz="6" w:space="0" w:color="auto"/>
              <w:left w:val="single" w:sz="6" w:space="0" w:color="auto"/>
              <w:bottom w:val="single" w:sz="6" w:space="0" w:color="auto"/>
              <w:right w:val="single" w:sz="6" w:space="0" w:color="auto"/>
            </w:tcBorders>
            <w:hideMark/>
          </w:tcPr>
          <w:p w:rsidR="00010257" w:rsidRDefault="00010257">
            <w:r>
              <w:t>4</w:t>
            </w:r>
          </w:p>
        </w:tc>
        <w:tc>
          <w:tcPr>
            <w:tcW w:w="850" w:type="dxa"/>
            <w:tcBorders>
              <w:top w:val="single" w:sz="6" w:space="0" w:color="auto"/>
              <w:left w:val="single" w:sz="6" w:space="0" w:color="auto"/>
              <w:bottom w:val="single" w:sz="6" w:space="0" w:color="auto"/>
              <w:right w:val="single" w:sz="6" w:space="0" w:color="auto"/>
            </w:tcBorders>
            <w:hideMark/>
          </w:tcPr>
          <w:p w:rsidR="00010257" w:rsidRDefault="00010257">
            <w:r>
              <w:t>0.0</w:t>
            </w:r>
            <w:r w:rsidR="00F07448">
              <w:t>91</w:t>
            </w:r>
          </w:p>
        </w:tc>
        <w:tc>
          <w:tcPr>
            <w:tcW w:w="1134" w:type="dxa"/>
            <w:tcBorders>
              <w:top w:val="single" w:sz="6" w:space="0" w:color="auto"/>
              <w:left w:val="single" w:sz="6" w:space="0" w:color="auto"/>
              <w:bottom w:val="single" w:sz="6" w:space="0" w:color="auto"/>
              <w:right w:val="single" w:sz="6" w:space="0" w:color="auto"/>
            </w:tcBorders>
          </w:tcPr>
          <w:p w:rsidR="00010257" w:rsidRDefault="00B55CB2">
            <w:pPr>
              <w:tabs>
                <w:tab w:val="right" w:pos="615"/>
              </w:tabs>
            </w:pPr>
            <w:r>
              <w:t xml:space="preserve">    31.0</w:t>
            </w:r>
          </w:p>
        </w:tc>
        <w:tc>
          <w:tcPr>
            <w:tcW w:w="425" w:type="dxa"/>
            <w:tcBorders>
              <w:top w:val="single" w:sz="6" w:space="0" w:color="auto"/>
              <w:left w:val="single" w:sz="6" w:space="0" w:color="auto"/>
              <w:bottom w:val="single" w:sz="6" w:space="0" w:color="auto"/>
              <w:right w:val="single" w:sz="6" w:space="0" w:color="auto"/>
            </w:tcBorders>
          </w:tcPr>
          <w:p w:rsidR="00010257" w:rsidRDefault="00B55CB2">
            <w:r>
              <w:t>2</w:t>
            </w:r>
          </w:p>
        </w:tc>
        <w:tc>
          <w:tcPr>
            <w:tcW w:w="851" w:type="dxa"/>
            <w:tcBorders>
              <w:top w:val="single" w:sz="6" w:space="0" w:color="auto"/>
              <w:left w:val="single" w:sz="6" w:space="0" w:color="auto"/>
              <w:bottom w:val="single" w:sz="6" w:space="0" w:color="auto"/>
              <w:right w:val="single" w:sz="6" w:space="0" w:color="auto"/>
            </w:tcBorders>
          </w:tcPr>
          <w:p w:rsidR="00010257" w:rsidRDefault="006D2D71">
            <w:r>
              <w:t>0.000</w:t>
            </w:r>
          </w:p>
        </w:tc>
        <w:tc>
          <w:tcPr>
            <w:tcW w:w="854" w:type="dxa"/>
            <w:tcBorders>
              <w:top w:val="single" w:sz="6" w:space="0" w:color="auto"/>
              <w:left w:val="single" w:sz="6" w:space="0" w:color="auto"/>
              <w:bottom w:val="single" w:sz="6" w:space="0" w:color="auto"/>
              <w:right w:val="single" w:sz="12" w:space="0" w:color="auto"/>
            </w:tcBorders>
          </w:tcPr>
          <w:p w:rsidR="00010257" w:rsidRDefault="00B55CB2">
            <w:pPr>
              <w:jc w:val="center"/>
            </w:pPr>
            <w:r>
              <w:t>2</w:t>
            </w:r>
          </w:p>
        </w:tc>
      </w:tr>
      <w:tr w:rsidR="00010257" w:rsidTr="00F07448">
        <w:tc>
          <w:tcPr>
            <w:tcW w:w="959" w:type="dxa"/>
            <w:tcBorders>
              <w:top w:val="single" w:sz="6" w:space="0" w:color="auto"/>
              <w:left w:val="single" w:sz="12" w:space="0" w:color="auto"/>
              <w:bottom w:val="single" w:sz="6" w:space="0" w:color="auto"/>
              <w:right w:val="single" w:sz="6" w:space="0" w:color="auto"/>
            </w:tcBorders>
            <w:hideMark/>
          </w:tcPr>
          <w:p w:rsidR="00010257" w:rsidRDefault="00010257">
            <w:pPr>
              <w:jc w:val="center"/>
            </w:pPr>
            <w:r>
              <w:t>7</w:t>
            </w:r>
          </w:p>
        </w:tc>
        <w:tc>
          <w:tcPr>
            <w:tcW w:w="1843" w:type="dxa"/>
            <w:tcBorders>
              <w:top w:val="single" w:sz="6" w:space="0" w:color="auto"/>
              <w:left w:val="single" w:sz="6" w:space="0" w:color="auto"/>
              <w:bottom w:val="single" w:sz="6" w:space="0" w:color="auto"/>
              <w:right w:val="single" w:sz="6" w:space="0" w:color="auto"/>
            </w:tcBorders>
            <w:hideMark/>
          </w:tcPr>
          <w:p w:rsidR="00010257" w:rsidRDefault="00F07448">
            <w:r>
              <w:t>[EM] [CM</w:t>
            </w:r>
            <w:r w:rsidR="00010257">
              <w:t>]</w:t>
            </w:r>
          </w:p>
        </w:tc>
        <w:tc>
          <w:tcPr>
            <w:tcW w:w="1275" w:type="dxa"/>
            <w:tcBorders>
              <w:top w:val="single" w:sz="6" w:space="0" w:color="auto"/>
              <w:left w:val="single" w:sz="6" w:space="0" w:color="auto"/>
              <w:bottom w:val="single" w:sz="6" w:space="0" w:color="auto"/>
              <w:right w:val="single" w:sz="6" w:space="0" w:color="auto"/>
            </w:tcBorders>
          </w:tcPr>
          <w:p w:rsidR="00010257" w:rsidRDefault="00F07448">
            <w:pPr>
              <w:tabs>
                <w:tab w:val="right" w:pos="742"/>
              </w:tabs>
            </w:pPr>
            <w:r>
              <w:t xml:space="preserve">   250.5</w:t>
            </w:r>
          </w:p>
        </w:tc>
        <w:tc>
          <w:tcPr>
            <w:tcW w:w="426" w:type="dxa"/>
            <w:tcBorders>
              <w:top w:val="single" w:sz="6" w:space="0" w:color="auto"/>
              <w:left w:val="single" w:sz="6" w:space="0" w:color="auto"/>
              <w:bottom w:val="single" w:sz="6" w:space="0" w:color="auto"/>
              <w:right w:val="single" w:sz="6" w:space="0" w:color="auto"/>
            </w:tcBorders>
            <w:hideMark/>
          </w:tcPr>
          <w:p w:rsidR="00010257" w:rsidRDefault="00010257">
            <w:r>
              <w:t>3</w:t>
            </w:r>
          </w:p>
        </w:tc>
        <w:tc>
          <w:tcPr>
            <w:tcW w:w="850" w:type="dxa"/>
            <w:tcBorders>
              <w:top w:val="single" w:sz="6" w:space="0" w:color="auto"/>
              <w:left w:val="single" w:sz="6" w:space="0" w:color="auto"/>
              <w:bottom w:val="single" w:sz="6" w:space="0" w:color="auto"/>
              <w:right w:val="single" w:sz="6" w:space="0" w:color="auto"/>
            </w:tcBorders>
            <w:hideMark/>
          </w:tcPr>
          <w:p w:rsidR="00010257" w:rsidRDefault="00010257">
            <w:r>
              <w:t>0.0</w:t>
            </w:r>
            <w:r w:rsidR="00F07448">
              <w:t>00</w:t>
            </w:r>
          </w:p>
        </w:tc>
        <w:tc>
          <w:tcPr>
            <w:tcW w:w="1134" w:type="dxa"/>
            <w:tcBorders>
              <w:top w:val="single" w:sz="6" w:space="0" w:color="auto"/>
              <w:left w:val="single" w:sz="6" w:space="0" w:color="auto"/>
              <w:bottom w:val="single" w:sz="6" w:space="0" w:color="auto"/>
              <w:right w:val="single" w:sz="6" w:space="0" w:color="auto"/>
            </w:tcBorders>
          </w:tcPr>
          <w:p w:rsidR="00010257" w:rsidRDefault="00B55CB2">
            <w:pPr>
              <w:tabs>
                <w:tab w:val="right" w:pos="615"/>
              </w:tabs>
            </w:pPr>
            <w:r>
              <w:t xml:space="preserve">    18.3</w:t>
            </w:r>
          </w:p>
        </w:tc>
        <w:tc>
          <w:tcPr>
            <w:tcW w:w="425" w:type="dxa"/>
            <w:tcBorders>
              <w:top w:val="single" w:sz="6" w:space="0" w:color="auto"/>
              <w:left w:val="single" w:sz="6" w:space="0" w:color="auto"/>
              <w:bottom w:val="single" w:sz="6" w:space="0" w:color="auto"/>
              <w:right w:val="single" w:sz="6" w:space="0" w:color="auto"/>
            </w:tcBorders>
          </w:tcPr>
          <w:p w:rsidR="00010257" w:rsidRDefault="00B55CB2">
            <w:r>
              <w:t>2</w:t>
            </w:r>
          </w:p>
        </w:tc>
        <w:tc>
          <w:tcPr>
            <w:tcW w:w="851" w:type="dxa"/>
            <w:tcBorders>
              <w:top w:val="single" w:sz="6" w:space="0" w:color="auto"/>
              <w:left w:val="single" w:sz="6" w:space="0" w:color="auto"/>
              <w:bottom w:val="single" w:sz="6" w:space="0" w:color="auto"/>
              <w:right w:val="single" w:sz="6" w:space="0" w:color="auto"/>
            </w:tcBorders>
          </w:tcPr>
          <w:p w:rsidR="00010257" w:rsidRDefault="006D2D71">
            <w:r>
              <w:t>0.000</w:t>
            </w:r>
          </w:p>
        </w:tc>
        <w:tc>
          <w:tcPr>
            <w:tcW w:w="854" w:type="dxa"/>
            <w:tcBorders>
              <w:top w:val="single" w:sz="6" w:space="0" w:color="auto"/>
              <w:left w:val="single" w:sz="6" w:space="0" w:color="auto"/>
              <w:bottom w:val="single" w:sz="6" w:space="0" w:color="auto"/>
              <w:right w:val="single" w:sz="12" w:space="0" w:color="auto"/>
            </w:tcBorders>
          </w:tcPr>
          <w:p w:rsidR="00010257" w:rsidRDefault="00B55CB2">
            <w:pPr>
              <w:jc w:val="center"/>
            </w:pPr>
            <w:r>
              <w:t>4</w:t>
            </w:r>
          </w:p>
        </w:tc>
      </w:tr>
      <w:tr w:rsidR="00010257" w:rsidTr="00F07448">
        <w:tc>
          <w:tcPr>
            <w:tcW w:w="959" w:type="dxa"/>
            <w:tcBorders>
              <w:top w:val="single" w:sz="6" w:space="0" w:color="auto"/>
              <w:left w:val="single" w:sz="12" w:space="0" w:color="auto"/>
              <w:bottom w:val="single" w:sz="6" w:space="0" w:color="auto"/>
              <w:right w:val="single" w:sz="6" w:space="0" w:color="auto"/>
            </w:tcBorders>
            <w:hideMark/>
          </w:tcPr>
          <w:p w:rsidR="00010257" w:rsidRDefault="00010257">
            <w:pPr>
              <w:jc w:val="center"/>
            </w:pPr>
            <w:r>
              <w:t>8</w:t>
            </w:r>
          </w:p>
        </w:tc>
        <w:tc>
          <w:tcPr>
            <w:tcW w:w="1843" w:type="dxa"/>
            <w:tcBorders>
              <w:top w:val="single" w:sz="6" w:space="0" w:color="auto"/>
              <w:left w:val="single" w:sz="6" w:space="0" w:color="auto"/>
              <w:bottom w:val="single" w:sz="6" w:space="0" w:color="auto"/>
              <w:right w:val="single" w:sz="6" w:space="0" w:color="auto"/>
            </w:tcBorders>
            <w:hideMark/>
          </w:tcPr>
          <w:p w:rsidR="00010257" w:rsidRDefault="00F07448">
            <w:r>
              <w:t>[EC][EM][CM</w:t>
            </w:r>
            <w:r w:rsidR="00010257">
              <w:t>]</w:t>
            </w:r>
          </w:p>
        </w:tc>
        <w:tc>
          <w:tcPr>
            <w:tcW w:w="1275" w:type="dxa"/>
            <w:tcBorders>
              <w:top w:val="single" w:sz="6" w:space="0" w:color="auto"/>
              <w:left w:val="single" w:sz="6" w:space="0" w:color="auto"/>
              <w:bottom w:val="single" w:sz="6" w:space="0" w:color="auto"/>
              <w:right w:val="single" w:sz="6" w:space="0" w:color="auto"/>
            </w:tcBorders>
          </w:tcPr>
          <w:p w:rsidR="00010257" w:rsidRDefault="00F07448">
            <w:pPr>
              <w:tabs>
                <w:tab w:val="right" w:pos="742"/>
              </w:tabs>
            </w:pPr>
            <w:r>
              <w:t xml:space="preserve">       3.5</w:t>
            </w:r>
          </w:p>
        </w:tc>
        <w:tc>
          <w:tcPr>
            <w:tcW w:w="426" w:type="dxa"/>
            <w:tcBorders>
              <w:top w:val="single" w:sz="6" w:space="0" w:color="auto"/>
              <w:left w:val="single" w:sz="6" w:space="0" w:color="auto"/>
              <w:bottom w:val="single" w:sz="6" w:space="0" w:color="auto"/>
              <w:right w:val="single" w:sz="6" w:space="0" w:color="auto"/>
            </w:tcBorders>
            <w:hideMark/>
          </w:tcPr>
          <w:p w:rsidR="00010257" w:rsidRDefault="00010257">
            <w:r>
              <w:t>2</w:t>
            </w:r>
          </w:p>
        </w:tc>
        <w:tc>
          <w:tcPr>
            <w:tcW w:w="850" w:type="dxa"/>
            <w:tcBorders>
              <w:top w:val="single" w:sz="6" w:space="0" w:color="auto"/>
              <w:left w:val="single" w:sz="6" w:space="0" w:color="auto"/>
              <w:bottom w:val="single" w:sz="6" w:space="0" w:color="auto"/>
              <w:right w:val="single" w:sz="6" w:space="0" w:color="auto"/>
            </w:tcBorders>
            <w:hideMark/>
          </w:tcPr>
          <w:p w:rsidR="00010257" w:rsidRDefault="00010257">
            <w:r>
              <w:t>0.</w:t>
            </w:r>
            <w:r w:rsidR="00F07448">
              <w:t>173</w:t>
            </w:r>
          </w:p>
        </w:tc>
        <w:tc>
          <w:tcPr>
            <w:tcW w:w="1134" w:type="dxa"/>
            <w:tcBorders>
              <w:top w:val="single" w:sz="6" w:space="0" w:color="auto"/>
              <w:left w:val="single" w:sz="6" w:space="0" w:color="auto"/>
              <w:bottom w:val="single" w:sz="6" w:space="0" w:color="auto"/>
              <w:right w:val="single" w:sz="6" w:space="0" w:color="auto"/>
            </w:tcBorders>
            <w:hideMark/>
          </w:tcPr>
          <w:p w:rsidR="00010257" w:rsidRDefault="00010257">
            <w:pPr>
              <w:tabs>
                <w:tab w:val="right" w:pos="615"/>
              </w:tabs>
            </w:pPr>
            <w:r>
              <w:tab/>
              <w:t xml:space="preserve">      </w:t>
            </w:r>
            <w:r w:rsidR="00F07448">
              <w:t>4.5</w:t>
            </w:r>
          </w:p>
        </w:tc>
        <w:tc>
          <w:tcPr>
            <w:tcW w:w="425" w:type="dxa"/>
            <w:tcBorders>
              <w:top w:val="single" w:sz="6" w:space="0" w:color="auto"/>
              <w:left w:val="single" w:sz="6" w:space="0" w:color="auto"/>
              <w:bottom w:val="single" w:sz="6" w:space="0" w:color="auto"/>
              <w:right w:val="single" w:sz="6" w:space="0" w:color="auto"/>
            </w:tcBorders>
            <w:hideMark/>
          </w:tcPr>
          <w:p w:rsidR="00010257" w:rsidRDefault="00F07448">
            <w:r>
              <w:t>2</w:t>
            </w:r>
          </w:p>
        </w:tc>
        <w:tc>
          <w:tcPr>
            <w:tcW w:w="851" w:type="dxa"/>
            <w:tcBorders>
              <w:top w:val="single" w:sz="6" w:space="0" w:color="auto"/>
              <w:left w:val="single" w:sz="6" w:space="0" w:color="auto"/>
              <w:bottom w:val="single" w:sz="6" w:space="0" w:color="auto"/>
              <w:right w:val="single" w:sz="6" w:space="0" w:color="auto"/>
            </w:tcBorders>
            <w:hideMark/>
          </w:tcPr>
          <w:p w:rsidR="00010257" w:rsidRDefault="00010257">
            <w:r>
              <w:t>0.</w:t>
            </w:r>
            <w:r w:rsidR="00F07448">
              <w:t>105</w:t>
            </w:r>
          </w:p>
        </w:tc>
        <w:tc>
          <w:tcPr>
            <w:tcW w:w="854" w:type="dxa"/>
            <w:tcBorders>
              <w:top w:val="single" w:sz="6" w:space="0" w:color="auto"/>
              <w:left w:val="single" w:sz="6" w:space="0" w:color="auto"/>
              <w:bottom w:val="single" w:sz="6" w:space="0" w:color="auto"/>
              <w:right w:val="single" w:sz="12" w:space="0" w:color="auto"/>
            </w:tcBorders>
            <w:hideMark/>
          </w:tcPr>
          <w:p w:rsidR="00010257" w:rsidRDefault="00F07448">
            <w:pPr>
              <w:jc w:val="center"/>
            </w:pPr>
            <w:r>
              <w:t>6</w:t>
            </w:r>
          </w:p>
        </w:tc>
      </w:tr>
      <w:tr w:rsidR="00010257" w:rsidTr="00F07448">
        <w:tc>
          <w:tcPr>
            <w:tcW w:w="959" w:type="dxa"/>
            <w:tcBorders>
              <w:top w:val="single" w:sz="6" w:space="0" w:color="auto"/>
              <w:left w:val="single" w:sz="12" w:space="0" w:color="auto"/>
              <w:bottom w:val="single" w:sz="12" w:space="0" w:color="auto"/>
              <w:right w:val="single" w:sz="6" w:space="0" w:color="auto"/>
            </w:tcBorders>
            <w:hideMark/>
          </w:tcPr>
          <w:p w:rsidR="00010257" w:rsidRDefault="00010257">
            <w:pPr>
              <w:jc w:val="center"/>
            </w:pPr>
            <w:r>
              <w:t>9</w:t>
            </w:r>
          </w:p>
        </w:tc>
        <w:tc>
          <w:tcPr>
            <w:tcW w:w="1843" w:type="dxa"/>
            <w:tcBorders>
              <w:top w:val="single" w:sz="6" w:space="0" w:color="auto"/>
              <w:left w:val="single" w:sz="6" w:space="0" w:color="auto"/>
              <w:bottom w:val="single" w:sz="12" w:space="0" w:color="auto"/>
              <w:right w:val="single" w:sz="6" w:space="0" w:color="auto"/>
            </w:tcBorders>
            <w:hideMark/>
          </w:tcPr>
          <w:p w:rsidR="00010257" w:rsidRDefault="00F07448">
            <w:r>
              <w:t>[ECM</w:t>
            </w:r>
            <w:r w:rsidR="00010257">
              <w:t>]</w:t>
            </w:r>
          </w:p>
        </w:tc>
        <w:tc>
          <w:tcPr>
            <w:tcW w:w="1275" w:type="dxa"/>
            <w:tcBorders>
              <w:top w:val="single" w:sz="6" w:space="0" w:color="auto"/>
              <w:left w:val="single" w:sz="6" w:space="0" w:color="auto"/>
              <w:bottom w:val="single" w:sz="12" w:space="0" w:color="auto"/>
              <w:right w:val="single" w:sz="6" w:space="0" w:color="auto"/>
            </w:tcBorders>
            <w:hideMark/>
          </w:tcPr>
          <w:p w:rsidR="00010257" w:rsidRDefault="00010257">
            <w:pPr>
              <w:tabs>
                <w:tab w:val="right" w:pos="742"/>
              </w:tabs>
            </w:pPr>
            <w:r>
              <w:tab/>
              <w:t xml:space="preserve"> 0.0</w:t>
            </w:r>
          </w:p>
        </w:tc>
        <w:tc>
          <w:tcPr>
            <w:tcW w:w="426" w:type="dxa"/>
            <w:tcBorders>
              <w:top w:val="single" w:sz="6" w:space="0" w:color="auto"/>
              <w:left w:val="single" w:sz="6" w:space="0" w:color="auto"/>
              <w:bottom w:val="single" w:sz="12" w:space="0" w:color="auto"/>
              <w:right w:val="single" w:sz="6" w:space="0" w:color="auto"/>
            </w:tcBorders>
            <w:hideMark/>
          </w:tcPr>
          <w:p w:rsidR="00010257" w:rsidRDefault="00010257">
            <w:r>
              <w:t>0</w:t>
            </w:r>
          </w:p>
        </w:tc>
        <w:tc>
          <w:tcPr>
            <w:tcW w:w="850" w:type="dxa"/>
            <w:tcBorders>
              <w:top w:val="single" w:sz="6" w:space="0" w:color="auto"/>
              <w:left w:val="single" w:sz="6" w:space="0" w:color="auto"/>
              <w:bottom w:val="single" w:sz="12" w:space="0" w:color="auto"/>
              <w:right w:val="single" w:sz="6" w:space="0" w:color="auto"/>
            </w:tcBorders>
          </w:tcPr>
          <w:p w:rsidR="00010257" w:rsidRDefault="00010257"/>
        </w:tc>
        <w:tc>
          <w:tcPr>
            <w:tcW w:w="1134" w:type="dxa"/>
            <w:tcBorders>
              <w:top w:val="single" w:sz="6" w:space="0" w:color="auto"/>
              <w:left w:val="single" w:sz="6" w:space="0" w:color="auto"/>
              <w:bottom w:val="single" w:sz="12" w:space="0" w:color="auto"/>
              <w:right w:val="single" w:sz="6" w:space="0" w:color="auto"/>
            </w:tcBorders>
          </w:tcPr>
          <w:p w:rsidR="00010257" w:rsidRDefault="00F07448">
            <w:pPr>
              <w:tabs>
                <w:tab w:val="right" w:pos="615"/>
              </w:tabs>
            </w:pPr>
            <w:r>
              <w:t xml:space="preserve">      3.5</w:t>
            </w:r>
          </w:p>
        </w:tc>
        <w:tc>
          <w:tcPr>
            <w:tcW w:w="425" w:type="dxa"/>
            <w:tcBorders>
              <w:top w:val="single" w:sz="6" w:space="0" w:color="auto"/>
              <w:left w:val="single" w:sz="6" w:space="0" w:color="auto"/>
              <w:bottom w:val="single" w:sz="12" w:space="0" w:color="auto"/>
              <w:right w:val="single" w:sz="6" w:space="0" w:color="auto"/>
            </w:tcBorders>
          </w:tcPr>
          <w:p w:rsidR="00010257" w:rsidRDefault="00F07448">
            <w:r>
              <w:t>2</w:t>
            </w:r>
          </w:p>
        </w:tc>
        <w:tc>
          <w:tcPr>
            <w:tcW w:w="851" w:type="dxa"/>
            <w:tcBorders>
              <w:top w:val="single" w:sz="6" w:space="0" w:color="auto"/>
              <w:left w:val="single" w:sz="6" w:space="0" w:color="auto"/>
              <w:bottom w:val="single" w:sz="12" w:space="0" w:color="auto"/>
              <w:right w:val="single" w:sz="6" w:space="0" w:color="auto"/>
            </w:tcBorders>
          </w:tcPr>
          <w:p w:rsidR="00010257" w:rsidRDefault="00F07448">
            <w:r>
              <w:t>0.173</w:t>
            </w:r>
          </w:p>
        </w:tc>
        <w:tc>
          <w:tcPr>
            <w:tcW w:w="854" w:type="dxa"/>
            <w:tcBorders>
              <w:top w:val="single" w:sz="6" w:space="0" w:color="auto"/>
              <w:left w:val="single" w:sz="6" w:space="0" w:color="auto"/>
              <w:bottom w:val="single" w:sz="12" w:space="0" w:color="auto"/>
              <w:right w:val="single" w:sz="12" w:space="0" w:color="auto"/>
            </w:tcBorders>
            <w:hideMark/>
          </w:tcPr>
          <w:p w:rsidR="00010257" w:rsidRDefault="00010257">
            <w:pPr>
              <w:jc w:val="center"/>
            </w:pPr>
            <w:r>
              <w:t>8</w:t>
            </w:r>
          </w:p>
        </w:tc>
      </w:tr>
    </w:tbl>
    <w:p w:rsidR="00010257" w:rsidRDefault="00010257" w:rsidP="00010257">
      <w:pPr>
        <w:ind w:left="720" w:hanging="720"/>
      </w:pPr>
    </w:p>
    <w:p w:rsidR="00010257" w:rsidRDefault="00010257" w:rsidP="00010257">
      <w:r>
        <w:t>[</w:t>
      </w:r>
      <w:r w:rsidR="00F07448">
        <w:t>E</w:t>
      </w:r>
      <w:r>
        <w:t xml:space="preserve">] = </w:t>
      </w:r>
      <w:r w:rsidR="00F07448">
        <w:t>Higher education qualifications</w:t>
      </w:r>
      <w:proofErr w:type="gramStart"/>
      <w:r w:rsidR="00F07448">
        <w:t>?;</w:t>
      </w:r>
      <w:proofErr w:type="gramEnd"/>
      <w:r w:rsidR="00F07448">
        <w:t xml:space="preserve"> [C</w:t>
      </w:r>
      <w:r>
        <w:t xml:space="preserve">] = </w:t>
      </w:r>
      <w:r w:rsidR="00F07448">
        <w:t>Professional/managerial occupational class?</w:t>
      </w:r>
      <w:r>
        <w:t>; [</w:t>
      </w:r>
      <w:r w:rsidR="00F07448">
        <w:t>M</w:t>
      </w:r>
      <w:r>
        <w:t xml:space="preserve">] = </w:t>
      </w:r>
      <w:r w:rsidR="00F07448">
        <w:t>Marital status</w:t>
      </w:r>
      <w:r>
        <w:t>.</w:t>
      </w:r>
    </w:p>
    <w:p w:rsidR="00802B42" w:rsidRDefault="00802B42">
      <w:pPr>
        <w:autoSpaceDE/>
        <w:autoSpaceDN/>
      </w:pPr>
      <w:r>
        <w:br w:type="page"/>
      </w:r>
    </w:p>
    <w:p w:rsidR="00166370" w:rsidRDefault="00166370" w:rsidP="00166370">
      <w:pPr>
        <w:ind w:left="720" w:hanging="720"/>
        <w:jc w:val="both"/>
      </w:pPr>
      <w:r>
        <w:lastRenderedPageBreak/>
        <w:t>7.</w:t>
      </w:r>
      <w:r>
        <w:tab/>
        <w:t xml:space="preserve">The following are extracts from an article focusing on religiosity and mental health, and incorporating a linear regression analysis: </w:t>
      </w:r>
    </w:p>
    <w:p w:rsidR="00166370" w:rsidRDefault="00166370" w:rsidP="00166370">
      <w:pPr>
        <w:ind w:left="720" w:hanging="720"/>
        <w:jc w:val="both"/>
      </w:pPr>
    </w:p>
    <w:p w:rsidR="00166370" w:rsidRDefault="00166370" w:rsidP="00166370">
      <w:pPr>
        <w:autoSpaceDE/>
        <w:autoSpaceDN/>
        <w:jc w:val="both"/>
        <w:rPr>
          <w:color w:val="000000"/>
        </w:rPr>
      </w:pPr>
      <w:r w:rsidRPr="009142EA">
        <w:rPr>
          <w:lang w:eastAsia="en-US"/>
        </w:rPr>
        <w:t>“</w:t>
      </w:r>
      <w:r w:rsidRPr="009142EA">
        <w:rPr>
          <w:color w:val="000000"/>
        </w:rPr>
        <w:t xml:space="preserve">… secondary data analyses were conducted using the National Comorbidity Survey </w:t>
      </w:r>
      <w:r>
        <w:rPr>
          <w:color w:val="000000"/>
        </w:rPr>
        <w:t>…</w:t>
      </w:r>
      <w:r w:rsidRPr="009142EA">
        <w:rPr>
          <w:color w:val="000000"/>
        </w:rPr>
        <w:t xml:space="preserve"> The NCS is a nationwide household survey of the U.S. population between ages 15 and 54, designed to produce data on the prevalence and correlates of psychiatric disorders. The sample is based on a stratified, multistage area probability-sampling frame of the </w:t>
      </w:r>
      <w:proofErr w:type="spellStart"/>
      <w:r w:rsidRPr="009142EA">
        <w:rPr>
          <w:color w:val="000000"/>
        </w:rPr>
        <w:t>noninstitutionalized</w:t>
      </w:r>
      <w:proofErr w:type="spellEnd"/>
      <w:r w:rsidRPr="009142EA">
        <w:rPr>
          <w:color w:val="000000"/>
        </w:rPr>
        <w:t xml:space="preserve"> civilian population </w:t>
      </w:r>
      <w:r>
        <w:rPr>
          <w:color w:val="000000"/>
        </w:rPr>
        <w:t>…</w:t>
      </w:r>
      <w:r w:rsidRPr="009142EA">
        <w:rPr>
          <w:color w:val="000000"/>
        </w:rPr>
        <w:t xml:space="preserve"> with a supplemental sample of students living in campus group housing. The 8,098 respondents </w:t>
      </w:r>
      <w:r>
        <w:rPr>
          <w:color w:val="000000"/>
        </w:rPr>
        <w:t xml:space="preserve">… </w:t>
      </w:r>
      <w:r w:rsidRPr="009142EA">
        <w:rPr>
          <w:color w:val="000000"/>
        </w:rPr>
        <w:t xml:space="preserve">were selected using probability methods. The survey was administered face-to-face in the homes of respondents by trained interviewers. The response rate was 82.4 </w:t>
      </w:r>
      <w:proofErr w:type="spellStart"/>
      <w:r w:rsidRPr="009142EA">
        <w:rPr>
          <w:color w:val="000000"/>
        </w:rPr>
        <w:t>percent</w:t>
      </w:r>
      <w:proofErr w:type="spellEnd"/>
      <w:r w:rsidRPr="009142EA">
        <w:rPr>
          <w:color w:val="000000"/>
        </w:rPr>
        <w:t>. The data were weighted to adjust for variation in probabilities of selection across households and within households in order to reflect population distributions of such characteristics as race, gender, and age.</w:t>
      </w:r>
      <w:r>
        <w:rPr>
          <w:color w:val="000000"/>
        </w:rPr>
        <w:t>” (p52).</w:t>
      </w:r>
    </w:p>
    <w:p w:rsidR="00166370" w:rsidRDefault="00166370" w:rsidP="00166370">
      <w:pPr>
        <w:autoSpaceDE/>
        <w:autoSpaceDN/>
        <w:jc w:val="both"/>
        <w:rPr>
          <w:color w:val="000000"/>
        </w:rPr>
      </w:pPr>
    </w:p>
    <w:p w:rsidR="00166370" w:rsidRPr="00184AEE" w:rsidRDefault="00166370" w:rsidP="00166370">
      <w:pPr>
        <w:adjustRightInd w:val="0"/>
        <w:jc w:val="both"/>
        <w:rPr>
          <w:color w:val="231F20"/>
        </w:rPr>
      </w:pPr>
      <w:r>
        <w:rPr>
          <w:color w:val="231F20"/>
        </w:rPr>
        <w:t>“</w:t>
      </w:r>
      <w:r w:rsidRPr="009142EA">
        <w:rPr>
          <w:color w:val="231F20"/>
        </w:rPr>
        <w:t>Mental health was operationalized for the present analyses</w:t>
      </w:r>
      <w:r>
        <w:rPr>
          <w:color w:val="231F20"/>
        </w:rPr>
        <w:t xml:space="preserve"> </w:t>
      </w:r>
      <w:r w:rsidRPr="009142EA">
        <w:rPr>
          <w:color w:val="231F20"/>
        </w:rPr>
        <w:t>as an assessment of subclinical symptoms of nonspecific distress. The instrument</w:t>
      </w:r>
      <w:r>
        <w:rPr>
          <w:color w:val="231F20"/>
        </w:rPr>
        <w:t xml:space="preserve"> </w:t>
      </w:r>
      <w:r w:rsidRPr="009142EA">
        <w:rPr>
          <w:color w:val="231F20"/>
        </w:rPr>
        <w:t xml:space="preserve">was developed by Kessler, </w:t>
      </w:r>
      <w:r w:rsidRPr="0007483F">
        <w:rPr>
          <w:i/>
          <w:color w:val="231F20"/>
        </w:rPr>
        <w:t>et al</w:t>
      </w:r>
      <w:r w:rsidRPr="009142EA">
        <w:rPr>
          <w:color w:val="231F20"/>
        </w:rPr>
        <w:t>. specifically for the NCS to assess general</w:t>
      </w:r>
      <w:r>
        <w:rPr>
          <w:color w:val="231F20"/>
        </w:rPr>
        <w:t xml:space="preserve"> </w:t>
      </w:r>
      <w:r w:rsidRPr="009142EA">
        <w:rPr>
          <w:color w:val="231F20"/>
        </w:rPr>
        <w:t>feelings of distress experienced by an individual in the previous 30 days. This</w:t>
      </w:r>
      <w:r>
        <w:rPr>
          <w:color w:val="231F20"/>
        </w:rPr>
        <w:t xml:space="preserve"> </w:t>
      </w:r>
      <w:r w:rsidRPr="009142EA">
        <w:rPr>
          <w:color w:val="231F20"/>
        </w:rPr>
        <w:t>measure consisted of 14 items (e.g., feeling tense, blue, scared) each rated on a</w:t>
      </w:r>
      <w:r>
        <w:rPr>
          <w:color w:val="231F20"/>
        </w:rPr>
        <w:t xml:space="preserve"> </w:t>
      </w:r>
      <w:r w:rsidRPr="009142EA">
        <w:rPr>
          <w:color w:val="231F20"/>
        </w:rPr>
        <w:t xml:space="preserve">4-point </w:t>
      </w:r>
      <w:proofErr w:type="spellStart"/>
      <w:r w:rsidRPr="009142EA">
        <w:rPr>
          <w:color w:val="231F20"/>
        </w:rPr>
        <w:t>Likert</w:t>
      </w:r>
      <w:proofErr w:type="spellEnd"/>
      <w:r w:rsidRPr="009142EA">
        <w:rPr>
          <w:color w:val="231F20"/>
        </w:rPr>
        <w:t xml:space="preserve"> scale (1 = never; 4 = often). A mean score of the items was calculated</w:t>
      </w:r>
      <w:r>
        <w:rPr>
          <w:color w:val="231F20"/>
        </w:rPr>
        <w:t xml:space="preserve"> </w:t>
      </w:r>
      <w:r w:rsidRPr="009142EA">
        <w:rPr>
          <w:color w:val="231F20"/>
        </w:rPr>
        <w:t>(α = .92</w:t>
      </w:r>
      <w:r w:rsidRPr="0007483F">
        <w:rPr>
          <w:color w:val="231F20"/>
        </w:rPr>
        <w:t xml:space="preserve">) … </w:t>
      </w:r>
      <w:r w:rsidRPr="0007483F">
        <w:rPr>
          <w:i/>
          <w:color w:val="231F20"/>
        </w:rPr>
        <w:t>Religiosity</w:t>
      </w:r>
      <w:r w:rsidRPr="0007483F">
        <w:rPr>
          <w:color w:val="231F20"/>
        </w:rPr>
        <w:t xml:space="preserve"> … The measure of attendance was </w:t>
      </w:r>
      <w:r w:rsidRPr="0007483F">
        <w:rPr>
          <w:i/>
          <w:color w:val="231F20"/>
        </w:rPr>
        <w:t>frequency of religious service attendance</w:t>
      </w:r>
      <w:r w:rsidRPr="0007483F">
        <w:rPr>
          <w:color w:val="231F20"/>
        </w:rPr>
        <w:t>.</w:t>
      </w:r>
      <w:r>
        <w:rPr>
          <w:color w:val="231F20"/>
        </w:rPr>
        <w:t xml:space="preserve"> </w:t>
      </w:r>
      <w:r w:rsidRPr="0007483F">
        <w:rPr>
          <w:color w:val="231F20"/>
        </w:rPr>
        <w:t>Respondents were asked to identify their frequency of attendance at religious</w:t>
      </w:r>
      <w:r>
        <w:rPr>
          <w:color w:val="231F20"/>
        </w:rPr>
        <w:t xml:space="preserve"> </w:t>
      </w:r>
      <w:r w:rsidRPr="0007483F">
        <w:rPr>
          <w:color w:val="231F20"/>
        </w:rPr>
        <w:t>services on a 5-point scale choosing from never, less than once a month, 1 to 3</w:t>
      </w:r>
      <w:r>
        <w:rPr>
          <w:color w:val="231F20"/>
        </w:rPr>
        <w:t xml:space="preserve"> </w:t>
      </w:r>
      <w:r w:rsidRPr="0007483F">
        <w:rPr>
          <w:color w:val="231F20"/>
        </w:rPr>
        <w:t>times a month, about once a week, or more than once a week.</w:t>
      </w:r>
      <w:r>
        <w:rPr>
          <w:color w:val="231F20"/>
        </w:rPr>
        <w:t xml:space="preserve"> … </w:t>
      </w:r>
      <w:r w:rsidRPr="00D9134C">
        <w:rPr>
          <w:i/>
          <w:color w:val="231F20"/>
        </w:rPr>
        <w:t>Acute life events</w:t>
      </w:r>
      <w:r w:rsidRPr="00D9134C">
        <w:rPr>
          <w:color w:val="231F20"/>
        </w:rPr>
        <w:t xml:space="preserve"> were defined as serious stresses that started or occurred during the 12 months before the interview. Eighteen acute life events were measured </w:t>
      </w:r>
      <w:r>
        <w:rPr>
          <w:color w:val="231F20"/>
        </w:rPr>
        <w:t>…</w:t>
      </w:r>
      <w:r w:rsidRPr="00D9134C">
        <w:rPr>
          <w:color w:val="231F20"/>
        </w:rPr>
        <w:t xml:space="preserve"> (divorce/separation, marital stress, job loss, job stress, health problems, financial difficulty, major expense, reduction in income, trauma, violence, robbed/burglarized, legal events, long separation from a loved one, close friendship breakup, interpersonal tension, network events, spouse events, death of a loved one).</w:t>
      </w:r>
      <w:r>
        <w:rPr>
          <w:color w:val="231F20"/>
        </w:rPr>
        <w:t xml:space="preserve"> </w:t>
      </w:r>
      <w:r w:rsidRPr="00D9134C">
        <w:rPr>
          <w:color w:val="231F20"/>
        </w:rPr>
        <w:t xml:space="preserve">… A sum scale of the number of acute life events (0 to 18) was created … </w:t>
      </w:r>
      <w:r w:rsidRPr="00D9134C">
        <w:rPr>
          <w:i/>
          <w:color w:val="231F20"/>
        </w:rPr>
        <w:t>Chronic life events</w:t>
      </w:r>
      <w:r w:rsidRPr="00D9134C">
        <w:rPr>
          <w:color w:val="231F20"/>
        </w:rPr>
        <w:t xml:space="preserve"> were defined as serious stresses that began more than 12 months before the interview and were still going on at the time of the interview. Nine chronic life events were measured: marital stress, divorced/separated, widowed, job stress, health problems, financial difficulties, interpersonal tension, network events, and spouse events.</w:t>
      </w:r>
      <w:r>
        <w:rPr>
          <w:color w:val="231F20"/>
        </w:rPr>
        <w:t xml:space="preserve"> … [</w:t>
      </w:r>
      <w:proofErr w:type="gramStart"/>
      <w:r>
        <w:rPr>
          <w:color w:val="231F20"/>
        </w:rPr>
        <w:t>and</w:t>
      </w:r>
      <w:proofErr w:type="gramEnd"/>
      <w:r>
        <w:rPr>
          <w:color w:val="231F20"/>
        </w:rPr>
        <w:t>]</w:t>
      </w:r>
      <w:r w:rsidRPr="00D9134C">
        <w:rPr>
          <w:color w:val="231F20"/>
        </w:rPr>
        <w:t xml:space="preserve"> a sum scale of the number of</w:t>
      </w:r>
      <w:r>
        <w:rPr>
          <w:color w:val="231F20"/>
        </w:rPr>
        <w:t xml:space="preserve"> </w:t>
      </w:r>
      <w:r w:rsidRPr="00D9134C">
        <w:rPr>
          <w:color w:val="231F20"/>
        </w:rPr>
        <w:t>chronic life events (0 to 9) was created</w:t>
      </w:r>
      <w:r>
        <w:rPr>
          <w:color w:val="231F20"/>
        </w:rPr>
        <w:t xml:space="preserve"> … </w:t>
      </w:r>
      <w:r w:rsidRPr="00184AEE">
        <w:rPr>
          <w:color w:val="231F20"/>
        </w:rPr>
        <w:t>Given that each scale used a different metric and the weighting of the data</w:t>
      </w:r>
    </w:p>
    <w:p w:rsidR="00166370" w:rsidRDefault="00166370" w:rsidP="00166370">
      <w:pPr>
        <w:adjustRightInd w:val="0"/>
        <w:jc w:val="both"/>
        <w:rPr>
          <w:color w:val="231F20"/>
        </w:rPr>
      </w:pPr>
      <w:proofErr w:type="gramStart"/>
      <w:r w:rsidRPr="00184AEE">
        <w:rPr>
          <w:color w:val="231F20"/>
        </w:rPr>
        <w:t>was</w:t>
      </w:r>
      <w:proofErr w:type="gramEnd"/>
      <w:r w:rsidRPr="00184AEE">
        <w:rPr>
          <w:color w:val="231F20"/>
        </w:rPr>
        <w:t xml:space="preserve"> complex, all scale scores were standardized before analysis.</w:t>
      </w:r>
      <w:r w:rsidRPr="004C37A9">
        <w:rPr>
          <w:color w:val="231F20"/>
        </w:rPr>
        <w:t>”</w:t>
      </w:r>
      <w:r w:rsidRPr="00D9134C">
        <w:rPr>
          <w:color w:val="231F20"/>
        </w:rPr>
        <w:t xml:space="preserve"> </w:t>
      </w:r>
      <w:r w:rsidRPr="0007483F">
        <w:rPr>
          <w:color w:val="231F20"/>
        </w:rPr>
        <w:t>(</w:t>
      </w:r>
      <w:proofErr w:type="gramStart"/>
      <w:r w:rsidRPr="0007483F">
        <w:rPr>
          <w:color w:val="231F20"/>
        </w:rPr>
        <w:t>pp53-5</w:t>
      </w:r>
      <w:r>
        <w:rPr>
          <w:color w:val="231F20"/>
        </w:rPr>
        <w:t>4</w:t>
      </w:r>
      <w:proofErr w:type="gramEnd"/>
      <w:r w:rsidRPr="0007483F">
        <w:rPr>
          <w:color w:val="231F20"/>
        </w:rPr>
        <w:t>).</w:t>
      </w:r>
    </w:p>
    <w:p w:rsidR="00166370" w:rsidRDefault="00166370" w:rsidP="00166370">
      <w:pPr>
        <w:adjustRightInd w:val="0"/>
        <w:jc w:val="both"/>
      </w:pPr>
    </w:p>
    <w:p w:rsidR="00166370" w:rsidRPr="00E601A8" w:rsidRDefault="00166370" w:rsidP="00166370">
      <w:pPr>
        <w:adjustRightInd w:val="0"/>
        <w:jc w:val="both"/>
      </w:pPr>
      <w:r w:rsidRPr="00E601A8">
        <w:rPr>
          <w:color w:val="231F20"/>
        </w:rPr>
        <w:t>“A</w:t>
      </w:r>
      <w:r w:rsidRPr="00E601A8">
        <w:rPr>
          <w:color w:val="000000"/>
        </w:rPr>
        <w:t xml:space="preserve">s a result of the complex sample design and weighting, estimates of standard errors were obtained using the method of </w:t>
      </w:r>
      <w:proofErr w:type="spellStart"/>
      <w:r w:rsidRPr="00E601A8">
        <w:rPr>
          <w:color w:val="000000"/>
        </w:rPr>
        <w:t>Jackknife</w:t>
      </w:r>
      <w:proofErr w:type="spellEnd"/>
      <w:r w:rsidRPr="00E601A8">
        <w:rPr>
          <w:color w:val="000000"/>
        </w:rPr>
        <w:t xml:space="preserve"> Repeated Replication … These estimates take into account both the clustering and weighting in the study's design.</w:t>
      </w:r>
      <w:r>
        <w:rPr>
          <w:color w:val="000000"/>
        </w:rPr>
        <w:t xml:space="preserve"> </w:t>
      </w:r>
      <w:r w:rsidRPr="00E601A8">
        <w:rPr>
          <w:color w:val="231F20"/>
        </w:rPr>
        <w:t xml:space="preserve">… given the large sample and the number of analyses, the alpha level of significance was set at .01 or less… there was no evidence of </w:t>
      </w:r>
      <w:proofErr w:type="spellStart"/>
      <w:r w:rsidRPr="00E601A8">
        <w:rPr>
          <w:color w:val="231F20"/>
        </w:rPr>
        <w:t>multicollinearity</w:t>
      </w:r>
      <w:proofErr w:type="spellEnd"/>
      <w:r w:rsidRPr="00E601A8">
        <w:rPr>
          <w:color w:val="231F20"/>
        </w:rPr>
        <w:t xml:space="preserve"> between</w:t>
      </w:r>
      <w:r>
        <w:rPr>
          <w:color w:val="231F20"/>
        </w:rPr>
        <w:t xml:space="preserve"> </w:t>
      </w:r>
      <w:r w:rsidRPr="00E601A8">
        <w:rPr>
          <w:color w:val="231F20"/>
        </w:rPr>
        <w:t>the major study variables</w:t>
      </w:r>
      <w:r>
        <w:rPr>
          <w:color w:val="231F20"/>
        </w:rPr>
        <w:t>…” (p55)</w:t>
      </w:r>
    </w:p>
    <w:p w:rsidR="00166370" w:rsidRDefault="00166370" w:rsidP="00166370">
      <w:pPr>
        <w:adjustRightInd w:val="0"/>
        <w:jc w:val="both"/>
      </w:pPr>
    </w:p>
    <w:p w:rsidR="00166370" w:rsidRDefault="00166370" w:rsidP="00166370">
      <w:pPr>
        <w:adjustRightInd w:val="0"/>
        <w:jc w:val="both"/>
        <w:rPr>
          <w:color w:val="231F20"/>
        </w:rPr>
      </w:pPr>
      <w:r w:rsidRPr="009D5AF5">
        <w:rPr>
          <w:color w:val="231F20"/>
        </w:rPr>
        <w:t xml:space="preserve">“A multiple linear regression model controlling for the </w:t>
      </w:r>
      <w:proofErr w:type="spellStart"/>
      <w:r w:rsidRPr="009D5AF5">
        <w:rPr>
          <w:color w:val="231F20"/>
        </w:rPr>
        <w:t>sociodemographic</w:t>
      </w:r>
      <w:proofErr w:type="spellEnd"/>
      <w:r w:rsidRPr="009D5AF5">
        <w:rPr>
          <w:color w:val="231F20"/>
        </w:rPr>
        <w:t xml:space="preserve"> variables, found that service attendance was a significant predictor of nonspecific distress. Specifically, more frequent religious service attendance was related to less distress (</w:t>
      </w:r>
      <w:r w:rsidRPr="009D5AF5">
        <w:rPr>
          <w:i/>
          <w:color w:val="231F20"/>
        </w:rPr>
        <w:t>b</w:t>
      </w:r>
      <w:r w:rsidRPr="009D5AF5">
        <w:rPr>
          <w:color w:val="231F20"/>
        </w:rPr>
        <w:t xml:space="preserve"> = –0.06, SE = .02, </w:t>
      </w:r>
      <w:r w:rsidRPr="009D5AF5">
        <w:rPr>
          <w:i/>
          <w:color w:val="231F20"/>
        </w:rPr>
        <w:t>p</w:t>
      </w:r>
      <w:r w:rsidRPr="009D5AF5">
        <w:rPr>
          <w:color w:val="231F20"/>
        </w:rPr>
        <w:t xml:space="preserve"> &lt; .01). In order to test whether either relationship was </w:t>
      </w:r>
      <w:r w:rsidRPr="009D5AF5">
        <w:rPr>
          <w:color w:val="231F20"/>
        </w:rPr>
        <w:lastRenderedPageBreak/>
        <w:t xml:space="preserve">curvilinear, a second regression model was </w:t>
      </w:r>
      <w:proofErr w:type="spellStart"/>
      <w:r w:rsidRPr="009D5AF5">
        <w:rPr>
          <w:color w:val="231F20"/>
        </w:rPr>
        <w:t>analyzed</w:t>
      </w:r>
      <w:proofErr w:type="spellEnd"/>
      <w:r w:rsidRPr="009D5AF5">
        <w:rPr>
          <w:color w:val="231F20"/>
        </w:rPr>
        <w:t xml:space="preserve"> with the quadratic terms for service attendance added to the linear effects model. Adding the quadratic terms to the model significantly increased the </w:t>
      </w:r>
      <w:r w:rsidRPr="009D5AF5">
        <w:rPr>
          <w:i/>
          <w:color w:val="231F20"/>
        </w:rPr>
        <w:t>R</w:t>
      </w:r>
      <w:r w:rsidRPr="009D5AF5">
        <w:rPr>
          <w:color w:val="231F20"/>
          <w:vertAlign w:val="superscript"/>
        </w:rPr>
        <w:t xml:space="preserve">2 </w:t>
      </w:r>
      <w:r w:rsidRPr="009D5AF5">
        <w:rPr>
          <w:color w:val="231F20"/>
        </w:rPr>
        <w:t>(</w:t>
      </w:r>
      <w:r w:rsidRPr="009D5AF5">
        <w:rPr>
          <w:i/>
          <w:color w:val="231F20"/>
        </w:rPr>
        <w:t>F</w:t>
      </w:r>
      <w:r w:rsidRPr="009D5AF5">
        <w:rPr>
          <w:color w:val="231F20"/>
        </w:rPr>
        <w:t xml:space="preserve"> [2</w:t>
      </w:r>
      <w:proofErr w:type="gramStart"/>
      <w:r w:rsidRPr="009D5AF5">
        <w:rPr>
          <w:color w:val="231F20"/>
        </w:rPr>
        <w:t>,5794</w:t>
      </w:r>
      <w:proofErr w:type="gramEnd"/>
      <w:r w:rsidRPr="009D5AF5">
        <w:rPr>
          <w:color w:val="231F20"/>
        </w:rPr>
        <w:t xml:space="preserve">] = 10.00, </w:t>
      </w:r>
      <w:r w:rsidRPr="009D5AF5">
        <w:rPr>
          <w:i/>
          <w:color w:val="231F20"/>
        </w:rPr>
        <w:t>p</w:t>
      </w:r>
      <w:r w:rsidRPr="009D5AF5">
        <w:rPr>
          <w:color w:val="231F20"/>
        </w:rPr>
        <w:t xml:space="preserve"> &lt; .001) and was marginally significant (attendance-squared: </w:t>
      </w:r>
      <w:r w:rsidRPr="009D5AF5">
        <w:rPr>
          <w:i/>
          <w:color w:val="231F20"/>
        </w:rPr>
        <w:t>b</w:t>
      </w:r>
      <w:r w:rsidRPr="009D5AF5">
        <w:rPr>
          <w:color w:val="231F20"/>
        </w:rPr>
        <w:t xml:space="preserve"> = 0.04, SE = .02, </w:t>
      </w:r>
      <w:r w:rsidRPr="009D5AF5">
        <w:rPr>
          <w:i/>
          <w:color w:val="231F20"/>
        </w:rPr>
        <w:t>p</w:t>
      </w:r>
      <w:r w:rsidRPr="009D5AF5">
        <w:rPr>
          <w:color w:val="231F20"/>
        </w:rPr>
        <w:t xml:space="preserve"> &lt; .05) (table 3). … Inspection of the curvilinear effects showed that religious service attendance demonstrated a U-shaped relation with distress </w:t>
      </w:r>
      <w:r>
        <w:rPr>
          <w:color w:val="231F20"/>
        </w:rPr>
        <w:t>…</w:t>
      </w:r>
      <w:r w:rsidRPr="009D5AF5">
        <w:rPr>
          <w:color w:val="231F20"/>
        </w:rPr>
        <w:t xml:space="preserve"> such that those with a moderate amount of religious service attendance (i.e., about once a week) report the least distress, whereas those who never attend religious services and those who attend more than once a week report higher amounts of distress.</w:t>
      </w:r>
      <w:r>
        <w:rPr>
          <w:color w:val="231F20"/>
        </w:rPr>
        <w:t xml:space="preserve">” </w:t>
      </w:r>
      <w:r w:rsidRPr="00C875E8">
        <w:rPr>
          <w:color w:val="231F20"/>
        </w:rPr>
        <w:t>(</w:t>
      </w:r>
      <w:proofErr w:type="gramStart"/>
      <w:r w:rsidRPr="00C875E8">
        <w:rPr>
          <w:color w:val="231F20"/>
        </w:rPr>
        <w:t>pp55-56</w:t>
      </w:r>
      <w:proofErr w:type="gramEnd"/>
      <w:r w:rsidRPr="00C875E8">
        <w:rPr>
          <w:color w:val="231F20"/>
        </w:rPr>
        <w:t>).</w:t>
      </w:r>
    </w:p>
    <w:p w:rsidR="00166370" w:rsidRDefault="00166370" w:rsidP="00166370">
      <w:pPr>
        <w:adjustRightInd w:val="0"/>
        <w:jc w:val="both"/>
        <w:rPr>
          <w:color w:val="231F20"/>
        </w:rPr>
      </w:pPr>
    </w:p>
    <w:p w:rsidR="00166370" w:rsidRPr="00C875E8" w:rsidRDefault="00166370" w:rsidP="00166370">
      <w:pPr>
        <w:adjustRightInd w:val="0"/>
        <w:jc w:val="both"/>
        <w:rPr>
          <w:color w:val="231F20"/>
        </w:rPr>
      </w:pPr>
      <w:r w:rsidRPr="00C875E8">
        <w:rPr>
          <w:color w:val="231F20"/>
        </w:rPr>
        <w:t xml:space="preserve">“To test for the interaction between life events and attendance on distress, interaction terms were created with the linear and quadratic terms for attendance and acute and chronic life events entered into a multiple regression model, controlling for all </w:t>
      </w:r>
      <w:proofErr w:type="spellStart"/>
      <w:r w:rsidRPr="00C875E8">
        <w:rPr>
          <w:color w:val="231F20"/>
        </w:rPr>
        <w:t>sociodemographic</w:t>
      </w:r>
      <w:proofErr w:type="spellEnd"/>
      <w:r w:rsidRPr="00C875E8">
        <w:rPr>
          <w:color w:val="231F20"/>
        </w:rPr>
        <w:t xml:space="preserve"> variables… None of the interaction models were significant a</w:t>
      </w:r>
      <w:r>
        <w:rPr>
          <w:color w:val="231F20"/>
        </w:rPr>
        <w:t xml:space="preserve">t p &lt; .01 for the total sample … </w:t>
      </w:r>
      <w:r w:rsidRPr="00C875E8">
        <w:rPr>
          <w:color w:val="231F20"/>
        </w:rPr>
        <w:t>suggesting that the impacts of religious service attendance on distress are not moderated by the experience of acute or chronic life events (table 3)” (pp56-58).</w:t>
      </w:r>
    </w:p>
    <w:p w:rsidR="00166370" w:rsidRDefault="00166370" w:rsidP="00166370">
      <w:pPr>
        <w:adjustRightInd w:val="0"/>
      </w:pPr>
    </w:p>
    <w:p w:rsidR="00166370" w:rsidRDefault="00166370" w:rsidP="00166370">
      <w:pPr>
        <w:jc w:val="both"/>
      </w:pPr>
      <w:r>
        <w:t>(Note that the material inserted between square brackets within the above extracts has been added to the text for the purposes of this exam question).</w:t>
      </w:r>
    </w:p>
    <w:p w:rsidR="00166370" w:rsidRDefault="00166370" w:rsidP="00166370">
      <w:pPr>
        <w:adjustRightInd w:val="0"/>
      </w:pPr>
    </w:p>
    <w:p w:rsidR="00166370" w:rsidRDefault="00166370" w:rsidP="00166370">
      <w:pPr>
        <w:adjustRightInd w:val="0"/>
      </w:pPr>
      <w:r>
        <w:rPr>
          <w:noProof/>
        </w:rPr>
        <w:lastRenderedPageBreak/>
        <w:drawing>
          <wp:inline distT="0" distB="0" distL="0" distR="0" wp14:anchorId="066D1DB1" wp14:editId="2318C9AC">
            <wp:extent cx="5270144" cy="61912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cstate="print"/>
                    <a:srcRect/>
                    <a:stretch>
                      <a:fillRect/>
                    </a:stretch>
                  </pic:blipFill>
                  <pic:spPr bwMode="auto">
                    <a:xfrm>
                      <a:off x="0" y="0"/>
                      <a:ext cx="5274310" cy="6196145"/>
                    </a:xfrm>
                    <a:prstGeom prst="rect">
                      <a:avLst/>
                    </a:prstGeom>
                    <a:noFill/>
                    <a:ln w="9525">
                      <a:noFill/>
                      <a:miter lim="800000"/>
                      <a:headEnd/>
                      <a:tailEnd/>
                    </a:ln>
                  </pic:spPr>
                </pic:pic>
              </a:graphicData>
            </a:graphic>
          </wp:inline>
        </w:drawing>
      </w:r>
    </w:p>
    <w:p w:rsidR="00166370" w:rsidRDefault="00166370" w:rsidP="00166370">
      <w:pPr>
        <w:ind w:left="720" w:hanging="720"/>
        <w:jc w:val="both"/>
      </w:pPr>
      <w:r>
        <w:t>[The above table is from p58]</w:t>
      </w:r>
    </w:p>
    <w:p w:rsidR="00166370" w:rsidRDefault="00166370" w:rsidP="00166370">
      <w:pPr>
        <w:spacing w:line="180" w:lineRule="exact"/>
        <w:ind w:left="720" w:hanging="720"/>
        <w:jc w:val="both"/>
      </w:pPr>
    </w:p>
    <w:p w:rsidR="00166370" w:rsidRPr="007767F5" w:rsidRDefault="00166370" w:rsidP="00166370">
      <w:pPr>
        <w:jc w:val="both"/>
      </w:pPr>
      <w:proofErr w:type="gramStart"/>
      <w:r w:rsidRPr="007767F5">
        <w:rPr>
          <w:color w:val="222222"/>
        </w:rPr>
        <w:t xml:space="preserve">Extracts from: </w:t>
      </w:r>
      <w:proofErr w:type="spellStart"/>
      <w:r w:rsidRPr="007767F5">
        <w:rPr>
          <w:color w:val="222222"/>
        </w:rPr>
        <w:t>Tabak</w:t>
      </w:r>
      <w:proofErr w:type="spellEnd"/>
      <w:r w:rsidRPr="007767F5">
        <w:rPr>
          <w:color w:val="222222"/>
        </w:rPr>
        <w:t>, M.A. and Mickelson, K.D. 2009.</w:t>
      </w:r>
      <w:proofErr w:type="gramEnd"/>
      <w:r w:rsidRPr="007767F5">
        <w:rPr>
          <w:color w:val="222222"/>
        </w:rPr>
        <w:t xml:space="preserve"> </w:t>
      </w:r>
      <w:proofErr w:type="gramStart"/>
      <w:r w:rsidRPr="007767F5">
        <w:rPr>
          <w:color w:val="222222"/>
        </w:rPr>
        <w:t xml:space="preserve">‘Religious Service Attendance and Distress: The Moderating Role of Stressful Life Events and Race/Ethnicity’, </w:t>
      </w:r>
      <w:r w:rsidRPr="007767F5">
        <w:rPr>
          <w:iCs/>
          <w:color w:val="222222"/>
          <w:u w:val="single"/>
        </w:rPr>
        <w:t>Sociology of Religion</w:t>
      </w:r>
      <w:r w:rsidRPr="007767F5">
        <w:rPr>
          <w:iCs/>
          <w:color w:val="222222"/>
        </w:rPr>
        <w:t xml:space="preserve"> 70.1: 49-64.</w:t>
      </w:r>
      <w:proofErr w:type="gramEnd"/>
    </w:p>
    <w:p w:rsidR="00166370" w:rsidRDefault="00166370" w:rsidP="00166370">
      <w:pPr>
        <w:spacing w:line="60" w:lineRule="exact"/>
        <w:jc w:val="both"/>
      </w:pPr>
    </w:p>
    <w:p w:rsidR="00166370" w:rsidRDefault="00166370" w:rsidP="00166370">
      <w:pPr>
        <w:spacing w:line="180" w:lineRule="exact"/>
        <w:jc w:val="both"/>
      </w:pPr>
    </w:p>
    <w:p w:rsidR="00166370" w:rsidRDefault="00166370" w:rsidP="00166370">
      <w:pPr>
        <w:jc w:val="center"/>
      </w:pPr>
      <w:r>
        <w:t>***</w:t>
      </w:r>
    </w:p>
    <w:p w:rsidR="00166370" w:rsidRDefault="00166370" w:rsidP="00166370">
      <w:pPr>
        <w:spacing w:line="60" w:lineRule="exact"/>
        <w:jc w:val="both"/>
      </w:pPr>
    </w:p>
    <w:p w:rsidR="00166370" w:rsidRDefault="00166370" w:rsidP="00166370">
      <w:pPr>
        <w:numPr>
          <w:ilvl w:val="0"/>
          <w:numId w:val="4"/>
        </w:numPr>
        <w:ind w:left="720"/>
        <w:jc w:val="both"/>
      </w:pPr>
      <w:r>
        <w:t>What are the strengths and limitations of the above linear regression analysis, including the way in which it is reported?</w:t>
      </w:r>
    </w:p>
    <w:p w:rsidR="00166370" w:rsidRDefault="00166370" w:rsidP="00166370">
      <w:pPr>
        <w:spacing w:line="120" w:lineRule="exact"/>
        <w:ind w:left="720"/>
        <w:jc w:val="both"/>
      </w:pPr>
    </w:p>
    <w:p w:rsidR="00166370" w:rsidRDefault="00166370" w:rsidP="00166370">
      <w:pPr>
        <w:numPr>
          <w:ilvl w:val="0"/>
          <w:numId w:val="4"/>
        </w:numPr>
        <w:ind w:left="720"/>
        <w:jc w:val="both"/>
      </w:pPr>
      <w:r>
        <w:t>The authors focus their discussion on Models I and III. Why is it surprising that they do not pay much attention to the results from Model II?</w:t>
      </w:r>
    </w:p>
    <w:p w:rsidR="00166370" w:rsidRDefault="00166370" w:rsidP="00166370">
      <w:pPr>
        <w:spacing w:line="120" w:lineRule="exact"/>
        <w:ind w:left="720" w:hanging="720"/>
        <w:jc w:val="both"/>
      </w:pPr>
    </w:p>
    <w:p w:rsidR="00166370" w:rsidRDefault="005F473D" w:rsidP="005F473D">
      <w:pPr>
        <w:autoSpaceDE/>
        <w:autoSpaceDN/>
        <w:ind w:left="720" w:hanging="720"/>
      </w:pPr>
      <w:r>
        <w:t>(iii)</w:t>
      </w:r>
      <w:r>
        <w:tab/>
      </w:r>
      <w:r w:rsidR="00166370">
        <w:t>Is there any additional material that the authors</w:t>
      </w:r>
      <w:r>
        <w:t xml:space="preserve"> could</w:t>
      </w:r>
      <w:r w:rsidR="00166370">
        <w:t xml:space="preserve"> have included which would have helped you assess the merits and weaknesses of their analysis? </w:t>
      </w:r>
      <w:r w:rsidR="00166370">
        <w:br w:type="page"/>
      </w:r>
    </w:p>
    <w:p w:rsidR="00441A3C" w:rsidRDefault="00441A3C" w:rsidP="00441A3C">
      <w:pPr>
        <w:adjustRightInd w:val="0"/>
        <w:ind w:left="720" w:hanging="720"/>
        <w:jc w:val="both"/>
      </w:pPr>
      <w:r>
        <w:lastRenderedPageBreak/>
        <w:t>8.</w:t>
      </w:r>
      <w:r>
        <w:tab/>
      </w:r>
      <w:r w:rsidRPr="00E258C5">
        <w:t xml:space="preserve">The following are extracts from an article focusing on </w:t>
      </w:r>
      <w:r>
        <w:t>the relationships between job acquisition methods and social ties and occupational attainment in Australia, and incorporating logistic regression analyses:</w:t>
      </w:r>
    </w:p>
    <w:p w:rsidR="00034A36" w:rsidRDefault="00034A36" w:rsidP="00441A3C">
      <w:pPr>
        <w:adjustRightInd w:val="0"/>
        <w:ind w:left="720" w:hanging="720"/>
        <w:jc w:val="both"/>
      </w:pPr>
    </w:p>
    <w:p w:rsidR="00034A36" w:rsidRPr="003B7BF6" w:rsidRDefault="003B7BF6" w:rsidP="003B7BF6">
      <w:pPr>
        <w:adjustRightInd w:val="0"/>
        <w:jc w:val="both"/>
      </w:pPr>
      <w:r w:rsidRPr="003B7BF6">
        <w:t>“</w:t>
      </w:r>
      <w:r w:rsidRPr="003B7BF6">
        <w:rPr>
          <w:color w:val="000000"/>
        </w:rPr>
        <w:t>We use data from the Australian Survey of Social Attitudes (</w:t>
      </w:r>
      <w:proofErr w:type="spellStart"/>
      <w:r w:rsidRPr="003B7BF6">
        <w:rPr>
          <w:color w:val="000000"/>
        </w:rPr>
        <w:t>AuSSA</w:t>
      </w:r>
      <w:proofErr w:type="spellEnd"/>
      <w:r w:rsidRPr="003B7BF6">
        <w:rPr>
          <w:color w:val="000000"/>
        </w:rPr>
        <w:t>) 2007 for our analy</w:t>
      </w:r>
      <w:r w:rsidRPr="003B7BF6">
        <w:rPr>
          <w:color w:val="000000"/>
        </w:rPr>
        <w:softHyphen/>
        <w:t xml:space="preserve">ses. This national survey </w:t>
      </w:r>
      <w:r w:rsidR="00D76068">
        <w:rPr>
          <w:color w:val="000000"/>
        </w:rPr>
        <w:t xml:space="preserve">… </w:t>
      </w:r>
      <w:r w:rsidRPr="003B7BF6">
        <w:rPr>
          <w:color w:val="000000"/>
        </w:rPr>
        <w:t xml:space="preserve">selected </w:t>
      </w:r>
      <w:r w:rsidR="00D76068">
        <w:rPr>
          <w:color w:val="000000"/>
        </w:rPr>
        <w:t xml:space="preserve">[respondents] </w:t>
      </w:r>
      <w:r w:rsidRPr="003B7BF6">
        <w:rPr>
          <w:color w:val="000000"/>
        </w:rPr>
        <w:t xml:space="preserve">at random from the Australian Electoral Roll. Structured self-completed questionnaires were mailed back by 2781 respondents, yielding a response rate of 42 percent. </w:t>
      </w:r>
      <w:r w:rsidR="00D76068">
        <w:rPr>
          <w:color w:val="000000"/>
        </w:rPr>
        <w:t>…</w:t>
      </w:r>
      <w:r w:rsidRPr="003B7BF6">
        <w:rPr>
          <w:color w:val="000000"/>
        </w:rPr>
        <w:t xml:space="preserve"> Respondents who did not answer or reported that their current job or last job was to work at a family business or farm or self-employed (with or without employees) are excluded from our analyses. Linear regressions and binary logistic regressions are employed for modelling.” (p273)</w:t>
      </w:r>
    </w:p>
    <w:p w:rsidR="00034A36" w:rsidRDefault="00034A36" w:rsidP="00441A3C">
      <w:pPr>
        <w:adjustRightInd w:val="0"/>
        <w:ind w:left="720" w:hanging="720"/>
        <w:jc w:val="both"/>
      </w:pPr>
    </w:p>
    <w:p w:rsidR="00D76068" w:rsidRPr="00D76068" w:rsidRDefault="00D76068" w:rsidP="00D76068">
      <w:pPr>
        <w:adjustRightInd w:val="0"/>
        <w:jc w:val="both"/>
      </w:pPr>
      <w:r w:rsidRPr="00D76068">
        <w:rPr>
          <w:color w:val="000000"/>
        </w:rPr>
        <w:t xml:space="preserve">“…we conceptualize occupational attainment by three elements – income, occupational status and professional or managerial position, which reflect people’s overall access to socioeconomic resources and authority in work. These are our dependent variables. </w:t>
      </w:r>
      <w:r>
        <w:rPr>
          <w:color w:val="000000"/>
        </w:rPr>
        <w:t xml:space="preserve">… </w:t>
      </w:r>
      <w:r w:rsidRPr="00D76068">
        <w:rPr>
          <w:i/>
          <w:iCs/>
          <w:color w:val="000000"/>
        </w:rPr>
        <w:t xml:space="preserve">Professional or managerial position </w:t>
      </w:r>
      <w:r w:rsidRPr="00D76068">
        <w:rPr>
          <w:color w:val="000000"/>
        </w:rPr>
        <w:t>is a dummy variable, which is based on respondents’ choice from seven major groups of occupations</w:t>
      </w:r>
      <w:r>
        <w:rPr>
          <w:color w:val="000000"/>
        </w:rPr>
        <w:t xml:space="preserve"> … </w:t>
      </w:r>
      <w:r w:rsidRPr="00D76068">
        <w:rPr>
          <w:color w:val="000000"/>
        </w:rPr>
        <w:t>Thirty four percent of respondents had a professional or managerial position.</w:t>
      </w:r>
      <w:r>
        <w:rPr>
          <w:color w:val="000000"/>
        </w:rPr>
        <w:t xml:space="preserve"> … </w:t>
      </w:r>
      <w:r w:rsidRPr="00D76068">
        <w:rPr>
          <w:color w:val="000000"/>
        </w:rPr>
        <w:t xml:space="preserve">Independent variables include two central social network variables, job acquisition methods and use of social ties. The </w:t>
      </w:r>
      <w:r w:rsidRPr="00D76068">
        <w:rPr>
          <w:i/>
          <w:iCs/>
          <w:color w:val="000000"/>
        </w:rPr>
        <w:t xml:space="preserve">job acquisition methods </w:t>
      </w:r>
      <w:r w:rsidRPr="00D76068">
        <w:rPr>
          <w:color w:val="000000"/>
        </w:rPr>
        <w:t>variable is constructed from the question ‘On the whole, which one method was most important for getting your current/last job?</w:t>
      </w:r>
      <w:proofErr w:type="gramStart"/>
      <w:r w:rsidRPr="00D76068">
        <w:rPr>
          <w:color w:val="000000"/>
        </w:rPr>
        <w:t>’.</w:t>
      </w:r>
      <w:proofErr w:type="gramEnd"/>
      <w:r w:rsidRPr="00D76068">
        <w:rPr>
          <w:color w:val="000000"/>
        </w:rPr>
        <w:t xml:space="preserve"> If a respondent chose ‘I was reallocated or transferred by the organiza</w:t>
      </w:r>
      <w:r w:rsidRPr="00D76068">
        <w:rPr>
          <w:color w:val="000000"/>
        </w:rPr>
        <w:softHyphen/>
        <w:t>tion I work for’, he/she is treated as using a ‘hierarchy method’. If a respondent chose ‘Got help or information from family or relatives’, ‘Got help or information from friends’ or ‘Got help or information from acquaintances’, he/she is regarded as using ‘social net</w:t>
      </w:r>
      <w:r w:rsidRPr="00D76068">
        <w:rPr>
          <w:color w:val="000000"/>
        </w:rPr>
        <w:softHyphen/>
        <w:t>works’. If a respondent chose one of the other items, ‘Looked at media advertisements’, ‘Used university career services’, ‘Used an employment agency’, ‘Used the Internet’, ‘Approached an employer’, or ‘An employer approached me’, he/she is coded into the category of using a ‘market method’ (as the reference category). About 4 percent of respondents used hierarchy methods, 18 percent used social networks, 63 percent used market methods, and 15 percent did not specify their choices.” (p274).</w:t>
      </w:r>
    </w:p>
    <w:p w:rsidR="00D76068" w:rsidRDefault="00D76068" w:rsidP="00441A3C">
      <w:pPr>
        <w:adjustRightInd w:val="0"/>
        <w:ind w:left="720" w:hanging="720"/>
        <w:jc w:val="both"/>
      </w:pPr>
    </w:p>
    <w:p w:rsidR="00D76068" w:rsidRDefault="004555EA" w:rsidP="004555EA">
      <w:pPr>
        <w:adjustRightInd w:val="0"/>
        <w:jc w:val="both"/>
        <w:rPr>
          <w:color w:val="000000"/>
        </w:rPr>
      </w:pPr>
      <w:r>
        <w:rPr>
          <w:color w:val="000000"/>
        </w:rPr>
        <w:t xml:space="preserve">“… </w:t>
      </w:r>
      <w:r w:rsidR="00D76068" w:rsidRPr="004555EA">
        <w:rPr>
          <w:color w:val="000000"/>
        </w:rPr>
        <w:t>in Model 3</w:t>
      </w:r>
      <w:r>
        <w:rPr>
          <w:color w:val="000000"/>
        </w:rPr>
        <w:t xml:space="preserve"> [see Table 2]</w:t>
      </w:r>
      <w:r w:rsidR="00D76068" w:rsidRPr="004555EA">
        <w:rPr>
          <w:color w:val="000000"/>
        </w:rPr>
        <w:t xml:space="preserve">, the odds ratio of social networks is 0.654, smaller than 1, showing that the odds of a job seeker reaching a professional or managerial position are about 35 percent lower than those using market methods in getting a job. Overall, these findings lend support to </w:t>
      </w:r>
      <w:r>
        <w:rPr>
          <w:color w:val="000000"/>
        </w:rPr>
        <w:t>[the h</w:t>
      </w:r>
      <w:r w:rsidR="00D76068" w:rsidRPr="004555EA">
        <w:rPr>
          <w:color w:val="000000"/>
        </w:rPr>
        <w:t>ypothesis</w:t>
      </w:r>
      <w:r>
        <w:rPr>
          <w:color w:val="000000"/>
        </w:rPr>
        <w:t>]</w:t>
      </w:r>
      <w:r w:rsidR="00D76068" w:rsidRPr="004555EA">
        <w:rPr>
          <w:color w:val="000000"/>
        </w:rPr>
        <w:t xml:space="preserve"> that social networks are associated with lower occupational attainment than market methods. Hierarchy methods have a slightly significant association with entry to a professional or managerial position probably because internal transfers com</w:t>
      </w:r>
      <w:r w:rsidR="00D76068" w:rsidRPr="004555EA">
        <w:rPr>
          <w:color w:val="000000"/>
        </w:rPr>
        <w:softHyphen/>
        <w:t>monly entail promotions.</w:t>
      </w:r>
      <w:r w:rsidRPr="004555EA">
        <w:rPr>
          <w:color w:val="000000"/>
        </w:rPr>
        <w:t>” (p276).</w:t>
      </w:r>
    </w:p>
    <w:p w:rsidR="004555EA" w:rsidRDefault="004555EA" w:rsidP="004555EA">
      <w:pPr>
        <w:adjustRightInd w:val="0"/>
        <w:jc w:val="both"/>
        <w:rPr>
          <w:color w:val="000000"/>
        </w:rPr>
      </w:pPr>
    </w:p>
    <w:p w:rsidR="004555EA" w:rsidRDefault="004555EA" w:rsidP="004555EA">
      <w:pPr>
        <w:adjustRightInd w:val="0"/>
        <w:jc w:val="both"/>
        <w:rPr>
          <w:color w:val="000000"/>
        </w:rPr>
      </w:pPr>
      <w:r>
        <w:rPr>
          <w:color w:val="000000"/>
        </w:rPr>
        <w:t>“</w:t>
      </w:r>
      <w:r w:rsidRPr="004555EA">
        <w:rPr>
          <w:color w:val="000000"/>
        </w:rPr>
        <w:t>Table 5 replicates</w:t>
      </w:r>
      <w:r>
        <w:rPr>
          <w:color w:val="000000"/>
        </w:rPr>
        <w:t xml:space="preserve"> [the]</w:t>
      </w:r>
      <w:r w:rsidRPr="004555EA">
        <w:rPr>
          <w:color w:val="000000"/>
        </w:rPr>
        <w:t xml:space="preserve"> models in Table 2 for </w:t>
      </w:r>
      <w:r>
        <w:rPr>
          <w:color w:val="000000"/>
        </w:rPr>
        <w:t>[two</w:t>
      </w:r>
      <w:r w:rsidRPr="004555EA">
        <w:rPr>
          <w:color w:val="000000"/>
        </w:rPr>
        <w:t xml:space="preserve"> sub-sample</w:t>
      </w:r>
      <w:r>
        <w:rPr>
          <w:color w:val="000000"/>
        </w:rPr>
        <w:t>s]</w:t>
      </w:r>
      <w:r w:rsidRPr="004555EA">
        <w:rPr>
          <w:color w:val="000000"/>
        </w:rPr>
        <w:t>. The statistically significant associations of job acquisition methods with occupational attainment in the general sam</w:t>
      </w:r>
      <w:r w:rsidRPr="004555EA">
        <w:rPr>
          <w:color w:val="000000"/>
        </w:rPr>
        <w:softHyphen/>
        <w:t>ple (i.e. Table 2) are not present in the sub-sample of university degree holders but hold only for non-degree holders. Coefficients related to job acquisition methods in Models 4–6 suggest that for non-degree holders social networks are significantly associated with poorer occupational attainment outcomes, including lower income (1-℮</w:t>
      </w:r>
      <w:r w:rsidRPr="004555EA">
        <w:rPr>
          <w:rStyle w:val="A6"/>
          <w:sz w:val="24"/>
          <w:szCs w:val="24"/>
          <w:vertAlign w:val="superscript"/>
        </w:rPr>
        <w:t>.116</w:t>
      </w:r>
      <w:r w:rsidRPr="004555EA">
        <w:rPr>
          <w:color w:val="000000"/>
        </w:rPr>
        <w:t xml:space="preserve">, i.e. about 12.3%), lower occupational status (3.7 points) and a </w:t>
      </w:r>
      <w:r w:rsidRPr="004555EA">
        <w:rPr>
          <w:color w:val="000000"/>
        </w:rPr>
        <w:lastRenderedPageBreak/>
        <w:t>smaller possibility of entering a professional or managerial position (odds ratio = 0.687, i.e. about 31.3%) compared to market methods. For degree holders, differences in job acquisition method are not asso</w:t>
      </w:r>
      <w:r w:rsidRPr="004555EA">
        <w:rPr>
          <w:color w:val="000000"/>
        </w:rPr>
        <w:softHyphen/>
        <w:t>ciated with any significant difference in occupational attainment.</w:t>
      </w:r>
      <w:r>
        <w:rPr>
          <w:color w:val="000000"/>
        </w:rPr>
        <w:t xml:space="preserve"> … </w:t>
      </w:r>
      <w:r w:rsidRPr="004555EA">
        <w:rPr>
          <w:color w:val="000000"/>
        </w:rPr>
        <w:t>Based on the results in Table 5 … we, therefore, find statistical support for [the suggestion that] … the poorer occupa</w:t>
      </w:r>
      <w:r w:rsidRPr="004555EA">
        <w:rPr>
          <w:color w:val="000000"/>
        </w:rPr>
        <w:softHyphen/>
        <w:t>tional attainment associated with using social networks is evident only among job search</w:t>
      </w:r>
      <w:r w:rsidRPr="004555EA">
        <w:rPr>
          <w:color w:val="000000"/>
        </w:rPr>
        <w:softHyphen/>
        <w:t>ers with lower levels of human capital.” (p279).</w:t>
      </w:r>
    </w:p>
    <w:p w:rsidR="00A05FDF" w:rsidRDefault="00A05FDF" w:rsidP="004555EA">
      <w:pPr>
        <w:adjustRightInd w:val="0"/>
        <w:jc w:val="both"/>
        <w:rPr>
          <w:color w:val="000000"/>
        </w:rPr>
      </w:pPr>
    </w:p>
    <w:p w:rsidR="00A05FDF" w:rsidRDefault="00A05FDF">
      <w:pPr>
        <w:autoSpaceDE/>
        <w:autoSpaceDN/>
      </w:pPr>
      <w:r>
        <w:rPr>
          <w:noProof/>
        </w:rPr>
        <w:drawing>
          <wp:inline distT="0" distB="0" distL="0" distR="0">
            <wp:extent cx="5274310" cy="5703295"/>
            <wp:effectExtent l="1905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srcRect/>
                    <a:stretch>
                      <a:fillRect/>
                    </a:stretch>
                  </pic:blipFill>
                  <pic:spPr bwMode="auto">
                    <a:xfrm rot="10800000">
                      <a:off x="0" y="0"/>
                      <a:ext cx="5274310" cy="5703295"/>
                    </a:xfrm>
                    <a:prstGeom prst="rect">
                      <a:avLst/>
                    </a:prstGeom>
                    <a:noFill/>
                    <a:ln w="9525">
                      <a:noFill/>
                      <a:miter lim="800000"/>
                      <a:headEnd/>
                      <a:tailEnd/>
                    </a:ln>
                  </pic:spPr>
                </pic:pic>
              </a:graphicData>
            </a:graphic>
          </wp:inline>
        </w:drawing>
      </w:r>
    </w:p>
    <w:p w:rsidR="00A05FDF" w:rsidRDefault="00A05FDF" w:rsidP="00A05FDF">
      <w:pPr>
        <w:adjustRightInd w:val="0"/>
        <w:ind w:left="720" w:hanging="720"/>
        <w:jc w:val="both"/>
      </w:pPr>
    </w:p>
    <w:p w:rsidR="00A05FDF" w:rsidRDefault="00A05FDF" w:rsidP="00A05FDF">
      <w:pPr>
        <w:ind w:left="720" w:hanging="720"/>
        <w:jc w:val="both"/>
      </w:pPr>
      <w:r>
        <w:t>[The above table is from p277]</w:t>
      </w:r>
    </w:p>
    <w:p w:rsidR="00A05FDF" w:rsidRDefault="00A05FDF" w:rsidP="00A05FDF">
      <w:pPr>
        <w:adjustRightInd w:val="0"/>
        <w:ind w:left="720" w:hanging="720"/>
        <w:jc w:val="both"/>
      </w:pPr>
    </w:p>
    <w:p w:rsidR="00A51B25" w:rsidRDefault="00A51B25">
      <w:pPr>
        <w:autoSpaceDE/>
        <w:autoSpaceDN/>
      </w:pPr>
      <w:r>
        <w:br w:type="page"/>
      </w:r>
    </w:p>
    <w:p w:rsidR="00A05FDF" w:rsidRDefault="00A05FDF" w:rsidP="00031C6C">
      <w:pPr>
        <w:ind w:left="720" w:hanging="720"/>
        <w:jc w:val="both"/>
      </w:pPr>
      <w:r>
        <w:rPr>
          <w:noProof/>
        </w:rPr>
        <w:lastRenderedPageBreak/>
        <w:drawing>
          <wp:inline distT="0" distB="0" distL="0" distR="0">
            <wp:extent cx="5351810" cy="6572250"/>
            <wp:effectExtent l="19050" t="0" r="12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srcRect/>
                    <a:stretch>
                      <a:fillRect/>
                    </a:stretch>
                  </pic:blipFill>
                  <pic:spPr bwMode="auto">
                    <a:xfrm>
                      <a:off x="0" y="0"/>
                      <a:ext cx="5351810" cy="6572250"/>
                    </a:xfrm>
                    <a:prstGeom prst="rect">
                      <a:avLst/>
                    </a:prstGeom>
                    <a:noFill/>
                    <a:ln w="9525">
                      <a:noFill/>
                      <a:miter lim="800000"/>
                      <a:headEnd/>
                      <a:tailEnd/>
                    </a:ln>
                  </pic:spPr>
                </pic:pic>
              </a:graphicData>
            </a:graphic>
          </wp:inline>
        </w:drawing>
      </w:r>
    </w:p>
    <w:p w:rsidR="00031C6C" w:rsidRDefault="00031C6C" w:rsidP="00031C6C">
      <w:pPr>
        <w:ind w:left="720" w:hanging="720"/>
        <w:jc w:val="both"/>
      </w:pPr>
      <w:r>
        <w:t>[The a</w:t>
      </w:r>
      <w:r w:rsidR="00A05FDF">
        <w:t>bove table is from p</w:t>
      </w:r>
      <w:r w:rsidR="00B14FEB">
        <w:t>2</w:t>
      </w:r>
      <w:r w:rsidR="00A05FDF">
        <w:t>81</w:t>
      </w:r>
      <w:r>
        <w:t>]</w:t>
      </w:r>
    </w:p>
    <w:p w:rsidR="002C33F7" w:rsidRDefault="002C33F7" w:rsidP="00A05FDF">
      <w:pPr>
        <w:spacing w:line="120" w:lineRule="exact"/>
      </w:pPr>
    </w:p>
    <w:p w:rsidR="00441A3C" w:rsidRDefault="00441A3C" w:rsidP="00441A3C">
      <w:pPr>
        <w:adjustRightInd w:val="0"/>
        <w:jc w:val="both"/>
        <w:rPr>
          <w:color w:val="222222"/>
        </w:rPr>
      </w:pPr>
      <w:r w:rsidRPr="00441A3C">
        <w:rPr>
          <w:bCs/>
          <w:color w:val="111111"/>
        </w:rPr>
        <w:t>Extr</w:t>
      </w:r>
      <w:r>
        <w:rPr>
          <w:bCs/>
          <w:color w:val="111111"/>
        </w:rPr>
        <w:t xml:space="preserve">acts from: Huang, X. and Western, M. 2011. </w:t>
      </w:r>
      <w:proofErr w:type="gramStart"/>
      <w:r>
        <w:rPr>
          <w:bCs/>
          <w:color w:val="111111"/>
        </w:rPr>
        <w:t>‘</w:t>
      </w:r>
      <w:r w:rsidRPr="00441A3C">
        <w:rPr>
          <w:bCs/>
          <w:color w:val="111111"/>
        </w:rPr>
        <w:t>Social Networks and Occupational Attainment in Australia</w:t>
      </w:r>
      <w:r>
        <w:rPr>
          <w:bCs/>
          <w:color w:val="111111"/>
        </w:rPr>
        <w:t xml:space="preserve">’, </w:t>
      </w:r>
      <w:r w:rsidRPr="00441A3C">
        <w:rPr>
          <w:color w:val="222222"/>
          <w:u w:val="single"/>
        </w:rPr>
        <w:t>Sociology</w:t>
      </w:r>
      <w:r w:rsidRPr="00441A3C">
        <w:rPr>
          <w:color w:val="222222"/>
        </w:rPr>
        <w:t xml:space="preserve"> 45</w:t>
      </w:r>
      <w:r>
        <w:rPr>
          <w:color w:val="222222"/>
        </w:rPr>
        <w:t>.2</w:t>
      </w:r>
      <w:r w:rsidRPr="00441A3C">
        <w:rPr>
          <w:color w:val="222222"/>
        </w:rPr>
        <w:t>: 269-286</w:t>
      </w:r>
      <w:r>
        <w:rPr>
          <w:color w:val="222222"/>
        </w:rPr>
        <w:t>.</w:t>
      </w:r>
      <w:proofErr w:type="gramEnd"/>
    </w:p>
    <w:p w:rsidR="00441A3C" w:rsidRPr="00E258C5" w:rsidRDefault="00441A3C" w:rsidP="00441A3C">
      <w:pPr>
        <w:pStyle w:val="Default"/>
        <w:jc w:val="both"/>
        <w:rPr>
          <w:rFonts w:ascii="Times New Roman" w:hAnsi="Times New Roman" w:cs="Times New Roman"/>
        </w:rPr>
      </w:pPr>
      <w:r w:rsidRPr="00E258C5">
        <w:rPr>
          <w:rFonts w:ascii="Times New Roman" w:hAnsi="Times New Roman" w:cs="Times New Roman"/>
        </w:rPr>
        <w:t>(Note that the material inserted between square brackets within the above extracts has been added to the text for the purposes of this exam question).</w:t>
      </w:r>
    </w:p>
    <w:p w:rsidR="00441A3C" w:rsidRDefault="00441A3C" w:rsidP="00A05FDF">
      <w:pPr>
        <w:adjustRightInd w:val="0"/>
        <w:spacing w:line="120" w:lineRule="exact"/>
        <w:jc w:val="both"/>
        <w:rPr>
          <w:bCs/>
        </w:rPr>
      </w:pPr>
    </w:p>
    <w:p w:rsidR="00441A3C" w:rsidRPr="00E258C5" w:rsidRDefault="00441A3C" w:rsidP="00441A3C">
      <w:pPr>
        <w:adjustRightInd w:val="0"/>
        <w:jc w:val="center"/>
        <w:rPr>
          <w:bCs/>
        </w:rPr>
      </w:pPr>
      <w:r>
        <w:rPr>
          <w:bCs/>
        </w:rPr>
        <w:t>***</w:t>
      </w:r>
    </w:p>
    <w:p w:rsidR="00441A3C" w:rsidRDefault="00441A3C" w:rsidP="00441A3C">
      <w:pPr>
        <w:numPr>
          <w:ilvl w:val="0"/>
          <w:numId w:val="1"/>
        </w:numPr>
        <w:ind w:left="720"/>
        <w:jc w:val="both"/>
      </w:pPr>
      <w:r>
        <w:t>What are the strengths and limitations of the a</w:t>
      </w:r>
      <w:r w:rsidR="008B3157">
        <w:t>bove logistic regression analyse</w:t>
      </w:r>
      <w:r>
        <w:t>s, including the way</w:t>
      </w:r>
      <w:r w:rsidR="00A51B25">
        <w:t>s in which the findings are</w:t>
      </w:r>
      <w:r>
        <w:t xml:space="preserve"> reported?</w:t>
      </w:r>
    </w:p>
    <w:p w:rsidR="00A05FDF" w:rsidRDefault="00A05FDF" w:rsidP="00A05FDF">
      <w:pPr>
        <w:ind w:left="720"/>
        <w:jc w:val="both"/>
      </w:pPr>
    </w:p>
    <w:p w:rsidR="00166370" w:rsidRDefault="00A51B25" w:rsidP="00166370">
      <w:pPr>
        <w:numPr>
          <w:ilvl w:val="0"/>
          <w:numId w:val="2"/>
        </w:numPr>
        <w:autoSpaceDE/>
        <w:autoSpaceDN/>
        <w:ind w:left="720"/>
        <w:jc w:val="both"/>
      </w:pPr>
      <w:r>
        <w:t xml:space="preserve">Do the logistic regressions in the separate analyses for two sub-samples really support the authors’ argument? Are separate analyses necessarily the best way to compare the effects of independent variables between sub-samples? </w:t>
      </w:r>
    </w:p>
    <w:p w:rsidR="00BA6584" w:rsidRDefault="00BA6584" w:rsidP="00BA6584">
      <w:pPr>
        <w:ind w:left="720" w:hanging="720"/>
        <w:jc w:val="both"/>
      </w:pPr>
      <w:r>
        <w:lastRenderedPageBreak/>
        <w:t>9.</w:t>
      </w:r>
      <w:r>
        <w:tab/>
        <w:t>The following are extracts from an article focusing the relationships between negative experiences, how the feminist movement is labelled, and attitudes to feminism, and incorporating two-way analyses of variance (ANOVAs):</w:t>
      </w:r>
    </w:p>
    <w:p w:rsidR="00BA6584" w:rsidRDefault="00BA6584" w:rsidP="00BA6584">
      <w:pPr>
        <w:ind w:left="720" w:hanging="720"/>
        <w:jc w:val="both"/>
      </w:pPr>
    </w:p>
    <w:p w:rsidR="00BA6584" w:rsidRDefault="00BA6584" w:rsidP="00BA6584">
      <w:pPr>
        <w:jc w:val="both"/>
      </w:pPr>
      <w:r w:rsidRPr="00BA6584">
        <w:t xml:space="preserve">“In order to analyze young women's attitudes toward feminism and the effect of certain experiences on those attitudes, we distributed a self-administered questionnaire to students in various undergraduate courses within the School of Liberal Arts at Purdue University in the spring of 1992. </w:t>
      </w:r>
      <w:r>
        <w:t xml:space="preserve">... </w:t>
      </w:r>
      <w:r w:rsidRPr="00BA6584">
        <w:t>this manuscript is only concerned with the women respondents between t</w:t>
      </w:r>
      <w:r>
        <w:t>he ages of 18 and 22 (N = 261).” (p63).</w:t>
      </w:r>
    </w:p>
    <w:p w:rsidR="00BA6584" w:rsidRDefault="00BA6584" w:rsidP="00BA6584">
      <w:pPr>
        <w:jc w:val="both"/>
      </w:pPr>
    </w:p>
    <w:p w:rsidR="00C31A82" w:rsidRPr="00C31A82" w:rsidRDefault="00C31A82" w:rsidP="00BA6584">
      <w:pPr>
        <w:jc w:val="both"/>
      </w:pPr>
      <w:r w:rsidRPr="00C31A82">
        <w:t xml:space="preserve">“To capture the multidimensional nature of group consciousness, we operationalized variables which measure 1) the belief that women need to work together to overcome discrimination; 2) the level of satisfaction with women's status in society; 3) the belief that advancement opportunities reflect individual abilities; and 4) the belief that a woman's place is in the home (each measured on seven-point </w:t>
      </w:r>
      <w:proofErr w:type="spellStart"/>
      <w:r w:rsidRPr="00C31A82">
        <w:t>Likert</w:t>
      </w:r>
      <w:proofErr w:type="spellEnd"/>
      <w:r w:rsidRPr="00C31A82">
        <w:t xml:space="preserve"> scales, from 1 = strongly disagree to 4 = unsure, to 7 = strongly agree)”. (p64).</w:t>
      </w:r>
    </w:p>
    <w:p w:rsidR="00C31A82" w:rsidRDefault="00C31A82" w:rsidP="00BA6584">
      <w:pPr>
        <w:jc w:val="both"/>
      </w:pPr>
    </w:p>
    <w:p w:rsidR="00BA6584" w:rsidRPr="00C31A82" w:rsidRDefault="00C31A82" w:rsidP="00BA6584">
      <w:pPr>
        <w:jc w:val="both"/>
      </w:pPr>
      <w:r>
        <w:t>“</w:t>
      </w:r>
      <w:r w:rsidR="00BA6584" w:rsidRPr="00C31A82">
        <w:t xml:space="preserve">One of our aims was to determine attitudes toward feminism without relying exclusively on attitudes toward gender roles. To this end, we included five state- </w:t>
      </w:r>
      <w:proofErr w:type="spellStart"/>
      <w:r w:rsidR="00BA6584" w:rsidRPr="00C31A82">
        <w:t>ments</w:t>
      </w:r>
      <w:proofErr w:type="spellEnd"/>
      <w:r w:rsidR="00BA6584" w:rsidRPr="00C31A82">
        <w:t xml:space="preserve"> about feminism which were measured via se</w:t>
      </w:r>
      <w:r>
        <w:t xml:space="preserve">ven-point </w:t>
      </w:r>
      <w:proofErr w:type="spellStart"/>
      <w:r>
        <w:t>Likert</w:t>
      </w:r>
      <w:proofErr w:type="spellEnd"/>
      <w:r>
        <w:t xml:space="preserve"> scales. Respon</w:t>
      </w:r>
      <w:r w:rsidR="00BA6584" w:rsidRPr="00C31A82">
        <w:t>dents were asked to indicate how they felt about feminism (1 = negati</w:t>
      </w:r>
      <w:r>
        <w:t>vely, 4 = neutral, 7 = positive”. (p65).</w:t>
      </w:r>
    </w:p>
    <w:p w:rsidR="00BA6584" w:rsidRDefault="00BA6584" w:rsidP="00BA6584">
      <w:pPr>
        <w:jc w:val="both"/>
      </w:pPr>
    </w:p>
    <w:p w:rsidR="004B79A3" w:rsidRPr="004B79A3" w:rsidRDefault="004B79A3" w:rsidP="004B79A3">
      <w:pPr>
        <w:pStyle w:val="Default"/>
        <w:jc w:val="both"/>
        <w:rPr>
          <w:rFonts w:ascii="Times New Roman" w:hAnsi="Times New Roman" w:cs="Times New Roman"/>
        </w:rPr>
      </w:pPr>
      <w:r w:rsidRPr="004B79A3">
        <w:rPr>
          <w:rFonts w:ascii="Times New Roman" w:hAnsi="Times New Roman" w:cs="Times New Roman"/>
        </w:rPr>
        <w:t>“To determine the differing levels of group consciousness, we performed a cluster analysis using the group consciousness variab</w:t>
      </w:r>
      <w:r>
        <w:rPr>
          <w:rFonts w:ascii="Times New Roman" w:hAnsi="Times New Roman" w:cs="Times New Roman"/>
        </w:rPr>
        <w:t xml:space="preserve">les previously discussed. ... </w:t>
      </w:r>
      <w:r w:rsidRPr="004B79A3">
        <w:rPr>
          <w:rFonts w:ascii="Times New Roman" w:hAnsi="Times New Roman" w:cs="Times New Roman"/>
        </w:rPr>
        <w:t xml:space="preserve">We have </w:t>
      </w:r>
      <w:proofErr w:type="spellStart"/>
      <w:r w:rsidRPr="004B79A3">
        <w:rPr>
          <w:rFonts w:ascii="Times New Roman" w:hAnsi="Times New Roman" w:cs="Times New Roman"/>
        </w:rPr>
        <w:t>labeled</w:t>
      </w:r>
      <w:proofErr w:type="spellEnd"/>
      <w:r w:rsidRPr="004B79A3">
        <w:rPr>
          <w:rFonts w:ascii="Times New Roman" w:hAnsi="Times New Roman" w:cs="Times New Roman"/>
        </w:rPr>
        <w:t xml:space="preserve"> the first three clusters </w:t>
      </w:r>
      <w:r w:rsidRPr="004B79A3">
        <w:rPr>
          <w:rFonts w:ascii="Times New Roman" w:hAnsi="Times New Roman" w:cs="Times New Roman"/>
          <w:i/>
        </w:rPr>
        <w:t>Feminists</w:t>
      </w:r>
      <w:r w:rsidRPr="004B79A3">
        <w:rPr>
          <w:rFonts w:ascii="Times New Roman" w:hAnsi="Times New Roman" w:cs="Times New Roman"/>
        </w:rPr>
        <w:t xml:space="preserve">, </w:t>
      </w:r>
      <w:r w:rsidRPr="004B79A3">
        <w:rPr>
          <w:rFonts w:ascii="Times New Roman" w:hAnsi="Times New Roman" w:cs="Times New Roman"/>
          <w:i/>
        </w:rPr>
        <w:t>Post-Feminists</w:t>
      </w:r>
      <w:r w:rsidRPr="004B79A3">
        <w:rPr>
          <w:rFonts w:ascii="Times New Roman" w:hAnsi="Times New Roman" w:cs="Times New Roman"/>
        </w:rPr>
        <w:t xml:space="preserve"> and </w:t>
      </w:r>
      <w:r w:rsidRPr="004B79A3">
        <w:rPr>
          <w:rFonts w:ascii="Times New Roman" w:hAnsi="Times New Roman" w:cs="Times New Roman"/>
          <w:i/>
        </w:rPr>
        <w:t>Anti-feminists</w:t>
      </w:r>
      <w:r w:rsidRPr="004B79A3">
        <w:rPr>
          <w:rFonts w:ascii="Times New Roman" w:hAnsi="Times New Roman" w:cs="Times New Roman"/>
        </w:rPr>
        <w:t xml:space="preserve">. The </w:t>
      </w:r>
      <w:r w:rsidRPr="004B79A3">
        <w:rPr>
          <w:rFonts w:ascii="Times New Roman" w:hAnsi="Times New Roman" w:cs="Times New Roman"/>
          <w:i/>
        </w:rPr>
        <w:t>Feminists</w:t>
      </w:r>
      <w:r w:rsidRPr="004B79A3">
        <w:rPr>
          <w:rFonts w:ascii="Times New Roman" w:hAnsi="Times New Roman" w:cs="Times New Roman"/>
        </w:rPr>
        <w:t xml:space="preserve"> </w:t>
      </w:r>
      <w:r>
        <w:rPr>
          <w:rFonts w:ascii="Times New Roman" w:hAnsi="Times New Roman" w:cs="Times New Roman"/>
        </w:rPr>
        <w:t>...</w:t>
      </w:r>
      <w:r w:rsidRPr="004B79A3">
        <w:rPr>
          <w:rFonts w:ascii="Times New Roman" w:hAnsi="Times New Roman" w:cs="Times New Roman"/>
        </w:rPr>
        <w:t xml:space="preserve"> show the strongest collective orientation and reject the individualism ideology. </w:t>
      </w:r>
      <w:r>
        <w:rPr>
          <w:rFonts w:ascii="Times New Roman" w:hAnsi="Times New Roman" w:cs="Times New Roman"/>
        </w:rPr>
        <w:t>...</w:t>
      </w:r>
      <w:r w:rsidRPr="004B79A3">
        <w:rPr>
          <w:rFonts w:ascii="Times New Roman" w:hAnsi="Times New Roman" w:cs="Times New Roman"/>
        </w:rPr>
        <w:t xml:space="preserve"> The </w:t>
      </w:r>
      <w:r w:rsidRPr="004B79A3">
        <w:rPr>
          <w:rFonts w:ascii="Times New Roman" w:hAnsi="Times New Roman" w:cs="Times New Roman"/>
          <w:i/>
        </w:rPr>
        <w:t>Post-Feminists</w:t>
      </w:r>
      <w:r w:rsidRPr="004B79A3">
        <w:rPr>
          <w:rFonts w:ascii="Times New Roman" w:hAnsi="Times New Roman" w:cs="Times New Roman"/>
        </w:rPr>
        <w:t xml:space="preserve"> </w:t>
      </w:r>
      <w:r>
        <w:rPr>
          <w:rFonts w:ascii="Times New Roman" w:hAnsi="Times New Roman" w:cs="Times New Roman"/>
        </w:rPr>
        <w:t>...</w:t>
      </w:r>
      <w:r w:rsidRPr="004B79A3">
        <w:rPr>
          <w:rFonts w:ascii="Times New Roman" w:hAnsi="Times New Roman" w:cs="Times New Roman"/>
        </w:rPr>
        <w:t xml:space="preserve"> have the strongest sense of individualism coupled with a relatively ambiguous or neutral position toward collective action. </w:t>
      </w:r>
      <w:r>
        <w:rPr>
          <w:rFonts w:ascii="Times New Roman" w:hAnsi="Times New Roman" w:cs="Times New Roman"/>
        </w:rPr>
        <w:t xml:space="preserve">... </w:t>
      </w:r>
      <w:r w:rsidRPr="004B79A3">
        <w:rPr>
          <w:rFonts w:ascii="Times New Roman" w:hAnsi="Times New Roman" w:cs="Times New Roman"/>
        </w:rPr>
        <w:t xml:space="preserve">The </w:t>
      </w:r>
      <w:r w:rsidRPr="004B79A3">
        <w:rPr>
          <w:rFonts w:ascii="Times New Roman" w:hAnsi="Times New Roman" w:cs="Times New Roman"/>
          <w:i/>
        </w:rPr>
        <w:t>Anti-Feminists</w:t>
      </w:r>
      <w:r w:rsidRPr="004B79A3">
        <w:rPr>
          <w:rFonts w:ascii="Times New Roman" w:hAnsi="Times New Roman" w:cs="Times New Roman"/>
        </w:rPr>
        <w:t xml:space="preserve"> are </w:t>
      </w:r>
      <w:proofErr w:type="gramStart"/>
      <w:r w:rsidRPr="004B79A3">
        <w:rPr>
          <w:rFonts w:ascii="Times New Roman" w:hAnsi="Times New Roman" w:cs="Times New Roman"/>
        </w:rPr>
        <w:t>a very small portion of our sample</w:t>
      </w:r>
      <w:r>
        <w:rPr>
          <w:rFonts w:ascii="Times New Roman" w:hAnsi="Times New Roman" w:cs="Times New Roman"/>
        </w:rPr>
        <w:t xml:space="preserve"> ... </w:t>
      </w:r>
      <w:r w:rsidRPr="004B79A3">
        <w:rPr>
          <w:rFonts w:ascii="Times New Roman" w:hAnsi="Times New Roman" w:cs="Times New Roman"/>
        </w:rPr>
        <w:t>members of this group are</w:t>
      </w:r>
      <w:proofErr w:type="gramEnd"/>
      <w:r w:rsidRPr="004B79A3">
        <w:rPr>
          <w:rFonts w:ascii="Times New Roman" w:hAnsi="Times New Roman" w:cs="Times New Roman"/>
        </w:rPr>
        <w:t xml:space="preserve"> neutral about group effort and fairly ambivalent about advancement based solely on individual capabilities. Their one distinguishing characteristic is their relatively strong belief that a woman's place is in the home. </w:t>
      </w:r>
      <w:r>
        <w:rPr>
          <w:rFonts w:ascii="Times New Roman" w:hAnsi="Times New Roman" w:cs="Times New Roman"/>
        </w:rPr>
        <w:t xml:space="preserve">... </w:t>
      </w:r>
      <w:r w:rsidRPr="004B79A3">
        <w:rPr>
          <w:rFonts w:ascii="Times New Roman" w:hAnsi="Times New Roman" w:cs="Times New Roman"/>
        </w:rPr>
        <w:t xml:space="preserve">The final cluster we have </w:t>
      </w:r>
      <w:proofErr w:type="spellStart"/>
      <w:r w:rsidRPr="004B79A3">
        <w:rPr>
          <w:rFonts w:ascii="Times New Roman" w:hAnsi="Times New Roman" w:cs="Times New Roman"/>
        </w:rPr>
        <w:t>labeled</w:t>
      </w:r>
      <w:proofErr w:type="spellEnd"/>
      <w:r w:rsidRPr="004B79A3">
        <w:rPr>
          <w:rFonts w:ascii="Times New Roman" w:hAnsi="Times New Roman" w:cs="Times New Roman"/>
        </w:rPr>
        <w:t xml:space="preserve"> </w:t>
      </w:r>
      <w:r w:rsidRPr="004B79A3">
        <w:rPr>
          <w:rFonts w:ascii="Times New Roman" w:hAnsi="Times New Roman" w:cs="Times New Roman"/>
          <w:i/>
        </w:rPr>
        <w:t>Precarious Feminists</w:t>
      </w:r>
      <w:r w:rsidRPr="004B79A3">
        <w:rPr>
          <w:rFonts w:ascii="Times New Roman" w:hAnsi="Times New Roman" w:cs="Times New Roman"/>
        </w:rPr>
        <w:t xml:space="preserve"> </w:t>
      </w:r>
      <w:r>
        <w:rPr>
          <w:rFonts w:ascii="Times New Roman" w:hAnsi="Times New Roman" w:cs="Times New Roman"/>
        </w:rPr>
        <w:t xml:space="preserve">... </w:t>
      </w:r>
      <w:r w:rsidRPr="004B79A3">
        <w:rPr>
          <w:rFonts w:ascii="Times New Roman" w:hAnsi="Times New Roman" w:cs="Times New Roman"/>
        </w:rPr>
        <w:t xml:space="preserve">Their belief in the need for group effort is fairly strong; it is weaker than the </w:t>
      </w:r>
      <w:r w:rsidRPr="004B79A3">
        <w:rPr>
          <w:rFonts w:ascii="Times New Roman" w:hAnsi="Times New Roman" w:cs="Times New Roman"/>
          <w:i/>
        </w:rPr>
        <w:t>Feminists</w:t>
      </w:r>
      <w:r w:rsidRPr="004B79A3">
        <w:rPr>
          <w:rFonts w:ascii="Times New Roman" w:hAnsi="Times New Roman" w:cs="Times New Roman"/>
        </w:rPr>
        <w:t xml:space="preserve"> but stronger than the </w:t>
      </w:r>
      <w:r w:rsidRPr="004B79A3">
        <w:rPr>
          <w:rFonts w:ascii="Times New Roman" w:hAnsi="Times New Roman" w:cs="Times New Roman"/>
          <w:i/>
        </w:rPr>
        <w:t>Post-Feminists</w:t>
      </w:r>
      <w:r w:rsidRPr="004B79A3">
        <w:rPr>
          <w:rFonts w:ascii="Times New Roman" w:hAnsi="Times New Roman" w:cs="Times New Roman"/>
        </w:rPr>
        <w:t>.</w:t>
      </w:r>
      <w:r>
        <w:rPr>
          <w:rFonts w:ascii="Times New Roman" w:hAnsi="Times New Roman" w:cs="Times New Roman"/>
        </w:rPr>
        <w:t>” (</w:t>
      </w:r>
      <w:proofErr w:type="gramStart"/>
      <w:r>
        <w:rPr>
          <w:rFonts w:ascii="Times New Roman" w:hAnsi="Times New Roman" w:cs="Times New Roman"/>
        </w:rPr>
        <w:t>pp66-67</w:t>
      </w:r>
      <w:proofErr w:type="gramEnd"/>
      <w:r>
        <w:rPr>
          <w:rFonts w:ascii="Times New Roman" w:hAnsi="Times New Roman" w:cs="Times New Roman"/>
        </w:rPr>
        <w:t>).</w:t>
      </w:r>
    </w:p>
    <w:p w:rsidR="00BA6584" w:rsidRDefault="00BA6584" w:rsidP="00BA6584">
      <w:pPr>
        <w:ind w:left="720" w:hanging="720"/>
        <w:jc w:val="both"/>
      </w:pPr>
    </w:p>
    <w:p w:rsidR="004B79A3" w:rsidRDefault="004B79A3" w:rsidP="004B79A3">
      <w:pPr>
        <w:jc w:val="both"/>
      </w:pPr>
      <w:r>
        <w:t>“</w:t>
      </w:r>
      <w:r w:rsidRPr="004B79A3">
        <w:t xml:space="preserve">The influence of labels for the movement on responses is also examined via two-way analysis of variance (two-way ANOVA) according to cluster type and label used ("feminist" or "women's movement"). The remaining analysis dropped the </w:t>
      </w:r>
      <w:r w:rsidRPr="00D306B5">
        <w:rPr>
          <w:i/>
        </w:rPr>
        <w:t>Anti-Feminist</w:t>
      </w:r>
      <w:r w:rsidRPr="004B79A3">
        <w:t xml:space="preserve"> cluster because of the small number in this group. The other clusters (</w:t>
      </w:r>
      <w:r w:rsidRPr="00D306B5">
        <w:rPr>
          <w:i/>
        </w:rPr>
        <w:t xml:space="preserve">Feminists, Post-Feminists </w:t>
      </w:r>
      <w:r w:rsidRPr="00D306B5">
        <w:t xml:space="preserve">and </w:t>
      </w:r>
      <w:r w:rsidRPr="00D306B5">
        <w:rPr>
          <w:i/>
        </w:rPr>
        <w:t>Precarious Feminists</w:t>
      </w:r>
      <w:r w:rsidRPr="004B79A3">
        <w:t xml:space="preserve">) had enough members to render statistical differences meaningful. Table III shows these findings. </w:t>
      </w:r>
      <w:r w:rsidR="00D306B5">
        <w:t xml:space="preserve">... </w:t>
      </w:r>
      <w:r w:rsidRPr="004B79A3">
        <w:t xml:space="preserve">Of the five attitude variables examined </w:t>
      </w:r>
      <w:r w:rsidR="00166370">
        <w:t>...</w:t>
      </w:r>
      <w:r w:rsidRPr="004B79A3">
        <w:t xml:space="preserve"> all but one show </w:t>
      </w:r>
      <w:proofErr w:type="spellStart"/>
      <w:r w:rsidRPr="004B79A3">
        <w:t>show</w:t>
      </w:r>
      <w:proofErr w:type="spellEnd"/>
      <w:r w:rsidRPr="004B79A3">
        <w:t xml:space="preserve"> significant cluster differences. With "General Attitude" and "Created Opportunities," the experimental condition also has a significant main effect. Further, the interaction between cluster and condition resulted in significant effects on responses to the "Rejects Femininity" measure.</w:t>
      </w:r>
      <w:r w:rsidR="00D306B5">
        <w:t>” (p68).</w:t>
      </w:r>
    </w:p>
    <w:p w:rsidR="00D306B5" w:rsidRDefault="00D306B5">
      <w:pPr>
        <w:autoSpaceDE/>
        <w:autoSpaceDN/>
      </w:pPr>
      <w:r>
        <w:br w:type="page"/>
      </w:r>
    </w:p>
    <w:p w:rsidR="00083F26" w:rsidRPr="004B79A3" w:rsidRDefault="00083F26" w:rsidP="004B79A3">
      <w:pPr>
        <w:jc w:val="both"/>
      </w:pPr>
      <w:r>
        <w:rPr>
          <w:noProof/>
        </w:rPr>
        <w:lastRenderedPageBreak/>
        <w:drawing>
          <wp:inline distT="0" distB="0" distL="0" distR="0">
            <wp:extent cx="5274310" cy="4115855"/>
            <wp:effectExtent l="1905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rot="10800000">
                      <a:off x="0" y="0"/>
                      <a:ext cx="5274310" cy="4115855"/>
                    </a:xfrm>
                    <a:prstGeom prst="rect">
                      <a:avLst/>
                    </a:prstGeom>
                    <a:noFill/>
                    <a:ln w="9525">
                      <a:noFill/>
                      <a:miter lim="800000"/>
                      <a:headEnd/>
                      <a:tailEnd/>
                    </a:ln>
                  </pic:spPr>
                </pic:pic>
              </a:graphicData>
            </a:graphic>
          </wp:inline>
        </w:drawing>
      </w:r>
    </w:p>
    <w:p w:rsidR="004B79A3" w:rsidRDefault="004B79A3" w:rsidP="00BA6584">
      <w:pPr>
        <w:ind w:left="720" w:hanging="720"/>
        <w:jc w:val="both"/>
      </w:pPr>
    </w:p>
    <w:p w:rsidR="00083F26" w:rsidRDefault="00083F26" w:rsidP="00BA6584">
      <w:pPr>
        <w:ind w:left="720" w:hanging="720"/>
        <w:jc w:val="both"/>
      </w:pPr>
      <w:r>
        <w:t>[The above table is from p68]</w:t>
      </w:r>
    </w:p>
    <w:p w:rsidR="00083F26" w:rsidRPr="004B79A3" w:rsidRDefault="00083F26" w:rsidP="00BA6584">
      <w:pPr>
        <w:ind w:left="720" w:hanging="720"/>
        <w:jc w:val="both"/>
      </w:pPr>
    </w:p>
    <w:p w:rsidR="00BA6584" w:rsidRPr="00083F26" w:rsidRDefault="00BA6584" w:rsidP="00BA6584">
      <w:pPr>
        <w:pStyle w:val="Default"/>
        <w:jc w:val="both"/>
        <w:rPr>
          <w:rFonts w:ascii="Times New Roman" w:hAnsi="Times New Roman" w:cs="Times New Roman"/>
        </w:rPr>
      </w:pPr>
      <w:r w:rsidRPr="00083F26">
        <w:rPr>
          <w:rFonts w:ascii="Times New Roman" w:hAnsi="Times New Roman" w:cs="Times New Roman"/>
        </w:rPr>
        <w:t xml:space="preserve">Extracts from: </w:t>
      </w:r>
      <w:proofErr w:type="spellStart"/>
      <w:r w:rsidR="00083F26" w:rsidRPr="00083F26">
        <w:rPr>
          <w:rFonts w:ascii="Times New Roman" w:hAnsi="Times New Roman" w:cs="Times New Roman"/>
        </w:rPr>
        <w:t>Buschman</w:t>
      </w:r>
      <w:proofErr w:type="spellEnd"/>
      <w:r w:rsidR="00083F26" w:rsidRPr="00083F26">
        <w:rPr>
          <w:rFonts w:ascii="Times New Roman" w:hAnsi="Times New Roman" w:cs="Times New Roman"/>
        </w:rPr>
        <w:t xml:space="preserve">, J.K. and </w:t>
      </w:r>
      <w:proofErr w:type="spellStart"/>
      <w:r w:rsidR="00083F26" w:rsidRPr="00083F26">
        <w:rPr>
          <w:rFonts w:ascii="Times New Roman" w:hAnsi="Times New Roman" w:cs="Times New Roman"/>
        </w:rPr>
        <w:t>Lenart</w:t>
      </w:r>
      <w:proofErr w:type="spellEnd"/>
      <w:r w:rsidR="00083F26" w:rsidRPr="00083F26">
        <w:rPr>
          <w:rFonts w:ascii="Times New Roman" w:hAnsi="Times New Roman" w:cs="Times New Roman"/>
        </w:rPr>
        <w:t>, S. 1996 ‘"I Am Not a Feminist, but...</w:t>
      </w:r>
      <w:proofErr w:type="gramStart"/>
      <w:r w:rsidR="00083F26" w:rsidRPr="00083F26">
        <w:rPr>
          <w:rFonts w:ascii="Times New Roman" w:hAnsi="Times New Roman" w:cs="Times New Roman"/>
        </w:rPr>
        <w:t>":</w:t>
      </w:r>
      <w:proofErr w:type="gramEnd"/>
      <w:r w:rsidR="00083F26" w:rsidRPr="00083F26">
        <w:rPr>
          <w:rFonts w:ascii="Times New Roman" w:hAnsi="Times New Roman" w:cs="Times New Roman"/>
        </w:rPr>
        <w:t xml:space="preserve"> College Women, Feminism, and Negative Experiences’, </w:t>
      </w:r>
      <w:r w:rsidR="00083F26" w:rsidRPr="00083F26">
        <w:rPr>
          <w:rFonts w:ascii="Times New Roman" w:hAnsi="Times New Roman" w:cs="Times New Roman"/>
          <w:u w:val="single"/>
        </w:rPr>
        <w:t>Political Psychology</w:t>
      </w:r>
      <w:r w:rsidR="00083F26" w:rsidRPr="00083F26">
        <w:rPr>
          <w:rFonts w:ascii="Times New Roman" w:hAnsi="Times New Roman" w:cs="Times New Roman"/>
        </w:rPr>
        <w:t xml:space="preserve"> 17.1: 59-75.</w:t>
      </w:r>
    </w:p>
    <w:p w:rsidR="00BA6584" w:rsidRDefault="00BA6584" w:rsidP="00BA6584">
      <w:pPr>
        <w:pStyle w:val="Default"/>
        <w:jc w:val="both"/>
        <w:rPr>
          <w:rFonts w:ascii="Times New Roman" w:hAnsi="Times New Roman" w:cs="Times New Roman"/>
        </w:rPr>
      </w:pPr>
    </w:p>
    <w:p w:rsidR="00BA6584" w:rsidRPr="00E258C5" w:rsidRDefault="00BA6584" w:rsidP="00BA6584">
      <w:pPr>
        <w:pStyle w:val="Default"/>
        <w:jc w:val="both"/>
        <w:rPr>
          <w:rFonts w:ascii="Times New Roman" w:hAnsi="Times New Roman" w:cs="Times New Roman"/>
        </w:rPr>
      </w:pPr>
      <w:r w:rsidRPr="00E258C5">
        <w:rPr>
          <w:rFonts w:ascii="Times New Roman" w:hAnsi="Times New Roman" w:cs="Times New Roman"/>
        </w:rPr>
        <w:t>(Note that the material inserted between square brackets within the above extracts has been added to the text for the purposes of this exam question).</w:t>
      </w:r>
    </w:p>
    <w:p w:rsidR="00BA6584" w:rsidRDefault="00BA6584" w:rsidP="00BA6584">
      <w:pPr>
        <w:jc w:val="both"/>
      </w:pPr>
    </w:p>
    <w:p w:rsidR="00BA6584" w:rsidRPr="002633ED" w:rsidRDefault="00BA6584" w:rsidP="00BA6584">
      <w:pPr>
        <w:pStyle w:val="Default"/>
        <w:jc w:val="center"/>
        <w:rPr>
          <w:rFonts w:ascii="Times New Roman" w:hAnsi="Times New Roman" w:cs="Times New Roman"/>
        </w:rPr>
      </w:pPr>
      <w:r>
        <w:rPr>
          <w:rFonts w:ascii="Times New Roman" w:hAnsi="Times New Roman" w:cs="Times New Roman"/>
        </w:rPr>
        <w:t>***</w:t>
      </w:r>
    </w:p>
    <w:p w:rsidR="00BA6584" w:rsidRDefault="00BA6584" w:rsidP="00BA6584">
      <w:pPr>
        <w:ind w:left="720" w:hanging="720"/>
        <w:jc w:val="both"/>
      </w:pPr>
    </w:p>
    <w:p w:rsidR="00BA6584" w:rsidRDefault="00BA6584" w:rsidP="00BA6584">
      <w:pPr>
        <w:numPr>
          <w:ilvl w:val="0"/>
          <w:numId w:val="6"/>
        </w:numPr>
        <w:ind w:left="720"/>
        <w:jc w:val="both"/>
      </w:pPr>
      <w:r>
        <w:t>What are the strengths and limitations of the above analyses of variance (ANOVAs), including the way in which they are reported?</w:t>
      </w:r>
    </w:p>
    <w:p w:rsidR="00BA6584" w:rsidRDefault="00BA6584" w:rsidP="00BA6584">
      <w:pPr>
        <w:ind w:left="720"/>
        <w:jc w:val="both"/>
      </w:pPr>
    </w:p>
    <w:p w:rsidR="00BA6584" w:rsidRDefault="00BA6584" w:rsidP="00BA6584">
      <w:pPr>
        <w:numPr>
          <w:ilvl w:val="0"/>
          <w:numId w:val="6"/>
        </w:numPr>
        <w:ind w:left="720"/>
        <w:jc w:val="both"/>
      </w:pPr>
      <w:r>
        <w:t>The article provides very little further information about the ANOVAs and the variables used in them. What additional material could have been included which would have helped you assess the analyses’ merits and weaknesses?</w:t>
      </w:r>
    </w:p>
    <w:p w:rsidR="00FF2FD4" w:rsidRDefault="00FF2FD4">
      <w:bookmarkStart w:id="0" w:name="_GoBack"/>
      <w:bookmarkEnd w:id="0"/>
    </w:p>
    <w:sectPr w:rsidR="00FF2FD4" w:rsidSect="000A7008">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de">
    <w:altName w:val="Code"/>
    <w:panose1 w:val="00000000000000000000"/>
    <w:charset w:val="00"/>
    <w:family w:val="swiss"/>
    <w:notTrueType/>
    <w:pitch w:val="default"/>
    <w:sig w:usb0="00000003" w:usb1="00000000" w:usb2="00000000" w:usb3="00000000" w:csb0="00000001" w:csb1="00000000"/>
  </w:font>
  <w:font w:name="GillSans">
    <w:altName w:val="GillSans"/>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NewCenturySchlbk">
    <w:altName w:val="Century Schoolbook"/>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abstractNum w:abstractNumId="0">
    <w:nsid w:val="30C404AD"/>
    <w:multiLevelType w:val="hybridMultilevel"/>
    <w:tmpl w:val="D51E7B4A"/>
    <w:lvl w:ilvl="0" w:tplc="B4744FCC">
      <w:start w:val="1"/>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
    <w:nsid w:val="413F60B1"/>
    <w:multiLevelType w:val="multilevel"/>
    <w:tmpl w:val="661CD31E"/>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A1F5B31"/>
    <w:multiLevelType w:val="multilevel"/>
    <w:tmpl w:val="749C05F8"/>
    <w:lvl w:ilvl="0">
      <w:start w:val="1"/>
      <w:numFmt w:val="bullet"/>
      <w:lvlText w:val=""/>
      <w:lvlPicBulletId w:val="1"/>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CC265FD"/>
    <w:multiLevelType w:val="hybridMultilevel"/>
    <w:tmpl w:val="B020596A"/>
    <w:lvl w:ilvl="0" w:tplc="6F466150">
      <w:start w:val="2"/>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nsid w:val="5ABA50ED"/>
    <w:multiLevelType w:val="hybridMultilevel"/>
    <w:tmpl w:val="C47E91F2"/>
    <w:lvl w:ilvl="0" w:tplc="50264E0C">
      <w:start w:val="1"/>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
    <w:nsid w:val="5CFE56F4"/>
    <w:multiLevelType w:val="hybridMultilevel"/>
    <w:tmpl w:val="47AC0B6A"/>
    <w:lvl w:ilvl="0" w:tplc="4DF669C2">
      <w:start w:val="1"/>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num w:numId="1">
    <w:abstractNumId w:val="4"/>
  </w:num>
  <w:num w:numId="2">
    <w:abstractNumId w:val="3"/>
  </w:num>
  <w:num w:numId="3">
    <w:abstractNumId w:val="1"/>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2"/>
  </w:compat>
  <w:rsids>
    <w:rsidRoot w:val="00010257"/>
    <w:rsid w:val="00003B24"/>
    <w:rsid w:val="00010257"/>
    <w:rsid w:val="0001561F"/>
    <w:rsid w:val="00031C6C"/>
    <w:rsid w:val="00034A36"/>
    <w:rsid w:val="0007483F"/>
    <w:rsid w:val="00080B92"/>
    <w:rsid w:val="00083F26"/>
    <w:rsid w:val="000A7008"/>
    <w:rsid w:val="001050C6"/>
    <w:rsid w:val="00166370"/>
    <w:rsid w:val="00184AEE"/>
    <w:rsid w:val="001C369F"/>
    <w:rsid w:val="00234F7C"/>
    <w:rsid w:val="00295E0E"/>
    <w:rsid w:val="002C33F7"/>
    <w:rsid w:val="0037114D"/>
    <w:rsid w:val="003B7BF6"/>
    <w:rsid w:val="00441A3C"/>
    <w:rsid w:val="004555EA"/>
    <w:rsid w:val="004B79A3"/>
    <w:rsid w:val="004C37A9"/>
    <w:rsid w:val="004F44A5"/>
    <w:rsid w:val="00531644"/>
    <w:rsid w:val="005513D3"/>
    <w:rsid w:val="005A4DFC"/>
    <w:rsid w:val="005F167A"/>
    <w:rsid w:val="005F473D"/>
    <w:rsid w:val="00667348"/>
    <w:rsid w:val="00695EAB"/>
    <w:rsid w:val="006B1FAB"/>
    <w:rsid w:val="006B277C"/>
    <w:rsid w:val="006B3BF4"/>
    <w:rsid w:val="006D2D71"/>
    <w:rsid w:val="007272B2"/>
    <w:rsid w:val="00771209"/>
    <w:rsid w:val="007767F5"/>
    <w:rsid w:val="00802B42"/>
    <w:rsid w:val="00884DD9"/>
    <w:rsid w:val="008B3157"/>
    <w:rsid w:val="009142EA"/>
    <w:rsid w:val="009158ED"/>
    <w:rsid w:val="00923D9F"/>
    <w:rsid w:val="00946FDD"/>
    <w:rsid w:val="009D5AF5"/>
    <w:rsid w:val="009F3552"/>
    <w:rsid w:val="00A05FDF"/>
    <w:rsid w:val="00A2475D"/>
    <w:rsid w:val="00A51B25"/>
    <w:rsid w:val="00A5359C"/>
    <w:rsid w:val="00B14FEB"/>
    <w:rsid w:val="00B55CB2"/>
    <w:rsid w:val="00BA6584"/>
    <w:rsid w:val="00BC4A4F"/>
    <w:rsid w:val="00C31A82"/>
    <w:rsid w:val="00C875E8"/>
    <w:rsid w:val="00CD4DBC"/>
    <w:rsid w:val="00D21A71"/>
    <w:rsid w:val="00D306B5"/>
    <w:rsid w:val="00D76068"/>
    <w:rsid w:val="00D9134C"/>
    <w:rsid w:val="00DB4A37"/>
    <w:rsid w:val="00DF7709"/>
    <w:rsid w:val="00E409AD"/>
    <w:rsid w:val="00E601A8"/>
    <w:rsid w:val="00F04E90"/>
    <w:rsid w:val="00F07448"/>
    <w:rsid w:val="00F4439F"/>
    <w:rsid w:val="00F53CBF"/>
    <w:rsid w:val="00F82F20"/>
    <w:rsid w:val="00FE1332"/>
    <w:rsid w:val="00FF2F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0257"/>
    <w:pPr>
      <w:autoSpaceDE w:val="0"/>
      <w:autoSpaceDN w:val="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sid w:val="000A7008"/>
    <w:rPr>
      <w:rFonts w:ascii="Arial" w:hAnsi="Arial" w:cs="Arial"/>
      <w:color w:val="auto"/>
      <w:sz w:val="20"/>
    </w:rPr>
  </w:style>
  <w:style w:type="character" w:customStyle="1" w:styleId="PersonalReplyStyle">
    <w:name w:val="Personal Reply Style"/>
    <w:basedOn w:val="DefaultParagraphFont"/>
    <w:rsid w:val="000A7008"/>
    <w:rPr>
      <w:rFonts w:ascii="Arial" w:hAnsi="Arial" w:cs="Arial"/>
      <w:color w:val="auto"/>
      <w:sz w:val="20"/>
    </w:rPr>
  </w:style>
  <w:style w:type="paragraph" w:customStyle="1" w:styleId="Default">
    <w:name w:val="Default"/>
    <w:rsid w:val="00441A3C"/>
    <w:pPr>
      <w:autoSpaceDE w:val="0"/>
      <w:autoSpaceDN w:val="0"/>
      <w:adjustRightInd w:val="0"/>
    </w:pPr>
    <w:rPr>
      <w:rFonts w:ascii="Code" w:hAnsi="Code" w:cs="Code"/>
      <w:color w:val="000000"/>
      <w:sz w:val="24"/>
      <w:szCs w:val="24"/>
    </w:rPr>
  </w:style>
  <w:style w:type="character" w:customStyle="1" w:styleId="cit-title5">
    <w:name w:val="cit-title5"/>
    <w:basedOn w:val="DefaultParagraphFont"/>
    <w:rsid w:val="00441A3C"/>
    <w:rPr>
      <w:b/>
      <w:bCs/>
      <w:vanish w:val="0"/>
      <w:webHidden w:val="0"/>
      <w:color w:val="111111"/>
      <w:sz w:val="24"/>
      <w:szCs w:val="24"/>
      <w:specVanish w:val="0"/>
    </w:rPr>
  </w:style>
  <w:style w:type="character" w:customStyle="1" w:styleId="site-title">
    <w:name w:val="site-title"/>
    <w:basedOn w:val="DefaultParagraphFont"/>
    <w:rsid w:val="00441A3C"/>
  </w:style>
  <w:style w:type="character" w:customStyle="1" w:styleId="cit-print-date">
    <w:name w:val="cit-print-date"/>
    <w:basedOn w:val="DefaultParagraphFont"/>
    <w:rsid w:val="00441A3C"/>
  </w:style>
  <w:style w:type="character" w:customStyle="1" w:styleId="cit-vol2">
    <w:name w:val="cit-vol2"/>
    <w:basedOn w:val="DefaultParagraphFont"/>
    <w:rsid w:val="00441A3C"/>
  </w:style>
  <w:style w:type="character" w:customStyle="1" w:styleId="cit-sep2">
    <w:name w:val="cit-sep2"/>
    <w:basedOn w:val="DefaultParagraphFont"/>
    <w:rsid w:val="00441A3C"/>
  </w:style>
  <w:style w:type="character" w:customStyle="1" w:styleId="cit-first-page">
    <w:name w:val="cit-first-page"/>
    <w:basedOn w:val="DefaultParagraphFont"/>
    <w:rsid w:val="00441A3C"/>
  </w:style>
  <w:style w:type="character" w:customStyle="1" w:styleId="cit-last-page2">
    <w:name w:val="cit-last-page2"/>
    <w:basedOn w:val="DefaultParagraphFont"/>
    <w:rsid w:val="00441A3C"/>
  </w:style>
  <w:style w:type="paragraph" w:customStyle="1" w:styleId="Pa17">
    <w:name w:val="Pa17"/>
    <w:basedOn w:val="Default"/>
    <w:next w:val="Default"/>
    <w:uiPriority w:val="99"/>
    <w:rsid w:val="00441A3C"/>
    <w:pPr>
      <w:spacing w:line="181" w:lineRule="atLeast"/>
    </w:pPr>
    <w:rPr>
      <w:rFonts w:ascii="GillSans" w:hAnsi="GillSans" w:cs="Times New Roman"/>
      <w:color w:val="auto"/>
    </w:rPr>
  </w:style>
  <w:style w:type="paragraph" w:customStyle="1" w:styleId="Pa19">
    <w:name w:val="Pa19"/>
    <w:basedOn w:val="Default"/>
    <w:next w:val="Default"/>
    <w:uiPriority w:val="99"/>
    <w:rsid w:val="00441A3C"/>
    <w:pPr>
      <w:spacing w:line="181" w:lineRule="atLeast"/>
    </w:pPr>
    <w:rPr>
      <w:rFonts w:ascii="GillSans" w:hAnsi="GillSans" w:cs="Times New Roman"/>
      <w:color w:val="auto"/>
    </w:rPr>
  </w:style>
  <w:style w:type="paragraph" w:customStyle="1" w:styleId="Pa20">
    <w:name w:val="Pa20"/>
    <w:basedOn w:val="Default"/>
    <w:next w:val="Default"/>
    <w:uiPriority w:val="99"/>
    <w:rsid w:val="00441A3C"/>
    <w:pPr>
      <w:spacing w:line="181" w:lineRule="atLeast"/>
    </w:pPr>
    <w:rPr>
      <w:rFonts w:ascii="GillSans" w:hAnsi="GillSans" w:cs="Times New Roman"/>
      <w:color w:val="auto"/>
    </w:rPr>
  </w:style>
  <w:style w:type="character" w:customStyle="1" w:styleId="A7">
    <w:name w:val="A7"/>
    <w:uiPriority w:val="99"/>
    <w:rsid w:val="00441A3C"/>
    <w:rPr>
      <w:rFonts w:cs="GillSans"/>
      <w:color w:val="000000"/>
      <w:sz w:val="11"/>
      <w:szCs w:val="11"/>
    </w:rPr>
  </w:style>
  <w:style w:type="paragraph" w:customStyle="1" w:styleId="Pa23">
    <w:name w:val="Pa23"/>
    <w:basedOn w:val="Default"/>
    <w:next w:val="Default"/>
    <w:uiPriority w:val="99"/>
    <w:rsid w:val="00034A36"/>
    <w:pPr>
      <w:spacing w:line="181" w:lineRule="atLeast"/>
    </w:pPr>
    <w:rPr>
      <w:rFonts w:ascii="GillSans" w:hAnsi="GillSans" w:cs="Times New Roman"/>
      <w:color w:val="auto"/>
    </w:rPr>
  </w:style>
  <w:style w:type="paragraph" w:customStyle="1" w:styleId="Pa25">
    <w:name w:val="Pa25"/>
    <w:basedOn w:val="Default"/>
    <w:next w:val="Default"/>
    <w:uiPriority w:val="99"/>
    <w:rsid w:val="00034A36"/>
    <w:pPr>
      <w:spacing w:line="181" w:lineRule="atLeast"/>
    </w:pPr>
    <w:rPr>
      <w:rFonts w:ascii="GillSans" w:hAnsi="GillSans" w:cs="Times New Roman"/>
      <w:color w:val="auto"/>
    </w:rPr>
  </w:style>
  <w:style w:type="character" w:customStyle="1" w:styleId="A6">
    <w:name w:val="A6"/>
    <w:uiPriority w:val="99"/>
    <w:rsid w:val="00D76068"/>
    <w:rPr>
      <w:color w:val="000000"/>
      <w:sz w:val="13"/>
      <w:szCs w:val="13"/>
    </w:rPr>
  </w:style>
  <w:style w:type="paragraph" w:styleId="ListParagraph">
    <w:name w:val="List Paragraph"/>
    <w:basedOn w:val="Normal"/>
    <w:uiPriority w:val="34"/>
    <w:qFormat/>
    <w:rsid w:val="004555EA"/>
    <w:pPr>
      <w:ind w:left="720"/>
      <w:contextualSpacing/>
    </w:pPr>
  </w:style>
  <w:style w:type="character" w:styleId="HTMLCite">
    <w:name w:val="HTML Cite"/>
    <w:basedOn w:val="DefaultParagraphFont"/>
    <w:uiPriority w:val="99"/>
    <w:semiHidden/>
    <w:unhideWhenUsed/>
    <w:rsid w:val="007767F5"/>
    <w:rPr>
      <w:i/>
      <w:iCs/>
    </w:rPr>
  </w:style>
  <w:style w:type="character" w:customStyle="1" w:styleId="cit-auth2">
    <w:name w:val="cit-auth2"/>
    <w:basedOn w:val="DefaultParagraphFont"/>
    <w:rsid w:val="007767F5"/>
  </w:style>
  <w:style w:type="character" w:customStyle="1" w:styleId="cit-title4">
    <w:name w:val="cit-title4"/>
    <w:basedOn w:val="DefaultParagraphFont"/>
    <w:rsid w:val="007767F5"/>
  </w:style>
  <w:style w:type="character" w:customStyle="1" w:styleId="cit-issue">
    <w:name w:val="cit-issue"/>
    <w:basedOn w:val="DefaultParagraphFont"/>
    <w:rsid w:val="007767F5"/>
  </w:style>
  <w:style w:type="character" w:styleId="Hyperlink">
    <w:name w:val="Hyperlink"/>
    <w:basedOn w:val="DefaultParagraphFont"/>
    <w:uiPriority w:val="99"/>
    <w:semiHidden/>
    <w:unhideWhenUsed/>
    <w:rsid w:val="009142EA"/>
    <w:rPr>
      <w:color w:val="0000CC"/>
      <w:u w:val="single"/>
    </w:rPr>
  </w:style>
  <w:style w:type="paragraph" w:styleId="BalloonText">
    <w:name w:val="Balloon Text"/>
    <w:basedOn w:val="Normal"/>
    <w:link w:val="BalloonTextChar"/>
    <w:uiPriority w:val="99"/>
    <w:semiHidden/>
    <w:unhideWhenUsed/>
    <w:rsid w:val="00BA6584"/>
    <w:rPr>
      <w:rFonts w:ascii="Tahoma" w:hAnsi="Tahoma" w:cs="Tahoma"/>
      <w:sz w:val="16"/>
      <w:szCs w:val="16"/>
    </w:rPr>
  </w:style>
  <w:style w:type="character" w:customStyle="1" w:styleId="BalloonTextChar">
    <w:name w:val="Balloon Text Char"/>
    <w:basedOn w:val="DefaultParagraphFont"/>
    <w:link w:val="BalloonText"/>
    <w:uiPriority w:val="99"/>
    <w:semiHidden/>
    <w:rsid w:val="00BA6584"/>
    <w:rPr>
      <w:rFonts w:ascii="Tahoma" w:hAnsi="Tahoma" w:cs="Tahoma"/>
      <w:sz w:val="16"/>
      <w:szCs w:val="16"/>
    </w:rPr>
  </w:style>
  <w:style w:type="paragraph" w:styleId="TOC1">
    <w:name w:val="toc 1"/>
    <w:basedOn w:val="Normal"/>
    <w:next w:val="Normal"/>
    <w:autoRedefine/>
    <w:semiHidden/>
    <w:unhideWhenUsed/>
    <w:rsid w:val="001050C6"/>
    <w:pPr>
      <w:tabs>
        <w:tab w:val="left" w:pos="600"/>
      </w:tabs>
      <w:autoSpaceDE/>
      <w:autoSpaceDN/>
      <w:spacing w:before="40" w:after="40" w:line="260" w:lineRule="exact"/>
      <w:jc w:val="both"/>
    </w:pPr>
    <w:rPr>
      <w:rFonts w:ascii="NewCenturySchlbk" w:hAnsi="NewCenturySchlbk"/>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0257"/>
    <w:pPr>
      <w:autoSpaceDE w:val="0"/>
      <w:autoSpaceDN w:val="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 w:type="paragraph" w:customStyle="1" w:styleId="Default">
    <w:name w:val="Default"/>
    <w:rsid w:val="00441A3C"/>
    <w:pPr>
      <w:autoSpaceDE w:val="0"/>
      <w:autoSpaceDN w:val="0"/>
      <w:adjustRightInd w:val="0"/>
    </w:pPr>
    <w:rPr>
      <w:rFonts w:ascii="Code" w:hAnsi="Code" w:cs="Code"/>
      <w:color w:val="000000"/>
      <w:sz w:val="24"/>
      <w:szCs w:val="24"/>
    </w:rPr>
  </w:style>
  <w:style w:type="character" w:customStyle="1" w:styleId="cit-title5">
    <w:name w:val="cit-title5"/>
    <w:basedOn w:val="DefaultParagraphFont"/>
    <w:rsid w:val="00441A3C"/>
    <w:rPr>
      <w:b/>
      <w:bCs/>
      <w:vanish w:val="0"/>
      <w:webHidden w:val="0"/>
      <w:color w:val="111111"/>
      <w:sz w:val="24"/>
      <w:szCs w:val="24"/>
      <w:specVanish w:val="0"/>
    </w:rPr>
  </w:style>
  <w:style w:type="character" w:customStyle="1" w:styleId="site-title">
    <w:name w:val="site-title"/>
    <w:basedOn w:val="DefaultParagraphFont"/>
    <w:rsid w:val="00441A3C"/>
  </w:style>
  <w:style w:type="character" w:customStyle="1" w:styleId="cit-print-date">
    <w:name w:val="cit-print-date"/>
    <w:basedOn w:val="DefaultParagraphFont"/>
    <w:rsid w:val="00441A3C"/>
  </w:style>
  <w:style w:type="character" w:customStyle="1" w:styleId="cit-vol2">
    <w:name w:val="cit-vol2"/>
    <w:basedOn w:val="DefaultParagraphFont"/>
    <w:rsid w:val="00441A3C"/>
  </w:style>
  <w:style w:type="character" w:customStyle="1" w:styleId="cit-sep2">
    <w:name w:val="cit-sep2"/>
    <w:basedOn w:val="DefaultParagraphFont"/>
    <w:rsid w:val="00441A3C"/>
  </w:style>
  <w:style w:type="character" w:customStyle="1" w:styleId="cit-first-page">
    <w:name w:val="cit-first-page"/>
    <w:basedOn w:val="DefaultParagraphFont"/>
    <w:rsid w:val="00441A3C"/>
  </w:style>
  <w:style w:type="character" w:customStyle="1" w:styleId="cit-last-page2">
    <w:name w:val="cit-last-page2"/>
    <w:basedOn w:val="DefaultParagraphFont"/>
    <w:rsid w:val="00441A3C"/>
  </w:style>
  <w:style w:type="paragraph" w:customStyle="1" w:styleId="Pa17">
    <w:name w:val="Pa17"/>
    <w:basedOn w:val="Default"/>
    <w:next w:val="Default"/>
    <w:uiPriority w:val="99"/>
    <w:rsid w:val="00441A3C"/>
    <w:pPr>
      <w:spacing w:line="181" w:lineRule="atLeast"/>
    </w:pPr>
    <w:rPr>
      <w:rFonts w:ascii="GillSans" w:hAnsi="GillSans" w:cs="Times New Roman"/>
      <w:color w:val="auto"/>
    </w:rPr>
  </w:style>
  <w:style w:type="paragraph" w:customStyle="1" w:styleId="Pa19">
    <w:name w:val="Pa19"/>
    <w:basedOn w:val="Default"/>
    <w:next w:val="Default"/>
    <w:uiPriority w:val="99"/>
    <w:rsid w:val="00441A3C"/>
    <w:pPr>
      <w:spacing w:line="181" w:lineRule="atLeast"/>
    </w:pPr>
    <w:rPr>
      <w:rFonts w:ascii="GillSans" w:hAnsi="GillSans" w:cs="Times New Roman"/>
      <w:color w:val="auto"/>
    </w:rPr>
  </w:style>
  <w:style w:type="paragraph" w:customStyle="1" w:styleId="Pa20">
    <w:name w:val="Pa20"/>
    <w:basedOn w:val="Default"/>
    <w:next w:val="Default"/>
    <w:uiPriority w:val="99"/>
    <w:rsid w:val="00441A3C"/>
    <w:pPr>
      <w:spacing w:line="181" w:lineRule="atLeast"/>
    </w:pPr>
    <w:rPr>
      <w:rFonts w:ascii="GillSans" w:hAnsi="GillSans" w:cs="Times New Roman"/>
      <w:color w:val="auto"/>
    </w:rPr>
  </w:style>
  <w:style w:type="character" w:customStyle="1" w:styleId="A7">
    <w:name w:val="A7"/>
    <w:uiPriority w:val="99"/>
    <w:rsid w:val="00441A3C"/>
    <w:rPr>
      <w:rFonts w:cs="GillSans"/>
      <w:color w:val="000000"/>
      <w:sz w:val="11"/>
      <w:szCs w:val="11"/>
    </w:rPr>
  </w:style>
  <w:style w:type="paragraph" w:customStyle="1" w:styleId="Pa23">
    <w:name w:val="Pa23"/>
    <w:basedOn w:val="Default"/>
    <w:next w:val="Default"/>
    <w:uiPriority w:val="99"/>
    <w:rsid w:val="00034A36"/>
    <w:pPr>
      <w:spacing w:line="181" w:lineRule="atLeast"/>
    </w:pPr>
    <w:rPr>
      <w:rFonts w:ascii="GillSans" w:hAnsi="GillSans" w:cs="Times New Roman"/>
      <w:color w:val="auto"/>
    </w:rPr>
  </w:style>
  <w:style w:type="paragraph" w:customStyle="1" w:styleId="Pa25">
    <w:name w:val="Pa25"/>
    <w:basedOn w:val="Default"/>
    <w:next w:val="Default"/>
    <w:uiPriority w:val="99"/>
    <w:rsid w:val="00034A36"/>
    <w:pPr>
      <w:spacing w:line="181" w:lineRule="atLeast"/>
    </w:pPr>
    <w:rPr>
      <w:rFonts w:ascii="GillSans" w:hAnsi="GillSans" w:cs="Times New Roman"/>
      <w:color w:val="auto"/>
    </w:rPr>
  </w:style>
  <w:style w:type="character" w:customStyle="1" w:styleId="A6">
    <w:name w:val="A6"/>
    <w:uiPriority w:val="99"/>
    <w:rsid w:val="00D76068"/>
    <w:rPr>
      <w:color w:val="000000"/>
      <w:sz w:val="13"/>
      <w:szCs w:val="13"/>
    </w:rPr>
  </w:style>
  <w:style w:type="paragraph" w:styleId="ListParagraph">
    <w:name w:val="List Paragraph"/>
    <w:basedOn w:val="Normal"/>
    <w:uiPriority w:val="34"/>
    <w:qFormat/>
    <w:rsid w:val="004555EA"/>
    <w:pPr>
      <w:ind w:left="720"/>
      <w:contextualSpacing/>
    </w:pPr>
  </w:style>
  <w:style w:type="character" w:styleId="HTMLCite">
    <w:name w:val="HTML Cite"/>
    <w:basedOn w:val="DefaultParagraphFont"/>
    <w:uiPriority w:val="99"/>
    <w:semiHidden/>
    <w:unhideWhenUsed/>
    <w:rsid w:val="007767F5"/>
    <w:rPr>
      <w:i/>
      <w:iCs/>
    </w:rPr>
  </w:style>
  <w:style w:type="character" w:customStyle="1" w:styleId="cit-auth2">
    <w:name w:val="cit-auth2"/>
    <w:basedOn w:val="DefaultParagraphFont"/>
    <w:rsid w:val="007767F5"/>
  </w:style>
  <w:style w:type="character" w:customStyle="1" w:styleId="cit-title4">
    <w:name w:val="cit-title4"/>
    <w:basedOn w:val="DefaultParagraphFont"/>
    <w:rsid w:val="007767F5"/>
  </w:style>
  <w:style w:type="character" w:customStyle="1" w:styleId="cit-issue">
    <w:name w:val="cit-issue"/>
    <w:basedOn w:val="DefaultParagraphFont"/>
    <w:rsid w:val="007767F5"/>
  </w:style>
  <w:style w:type="character" w:styleId="Hyperlink">
    <w:name w:val="Hyperlink"/>
    <w:basedOn w:val="DefaultParagraphFont"/>
    <w:uiPriority w:val="99"/>
    <w:semiHidden/>
    <w:unhideWhenUsed/>
    <w:rsid w:val="009142EA"/>
    <w:rPr>
      <w:color w:val="0000CC"/>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621616">
      <w:bodyDiv w:val="1"/>
      <w:marLeft w:val="0"/>
      <w:marRight w:val="0"/>
      <w:marTop w:val="0"/>
      <w:marBottom w:val="0"/>
      <w:divBdr>
        <w:top w:val="none" w:sz="0" w:space="0" w:color="auto"/>
        <w:left w:val="none" w:sz="0" w:space="0" w:color="auto"/>
        <w:bottom w:val="none" w:sz="0" w:space="0" w:color="auto"/>
        <w:right w:val="none" w:sz="0" w:space="0" w:color="auto"/>
      </w:divBdr>
    </w:div>
    <w:div w:id="898630907">
      <w:bodyDiv w:val="1"/>
      <w:marLeft w:val="0"/>
      <w:marRight w:val="0"/>
      <w:marTop w:val="0"/>
      <w:marBottom w:val="0"/>
      <w:divBdr>
        <w:top w:val="none" w:sz="0" w:space="0" w:color="auto"/>
        <w:left w:val="none" w:sz="0" w:space="0" w:color="auto"/>
        <w:bottom w:val="none" w:sz="0" w:space="0" w:color="auto"/>
        <w:right w:val="none" w:sz="0" w:space="0" w:color="auto"/>
      </w:divBdr>
    </w:div>
    <w:div w:id="1368218279">
      <w:bodyDiv w:val="1"/>
      <w:marLeft w:val="0"/>
      <w:marRight w:val="0"/>
      <w:marTop w:val="0"/>
      <w:marBottom w:val="0"/>
      <w:divBdr>
        <w:top w:val="none" w:sz="0" w:space="0" w:color="auto"/>
        <w:left w:val="none" w:sz="0" w:space="0" w:color="auto"/>
        <w:bottom w:val="none" w:sz="0" w:space="0" w:color="auto"/>
        <w:right w:val="none" w:sz="0" w:space="0" w:color="auto"/>
      </w:divBdr>
    </w:div>
    <w:div w:id="1401050897">
      <w:bodyDiv w:val="1"/>
      <w:marLeft w:val="0"/>
      <w:marRight w:val="0"/>
      <w:marTop w:val="0"/>
      <w:marBottom w:val="0"/>
      <w:divBdr>
        <w:top w:val="none" w:sz="0" w:space="0" w:color="auto"/>
        <w:left w:val="none" w:sz="0" w:space="0" w:color="auto"/>
        <w:bottom w:val="none" w:sz="0" w:space="0" w:color="auto"/>
        <w:right w:val="none" w:sz="0" w:space="0" w:color="auto"/>
      </w:divBdr>
      <w:divsChild>
        <w:div w:id="2020112464">
          <w:marLeft w:val="0"/>
          <w:marRight w:val="0"/>
          <w:marTop w:val="0"/>
          <w:marBottom w:val="0"/>
          <w:divBdr>
            <w:top w:val="none" w:sz="0" w:space="0" w:color="auto"/>
            <w:left w:val="none" w:sz="0" w:space="0" w:color="auto"/>
            <w:bottom w:val="none" w:sz="0" w:space="0" w:color="auto"/>
            <w:right w:val="none" w:sz="0" w:space="0" w:color="auto"/>
          </w:divBdr>
          <w:divsChild>
            <w:div w:id="831064751">
              <w:marLeft w:val="0"/>
              <w:marRight w:val="0"/>
              <w:marTop w:val="0"/>
              <w:marBottom w:val="0"/>
              <w:divBdr>
                <w:top w:val="none" w:sz="0" w:space="0" w:color="auto"/>
                <w:left w:val="none" w:sz="0" w:space="0" w:color="auto"/>
                <w:bottom w:val="none" w:sz="0" w:space="0" w:color="auto"/>
                <w:right w:val="dashed" w:sz="2" w:space="0" w:color="AAAAAA"/>
              </w:divBdr>
              <w:divsChild>
                <w:div w:id="424110222">
                  <w:marLeft w:val="0"/>
                  <w:marRight w:val="0"/>
                  <w:marTop w:val="168"/>
                  <w:marBottom w:val="0"/>
                  <w:divBdr>
                    <w:top w:val="single" w:sz="6" w:space="0" w:color="999999"/>
                    <w:left w:val="single" w:sz="6" w:space="0" w:color="999999"/>
                    <w:bottom w:val="single" w:sz="6" w:space="0" w:color="999999"/>
                    <w:right w:val="single" w:sz="6" w:space="0" w:color="999999"/>
                  </w:divBdr>
                  <w:divsChild>
                    <w:div w:id="179162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6585297">
      <w:bodyDiv w:val="1"/>
      <w:marLeft w:val="0"/>
      <w:marRight w:val="0"/>
      <w:marTop w:val="0"/>
      <w:marBottom w:val="0"/>
      <w:divBdr>
        <w:top w:val="none" w:sz="0" w:space="0" w:color="auto"/>
        <w:left w:val="none" w:sz="0" w:space="0" w:color="auto"/>
        <w:bottom w:val="none" w:sz="0" w:space="0" w:color="auto"/>
        <w:right w:val="none" w:sz="0" w:space="0" w:color="auto"/>
      </w:divBdr>
      <w:divsChild>
        <w:div w:id="1781874872">
          <w:marLeft w:val="0"/>
          <w:marRight w:val="0"/>
          <w:marTop w:val="100"/>
          <w:marBottom w:val="100"/>
          <w:divBdr>
            <w:top w:val="none" w:sz="0" w:space="0" w:color="auto"/>
            <w:left w:val="single" w:sz="6" w:space="0" w:color="CCCCCC"/>
            <w:bottom w:val="none" w:sz="0" w:space="0" w:color="auto"/>
            <w:right w:val="single" w:sz="6" w:space="0" w:color="CCCCCC"/>
          </w:divBdr>
          <w:divsChild>
            <w:div w:id="1056244739">
              <w:marLeft w:val="0"/>
              <w:marRight w:val="0"/>
              <w:marTop w:val="0"/>
              <w:marBottom w:val="0"/>
              <w:divBdr>
                <w:top w:val="none" w:sz="0" w:space="0" w:color="auto"/>
                <w:left w:val="none" w:sz="0" w:space="0" w:color="auto"/>
                <w:bottom w:val="none" w:sz="0" w:space="0" w:color="auto"/>
                <w:right w:val="none" w:sz="0" w:space="0" w:color="auto"/>
              </w:divBdr>
              <w:divsChild>
                <w:div w:id="131405066">
                  <w:marLeft w:val="0"/>
                  <w:marRight w:val="0"/>
                  <w:marTop w:val="168"/>
                  <w:marBottom w:val="0"/>
                  <w:divBdr>
                    <w:top w:val="single" w:sz="6" w:space="0" w:color="999999"/>
                    <w:left w:val="single" w:sz="6" w:space="0" w:color="999999"/>
                    <w:bottom w:val="single" w:sz="6" w:space="0" w:color="999999"/>
                    <w:right w:val="single" w:sz="6" w:space="0" w:color="999999"/>
                  </w:divBdr>
                  <w:divsChild>
                    <w:div w:id="46866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3146AFEE</Template>
  <TotalTime>1</TotalTime>
  <Pages>11</Pages>
  <Words>3066</Words>
  <Characters>17121</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Lampard, Richard</dc:creator>
  <cp:lastModifiedBy>Lampard, Richard</cp:lastModifiedBy>
  <cp:revision>2</cp:revision>
  <dcterms:created xsi:type="dcterms:W3CDTF">2013-03-20T12:46:00Z</dcterms:created>
  <dcterms:modified xsi:type="dcterms:W3CDTF">2013-03-20T12:46:00Z</dcterms:modified>
</cp:coreProperties>
</file>