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50C6" w:rsidRDefault="001050C6" w:rsidP="001050C6">
      <w:pPr>
        <w:pStyle w:val="TOC1"/>
        <w:rPr>
          <w:rFonts w:ascii="Times New Roman" w:hAnsi="Times New Roman"/>
          <w:sz w:val="24"/>
        </w:rPr>
      </w:pPr>
      <w:r>
        <w:rPr>
          <w:rFonts w:ascii="Times New Roman" w:hAnsi="Times New Roman"/>
          <w:sz w:val="24"/>
        </w:rPr>
        <w:t>University of Warwick, Department of Sociology, 2012/13</w:t>
      </w:r>
    </w:p>
    <w:p w:rsidR="001050C6" w:rsidRDefault="001050C6" w:rsidP="001050C6">
      <w:pPr>
        <w:pStyle w:val="TOC1"/>
        <w:spacing w:before="0"/>
        <w:rPr>
          <w:rFonts w:ascii="Times New Roman" w:hAnsi="Times New Roman"/>
          <w:sz w:val="24"/>
        </w:rPr>
      </w:pPr>
      <w:r>
        <w:rPr>
          <w:rFonts w:ascii="Times New Roman" w:hAnsi="Times New Roman"/>
          <w:sz w:val="24"/>
          <w:u w:val="single"/>
        </w:rPr>
        <w:t>SO201: SSAASS: Surveys and Statistics</w:t>
      </w:r>
      <w:r>
        <w:rPr>
          <w:rFonts w:ascii="Times New Roman" w:hAnsi="Times New Roman"/>
          <w:sz w:val="24"/>
        </w:rPr>
        <w:t xml:space="preserve"> (Richard Lampard)</w:t>
      </w:r>
    </w:p>
    <w:p w:rsidR="001050C6" w:rsidRDefault="001050C6" w:rsidP="001050C6">
      <w:pPr>
        <w:pStyle w:val="TOC1"/>
        <w:spacing w:before="0" w:after="0"/>
        <w:rPr>
          <w:rFonts w:ascii="Times New Roman" w:hAnsi="Times New Roman"/>
          <w:sz w:val="24"/>
        </w:rPr>
      </w:pPr>
    </w:p>
    <w:p w:rsidR="001050C6" w:rsidRDefault="001050C6" w:rsidP="001050C6">
      <w:pPr>
        <w:ind w:left="720" w:hanging="720"/>
        <w:jc w:val="both"/>
        <w:rPr>
          <w:b/>
        </w:rPr>
      </w:pPr>
      <w:r>
        <w:rPr>
          <w:b/>
        </w:rPr>
        <w:t>Class work exercise II</w:t>
      </w:r>
      <w:r w:rsidR="004D4AD9">
        <w:rPr>
          <w:b/>
        </w:rPr>
        <w:t xml:space="preserve">: Guidance </w:t>
      </w:r>
      <w:r w:rsidR="00EA26A2">
        <w:rPr>
          <w:b/>
        </w:rPr>
        <w:t xml:space="preserve">notes </w:t>
      </w:r>
      <w:r w:rsidR="004D4AD9">
        <w:rPr>
          <w:b/>
        </w:rPr>
        <w:t>in relation to answers</w:t>
      </w:r>
    </w:p>
    <w:p w:rsidR="00923D9F" w:rsidRDefault="00923D9F" w:rsidP="00923D9F"/>
    <w:p w:rsidR="00966C0C" w:rsidRDefault="00966C0C" w:rsidP="00923D9F"/>
    <w:p w:rsidR="00923D9F" w:rsidRDefault="00923D9F" w:rsidP="00923D9F">
      <w:pPr>
        <w:pBdr>
          <w:top w:val="single" w:sz="4" w:space="1" w:color="auto"/>
        </w:pBdr>
      </w:pPr>
    </w:p>
    <w:p w:rsidR="001050C6" w:rsidRDefault="001050C6" w:rsidP="001050C6">
      <w:pPr>
        <w:ind w:left="720" w:hanging="720"/>
        <w:jc w:val="both"/>
      </w:pPr>
      <w:r>
        <w:t>1.</w:t>
      </w:r>
      <w:r>
        <w:rPr>
          <w:b/>
        </w:rPr>
        <w:tab/>
      </w:r>
      <w:r w:rsidR="00A5359C">
        <w:t>Choose a substantive research topic, and use it as the focus for a discussion of the most important things that a researcher needs to think about when carrying out secondary analysis-based research.</w:t>
      </w:r>
    </w:p>
    <w:p w:rsidR="00512770" w:rsidRDefault="00512770" w:rsidP="001050C6">
      <w:pPr>
        <w:ind w:left="720" w:hanging="720"/>
        <w:jc w:val="both"/>
      </w:pPr>
    </w:p>
    <w:p w:rsidR="00512770" w:rsidRDefault="00512770" w:rsidP="001050C6">
      <w:pPr>
        <w:ind w:left="720" w:hanging="720"/>
        <w:jc w:val="both"/>
        <w:rPr>
          <w:rStyle w:val="Strong"/>
          <w:b w:val="0"/>
          <w:color w:val="000000"/>
          <w:szCs w:val="20"/>
        </w:rPr>
      </w:pPr>
      <w:r>
        <w:tab/>
      </w:r>
      <w:r w:rsidRPr="00512770">
        <w:rPr>
          <w:b/>
        </w:rPr>
        <w:t>Notes:</w:t>
      </w:r>
      <w:r>
        <w:t xml:space="preserve"> F</w:t>
      </w:r>
      <w:r w:rsidRPr="00512770">
        <w:rPr>
          <w:rStyle w:val="Strong"/>
          <w:b w:val="0"/>
          <w:color w:val="000000"/>
          <w:szCs w:val="20"/>
        </w:rPr>
        <w:t>ocusing on a particular data source is a good idea</w:t>
      </w:r>
      <w:r>
        <w:rPr>
          <w:rStyle w:val="Strong"/>
          <w:b w:val="0"/>
          <w:color w:val="000000"/>
          <w:szCs w:val="20"/>
        </w:rPr>
        <w:t>, and</w:t>
      </w:r>
      <w:r w:rsidRPr="00512770">
        <w:rPr>
          <w:rStyle w:val="Strong"/>
          <w:b w:val="0"/>
          <w:color w:val="000000"/>
          <w:szCs w:val="20"/>
        </w:rPr>
        <w:t xml:space="preserve"> may also open up the possibility of referring to published secondary analyses, </w:t>
      </w:r>
      <w:r>
        <w:rPr>
          <w:rStyle w:val="Strong"/>
          <w:b w:val="0"/>
          <w:color w:val="000000"/>
          <w:szCs w:val="20"/>
        </w:rPr>
        <w:t>which may reflect on the merits of the source for secondary analysis purposes in ways relevant to you own focus. However, i</w:t>
      </w:r>
      <w:r w:rsidRPr="00512770">
        <w:rPr>
          <w:rStyle w:val="Strong"/>
          <w:b w:val="0"/>
          <w:color w:val="000000"/>
          <w:szCs w:val="20"/>
        </w:rPr>
        <w:t xml:space="preserve">t is worth bearing in mind that there may be </w:t>
      </w:r>
      <w:r>
        <w:rPr>
          <w:rStyle w:val="Strong"/>
          <w:b w:val="0"/>
          <w:color w:val="000000"/>
          <w:szCs w:val="20"/>
        </w:rPr>
        <w:t>other</w:t>
      </w:r>
      <w:r w:rsidRPr="00512770">
        <w:rPr>
          <w:rStyle w:val="Strong"/>
          <w:b w:val="0"/>
          <w:color w:val="000000"/>
          <w:szCs w:val="20"/>
        </w:rPr>
        <w:t xml:space="preserve"> data sources which have different pros and cons for research on a given topic. For example, if you were looking at health, the Census, GHS, Health Survey of England and the Health and Lifestyle Survey (HALS) </w:t>
      </w:r>
      <w:r>
        <w:rPr>
          <w:rStyle w:val="Strong"/>
          <w:b w:val="0"/>
          <w:color w:val="000000"/>
          <w:szCs w:val="20"/>
        </w:rPr>
        <w:t>a</w:t>
      </w:r>
      <w:r w:rsidRPr="00512770">
        <w:rPr>
          <w:rStyle w:val="Strong"/>
          <w:b w:val="0"/>
          <w:color w:val="000000"/>
          <w:szCs w:val="20"/>
        </w:rPr>
        <w:t xml:space="preserve">ll offer different advantages and disadvantages, so if you focus on a particular dataset it </w:t>
      </w:r>
      <w:r>
        <w:rPr>
          <w:rStyle w:val="Strong"/>
          <w:b w:val="0"/>
          <w:color w:val="000000"/>
          <w:szCs w:val="20"/>
        </w:rPr>
        <w:t>may</w:t>
      </w:r>
      <w:r w:rsidRPr="00512770">
        <w:rPr>
          <w:rStyle w:val="Strong"/>
          <w:b w:val="0"/>
          <w:color w:val="000000"/>
          <w:szCs w:val="20"/>
        </w:rPr>
        <w:t xml:space="preserve"> be useful to refe</w:t>
      </w:r>
      <w:r>
        <w:rPr>
          <w:rStyle w:val="Strong"/>
          <w:b w:val="0"/>
          <w:color w:val="000000"/>
          <w:szCs w:val="20"/>
        </w:rPr>
        <w:t>r to its limitations with reference</w:t>
      </w:r>
      <w:r w:rsidRPr="00512770">
        <w:rPr>
          <w:rStyle w:val="Strong"/>
          <w:b w:val="0"/>
          <w:color w:val="000000"/>
          <w:szCs w:val="20"/>
        </w:rPr>
        <w:t xml:space="preserve"> to other datasets </w:t>
      </w:r>
      <w:r>
        <w:rPr>
          <w:rStyle w:val="Strong"/>
          <w:b w:val="0"/>
          <w:color w:val="000000"/>
          <w:szCs w:val="20"/>
        </w:rPr>
        <w:t>without</w:t>
      </w:r>
      <w:r w:rsidRPr="00512770">
        <w:rPr>
          <w:rStyle w:val="Strong"/>
          <w:b w:val="0"/>
          <w:color w:val="000000"/>
          <w:szCs w:val="20"/>
        </w:rPr>
        <w:t xml:space="preserve"> those limitations.</w:t>
      </w:r>
    </w:p>
    <w:p w:rsidR="00411864" w:rsidRPr="00411864" w:rsidRDefault="00411864" w:rsidP="001050C6">
      <w:pPr>
        <w:ind w:left="720" w:hanging="720"/>
        <w:jc w:val="both"/>
        <w:rPr>
          <w:rStyle w:val="Strong"/>
          <w:color w:val="000000"/>
          <w:szCs w:val="20"/>
        </w:rPr>
      </w:pPr>
      <w:r w:rsidRPr="00411864">
        <w:tab/>
      </w:r>
      <w:r w:rsidRPr="00411864">
        <w:tab/>
        <w:t>Both survey documentation for, and lists of secondary analyses using, particular sources can be found on the Data Archive website.</w:t>
      </w:r>
    </w:p>
    <w:p w:rsidR="00EA7595" w:rsidRDefault="00EA7595" w:rsidP="001050C6">
      <w:pPr>
        <w:ind w:left="720" w:hanging="720"/>
        <w:jc w:val="both"/>
      </w:pPr>
      <w:r>
        <w:rPr>
          <w:b/>
        </w:rPr>
        <w:tab/>
      </w:r>
      <w:r>
        <w:rPr>
          <w:b/>
        </w:rPr>
        <w:tab/>
      </w:r>
      <w:r w:rsidRPr="00EA7595">
        <w:t>Broad issues</w:t>
      </w:r>
      <w:r>
        <w:t xml:space="preserve"> that are likely to need to be considered include sampling and fieldwork, topic coverage, concept operationalisation (including questionnaire design), and, if relevant, issues around official statistics (in fact some of these may be relevant even if the source isn’t ‘official’ </w:t>
      </w:r>
      <w:r w:rsidRPr="00EA7595">
        <w:rPr>
          <w:i/>
        </w:rPr>
        <w:t>per se</w:t>
      </w:r>
      <w:r>
        <w:t>...)</w:t>
      </w:r>
    </w:p>
    <w:p w:rsidR="00EA7595" w:rsidRPr="00EA7595" w:rsidRDefault="00EA7595" w:rsidP="001050C6">
      <w:pPr>
        <w:ind w:left="720" w:hanging="720"/>
        <w:jc w:val="both"/>
      </w:pPr>
      <w:r>
        <w:tab/>
      </w:r>
      <w:r>
        <w:tab/>
        <w:t xml:space="preserve">In addition to the Week 3 materials on the module web page, it would be worth looking at the two Dale </w:t>
      </w:r>
      <w:r w:rsidRPr="00EA7595">
        <w:rPr>
          <w:i/>
        </w:rPr>
        <w:t>et al</w:t>
      </w:r>
      <w:r>
        <w:t>. online course extracts, and maybe one or two other items on the Week 3 reading list (the choice of which may depend to an extent on your substantive focus).</w:t>
      </w:r>
      <w:r w:rsidR="00411864">
        <w:t xml:space="preserve"> It might also be worth referring to the original report for the data source, if such a report exists.</w:t>
      </w:r>
    </w:p>
    <w:p w:rsidR="00F6151D" w:rsidRDefault="00F6151D" w:rsidP="00F6151D"/>
    <w:p w:rsidR="00F6151D" w:rsidRDefault="00F6151D" w:rsidP="00F6151D">
      <w:pPr>
        <w:pBdr>
          <w:top w:val="single" w:sz="4" w:space="1" w:color="auto"/>
        </w:pBdr>
      </w:pPr>
    </w:p>
    <w:p w:rsidR="00F6151D" w:rsidRDefault="00F6151D">
      <w:pPr>
        <w:autoSpaceDE/>
        <w:autoSpaceDN/>
      </w:pPr>
      <w:r>
        <w:br w:type="page"/>
      </w:r>
    </w:p>
    <w:p w:rsidR="001050C6" w:rsidRDefault="001050C6" w:rsidP="001050C6"/>
    <w:p w:rsidR="001050C6" w:rsidRDefault="001050C6" w:rsidP="001050C6">
      <w:pPr>
        <w:pBdr>
          <w:top w:val="single" w:sz="4" w:space="1" w:color="auto"/>
        </w:pBdr>
      </w:pPr>
    </w:p>
    <w:p w:rsidR="001050C6" w:rsidRDefault="001050C6" w:rsidP="001050C6">
      <w:pPr>
        <w:ind w:left="720" w:hanging="720"/>
        <w:jc w:val="both"/>
        <w:rPr>
          <w:i/>
        </w:rPr>
      </w:pPr>
      <w:r>
        <w:t>2.</w:t>
      </w:r>
      <w:r>
        <w:tab/>
      </w:r>
      <w:r w:rsidR="00A5359C">
        <w:t xml:space="preserve">Choose a substantive research topic, and discuss how some (i.e. at least two) of the concepts of relevance to the topic </w:t>
      </w:r>
      <w:r w:rsidR="00CD4DBC">
        <w:t xml:space="preserve">could be operationalized. </w:t>
      </w:r>
      <w:r w:rsidR="00CD4DBC" w:rsidRPr="00CD4DBC">
        <w:rPr>
          <w:i/>
        </w:rPr>
        <w:t>(The measures discussed should include both one or more categorical measures and also one or more scales; it would be sensible for the research topic to involve consideration of the relationship(s) between concepts, e.g. a study of class differences in masculinity/femininity).</w:t>
      </w:r>
    </w:p>
    <w:p w:rsidR="00512770" w:rsidRDefault="00512770" w:rsidP="001050C6">
      <w:pPr>
        <w:ind w:left="720" w:hanging="720"/>
        <w:jc w:val="both"/>
        <w:rPr>
          <w:i/>
        </w:rPr>
      </w:pPr>
    </w:p>
    <w:p w:rsidR="0058042D" w:rsidRDefault="00512770" w:rsidP="001050C6">
      <w:pPr>
        <w:ind w:left="720" w:hanging="720"/>
        <w:jc w:val="both"/>
      </w:pPr>
      <w:r>
        <w:tab/>
      </w:r>
      <w:r w:rsidRPr="00512770">
        <w:rPr>
          <w:b/>
        </w:rPr>
        <w:t xml:space="preserve">Notes: </w:t>
      </w:r>
      <w:r w:rsidRPr="00512770">
        <w:t>The line of</w:t>
      </w:r>
      <w:r>
        <w:t xml:space="preserve"> least resistance here is definitely to focus on ‘class and...’, with the other concept being something for which there is an existing measure that you can critique (e.g. the Bem Sex-Role Inventory in relation to masculinity/femininity, or the GHQ (General Health Questionnaire) in relation to psychological well-being).</w:t>
      </w:r>
    </w:p>
    <w:p w:rsidR="00512770" w:rsidRDefault="0058042D" w:rsidP="001050C6">
      <w:pPr>
        <w:ind w:left="720" w:hanging="720"/>
        <w:jc w:val="both"/>
      </w:pPr>
      <w:r>
        <w:rPr>
          <w:b/>
        </w:rPr>
        <w:tab/>
      </w:r>
      <w:r>
        <w:rPr>
          <w:b/>
        </w:rPr>
        <w:tab/>
      </w:r>
      <w:r w:rsidRPr="0058042D">
        <w:t xml:space="preserve">In addition to </w:t>
      </w:r>
      <w:r>
        <w:t>the Week 11 and Week 13 m</w:t>
      </w:r>
      <w:r w:rsidR="00B1796E">
        <w:t>aterials on the module web page,</w:t>
      </w:r>
      <w:r w:rsidR="001064FC">
        <w:t xml:space="preserve"> I think that I circulated a hard copy chapter on concepts and indicators from de Vaus’s book...</w:t>
      </w:r>
      <w:r w:rsidR="00A61802">
        <w:t xml:space="preserve"> the online course extract by Roberts is a tolerable summary of issues relating to class measures, </w:t>
      </w:r>
      <w:r w:rsidR="00F6151D">
        <w:t>and just about stretches as far as NS-SEC (although I’m not sure that it refers to it in this way!)</w:t>
      </w:r>
    </w:p>
    <w:p w:rsidR="0058042D" w:rsidRPr="0058042D" w:rsidRDefault="0058042D" w:rsidP="001050C6">
      <w:pPr>
        <w:ind w:left="720" w:hanging="720"/>
        <w:jc w:val="both"/>
      </w:pPr>
      <w:r>
        <w:tab/>
      </w:r>
      <w:r>
        <w:tab/>
        <w:t xml:space="preserve">Issues that will need to be considered are validity, reliability, numbers of underlying dimensions, and other aspects of scale construction. </w:t>
      </w:r>
      <w:r w:rsidR="00B1796E">
        <w:t>The pros and cons of using existing measures are also of relevance.</w:t>
      </w:r>
      <w:r w:rsidR="00F6151D">
        <w:t xml:space="preserve"> The class measures are quite good as a point of reference for thinking about the role of sociological theory, and also for reflecting on whether an interval-level or a categorical measure is most appropriate...</w:t>
      </w:r>
    </w:p>
    <w:p w:rsidR="001E6799" w:rsidRDefault="001E6799" w:rsidP="001E6799"/>
    <w:p w:rsidR="001E6799" w:rsidRDefault="001E6799" w:rsidP="001E6799">
      <w:pPr>
        <w:pBdr>
          <w:top w:val="single" w:sz="4" w:space="1" w:color="auto"/>
        </w:pBdr>
      </w:pPr>
    </w:p>
    <w:p w:rsidR="001E6799" w:rsidRDefault="001E6799">
      <w:pPr>
        <w:autoSpaceDE/>
        <w:autoSpaceDN/>
      </w:pPr>
      <w:r>
        <w:br w:type="page"/>
      </w:r>
    </w:p>
    <w:p w:rsidR="001050C6" w:rsidRDefault="001050C6" w:rsidP="001050C6"/>
    <w:p w:rsidR="001050C6" w:rsidRDefault="001050C6" w:rsidP="001050C6">
      <w:pPr>
        <w:pBdr>
          <w:top w:val="single" w:sz="4" w:space="1" w:color="auto"/>
        </w:pBdr>
      </w:pPr>
    </w:p>
    <w:p w:rsidR="001050C6" w:rsidRDefault="001050C6" w:rsidP="001050C6">
      <w:pPr>
        <w:ind w:left="720" w:hanging="720"/>
        <w:jc w:val="both"/>
      </w:pPr>
      <w:r>
        <w:t>3.</w:t>
      </w:r>
      <w:r>
        <w:tab/>
      </w:r>
      <w:r w:rsidR="00CD4DBC">
        <w:t xml:space="preserve">Discuss how and why survival analysis techniques such as Cox’s proportional hazards model are applied to duration data. </w:t>
      </w:r>
      <w:r w:rsidR="00CD4DBC" w:rsidRPr="00CD4DBC">
        <w:rPr>
          <w:i/>
        </w:rPr>
        <w:t>(The discussion should refer to published research and focus on a particular area</w:t>
      </w:r>
      <w:r w:rsidR="00CD4DBC">
        <w:rPr>
          <w:i/>
        </w:rPr>
        <w:t>/field</w:t>
      </w:r>
      <w:r w:rsidR="00CD4DBC" w:rsidRPr="00CD4DBC">
        <w:rPr>
          <w:i/>
        </w:rPr>
        <w:t xml:space="preserve"> of research).</w:t>
      </w:r>
      <w:r w:rsidR="00CD4DBC">
        <w:t xml:space="preserve">  </w:t>
      </w:r>
    </w:p>
    <w:p w:rsidR="00E75756" w:rsidRDefault="00E75756" w:rsidP="001050C6">
      <w:pPr>
        <w:ind w:left="720" w:hanging="720"/>
        <w:jc w:val="both"/>
      </w:pPr>
    </w:p>
    <w:p w:rsidR="00E75756" w:rsidRDefault="00E75756" w:rsidP="001050C6">
      <w:pPr>
        <w:ind w:left="720" w:hanging="720"/>
        <w:jc w:val="both"/>
      </w:pPr>
      <w:r>
        <w:tab/>
      </w:r>
      <w:r w:rsidRPr="00E75756">
        <w:rPr>
          <w:b/>
        </w:rPr>
        <w:t xml:space="preserve">Notes: </w:t>
      </w:r>
      <w:r w:rsidRPr="00E75756">
        <w:t xml:space="preserve">The </w:t>
      </w:r>
      <w:r>
        <w:t>‘obvious’ field of research would be marital formation and dissolution, in relation to which you can use my 1994 book chapter and 1999 journal article as points of reference</w:t>
      </w:r>
      <w:r w:rsidR="003E3D24">
        <w:t xml:space="preserve">, although some other example are mentioned in the Week 17 </w:t>
      </w:r>
      <w:r w:rsidR="00704633">
        <w:t>PowerPoint</w:t>
      </w:r>
      <w:r w:rsidR="003E3D24">
        <w:t xml:space="preserve"> presentation, which is a key point of reference. </w:t>
      </w:r>
      <w:r w:rsidR="00BA4F40">
        <w:t>The Tarling chapter that was circulated is of some relevance in terms of general issues (i.e. not just when you are applying the Cox model with SPSS!)</w:t>
      </w:r>
      <w:r w:rsidR="00E268AB">
        <w:t xml:space="preserve"> The Tuma reference (which I’m not sure whether I circulated but is listed on the Week 17 web page if not) has the value of talking a bit about the ‘parametric’ models that can be considered as an alternative to the Cox model when one is modelling duration dat</w:t>
      </w:r>
      <w:r w:rsidR="003E3D24">
        <w:t>a (see also Marsh and Elliott, 2009).</w:t>
      </w:r>
    </w:p>
    <w:p w:rsidR="007E3103" w:rsidRPr="007E3103" w:rsidRDefault="007E3103" w:rsidP="001050C6">
      <w:pPr>
        <w:ind w:left="720" w:hanging="720"/>
        <w:jc w:val="both"/>
      </w:pPr>
      <w:r>
        <w:rPr>
          <w:b/>
        </w:rPr>
        <w:tab/>
      </w:r>
      <w:r>
        <w:rPr>
          <w:b/>
        </w:rPr>
        <w:tab/>
      </w:r>
      <w:r w:rsidRPr="007E3103">
        <w:t>Note that a key feature of the Cox model is that it al</w:t>
      </w:r>
      <w:r>
        <w:t xml:space="preserve">lows cases to be </w:t>
      </w:r>
      <w:r w:rsidR="00C11DD5">
        <w:t>included</w:t>
      </w:r>
      <w:r>
        <w:t xml:space="preserve"> irrespective of whether they have reached a particular duration or have experienced the focal event. (As opposed to, for example, looking at divorce within the first ten years of marriage using logistic regression, which necessitates restricting attention to marriages which took place at least ten years before the survey date).</w:t>
      </w:r>
    </w:p>
    <w:p w:rsidR="001050C6" w:rsidRDefault="001050C6" w:rsidP="001050C6">
      <w:pPr>
        <w:ind w:left="720" w:hanging="720"/>
        <w:jc w:val="both"/>
      </w:pPr>
      <w:r>
        <w:tab/>
      </w:r>
    </w:p>
    <w:p w:rsidR="001050C6" w:rsidRDefault="001050C6" w:rsidP="001050C6">
      <w:pPr>
        <w:pBdr>
          <w:top w:val="single" w:sz="4" w:space="1" w:color="auto"/>
        </w:pBdr>
      </w:pPr>
    </w:p>
    <w:p w:rsidR="009155DD" w:rsidRDefault="001050C6" w:rsidP="001050C6">
      <w:pPr>
        <w:ind w:left="720" w:hanging="720"/>
        <w:jc w:val="both"/>
        <w:rPr>
          <w:i/>
        </w:rPr>
      </w:pPr>
      <w:r>
        <w:t>4.</w:t>
      </w:r>
      <w:r>
        <w:tab/>
      </w:r>
      <w:r w:rsidR="00FE1332">
        <w:t xml:space="preserve">Identify some different ways of quantifying inequality, and discuss the differing views that authors in the same field can have about how this should be done. </w:t>
      </w:r>
      <w:r w:rsidR="00FE1332" w:rsidRPr="00FE1332">
        <w:rPr>
          <w:i/>
        </w:rPr>
        <w:t>(The discussion should refer to published material by the authors in question).</w:t>
      </w:r>
    </w:p>
    <w:p w:rsidR="009155DD" w:rsidRDefault="009155DD" w:rsidP="001050C6">
      <w:pPr>
        <w:ind w:left="720" w:hanging="720"/>
        <w:jc w:val="both"/>
        <w:rPr>
          <w:i/>
        </w:rPr>
      </w:pPr>
    </w:p>
    <w:p w:rsidR="000A2C35" w:rsidRDefault="009155DD" w:rsidP="001050C6">
      <w:pPr>
        <w:ind w:left="720" w:hanging="720"/>
        <w:jc w:val="both"/>
      </w:pPr>
      <w:r>
        <w:tab/>
      </w:r>
      <w:r w:rsidRPr="009155DD">
        <w:rPr>
          <w:b/>
        </w:rPr>
        <w:t>Notes:</w:t>
      </w:r>
      <w:r>
        <w:t xml:space="preserve"> This is really all about the merits and limitations of odds ratios as a way of measuring ‘inequality’ (in a loose sense of the word), and documenting how inequality has varied over time.</w:t>
      </w:r>
      <w:r w:rsidR="003E3D24">
        <w:t xml:space="preserve"> The key points of reference in terms of publications are probably the two articles by Marshall and Swift and by Ringen which were circulated as hard copies, but the Week 18 reading list contains a longer list of contributions to this broad ‘debate’, as well as some readings that may be of relevance to getting your head around odds ratios and the Gini coefficient as measures. </w:t>
      </w:r>
    </w:p>
    <w:p w:rsidR="001050C6" w:rsidRPr="003E3D24" w:rsidRDefault="000A2C35" w:rsidP="000A2C35">
      <w:pPr>
        <w:ind w:left="720" w:firstLine="720"/>
        <w:jc w:val="both"/>
        <w:rPr>
          <w:sz w:val="20"/>
          <w:szCs w:val="20"/>
        </w:rPr>
      </w:pPr>
      <w:r>
        <w:t xml:space="preserve">For concrete examples of how the trends in measures are not necessarily comparable, you are probably better off looking at the Week 18 </w:t>
      </w:r>
      <w:r w:rsidR="00704633">
        <w:t>PowerPoint</w:t>
      </w:r>
      <w:r>
        <w:t xml:space="preserve"> presentation than trying to extract something of relevance from the published articles. From the point of view of the relevance of this apparently ‘technical’ debate to substantive findings, it is worth bearing in mind that the Goldthorpe </w:t>
      </w:r>
      <w:r w:rsidRPr="000A2C35">
        <w:rPr>
          <w:i/>
        </w:rPr>
        <w:t>et al</w:t>
      </w:r>
      <w:r>
        <w:t>. finding of ‘constant social fluidity’ (in the context of intergenerational class mobility) has been very influential nationally and internationally over the last few decades, despite its strong dependence on odds ratios as a way of quantifying ‘inequality’</w:t>
      </w:r>
      <w:r w:rsidR="00030EDB">
        <w:t>; when the merits of different approaches to measurement are debated, intellectual politics sit alongside technical criteria as factors shaping the debate...</w:t>
      </w:r>
    </w:p>
    <w:p w:rsidR="001050C6" w:rsidRDefault="001050C6" w:rsidP="001050C6"/>
    <w:p w:rsidR="00614C77" w:rsidRDefault="00614C77" w:rsidP="00614C77">
      <w:pPr>
        <w:ind w:left="720" w:hanging="720"/>
        <w:jc w:val="both"/>
      </w:pPr>
      <w:r>
        <w:tab/>
      </w:r>
    </w:p>
    <w:p w:rsidR="001050C6" w:rsidRDefault="001050C6" w:rsidP="001050C6">
      <w:pPr>
        <w:pBdr>
          <w:top w:val="single" w:sz="4" w:space="1" w:color="auto"/>
        </w:pBdr>
      </w:pPr>
    </w:p>
    <w:p w:rsidR="001050C6" w:rsidRDefault="001050C6" w:rsidP="001050C6">
      <w:pPr>
        <w:ind w:left="720" w:hanging="720"/>
        <w:jc w:val="both"/>
        <w:rPr>
          <w:i/>
        </w:rPr>
      </w:pPr>
      <w:r>
        <w:t>5.</w:t>
      </w:r>
      <w:r>
        <w:tab/>
      </w:r>
      <w:r w:rsidR="00FE1332">
        <w:t xml:space="preserve">Examine how a scaling technique, or techniques (e.g. correspondence analysis; multidimensional scaling), and/or cluster analysis, has been used by a researcher or researchers to learn something about a particular issue or field. </w:t>
      </w:r>
      <w:r w:rsidR="00FE1332" w:rsidRPr="00FE1332">
        <w:rPr>
          <w:i/>
        </w:rPr>
        <w:t>(You should refer explicitly to published research relating to that issue/field).</w:t>
      </w:r>
    </w:p>
    <w:p w:rsidR="009155DD" w:rsidRDefault="009155DD" w:rsidP="001050C6">
      <w:pPr>
        <w:ind w:left="720" w:hanging="720"/>
        <w:jc w:val="both"/>
        <w:rPr>
          <w:i/>
        </w:rPr>
      </w:pPr>
    </w:p>
    <w:p w:rsidR="009155DD" w:rsidRDefault="009155DD" w:rsidP="001050C6">
      <w:pPr>
        <w:ind w:left="720" w:hanging="720"/>
        <w:jc w:val="both"/>
      </w:pPr>
      <w:r>
        <w:tab/>
      </w:r>
      <w:r w:rsidRPr="009155DD">
        <w:rPr>
          <w:b/>
        </w:rPr>
        <w:t>Notes:</w:t>
      </w:r>
      <w:r>
        <w:t xml:space="preserve"> The obvious field is social stratification, and the obvious focus would be Prandy and Bottero’s use of correspondence analysis in their 1998 article</w:t>
      </w:r>
      <w:r w:rsidR="00A3120A">
        <w:t xml:space="preserve"> (which was circulated as a hard copy)</w:t>
      </w:r>
      <w:r>
        <w:t>. This would provide scope for a brief reference to MDS as something that Prandy had used for similar purposes in the past, as well as an even briefer reference to the subsequent use of related statistical models (i.e. association models). The use of scaling techniques in a way presupposes that it makes sense to view stratified social positions as lying on an interval-level scale, so there is scope to mention cluster analysis as an approach that might be used to locate occupations in relation to each other if the objective is to generate occupational categories/oc</w:t>
      </w:r>
      <w:r w:rsidR="00A3120A">
        <w:t xml:space="preserve">cupational classes (see the Dale </w:t>
      </w:r>
      <w:r w:rsidR="00A3120A" w:rsidRPr="00A3120A">
        <w:rPr>
          <w:i/>
        </w:rPr>
        <w:t>et al</w:t>
      </w:r>
      <w:r w:rsidR="00A3120A">
        <w:t>. article circulated as a hard copy)</w:t>
      </w:r>
    </w:p>
    <w:p w:rsidR="000D3FE4" w:rsidRPr="000D3FE4" w:rsidRDefault="000D3FE4" w:rsidP="001050C6">
      <w:pPr>
        <w:ind w:left="720" w:hanging="720"/>
        <w:jc w:val="both"/>
      </w:pPr>
      <w:r>
        <w:rPr>
          <w:b/>
        </w:rPr>
        <w:tab/>
      </w:r>
      <w:r>
        <w:rPr>
          <w:b/>
        </w:rPr>
        <w:tab/>
      </w:r>
      <w:r w:rsidRPr="000D3FE4">
        <w:t>The</w:t>
      </w:r>
      <w:r>
        <w:t xml:space="preserve"> (revised) Week 19 </w:t>
      </w:r>
      <w:r w:rsidR="00704633">
        <w:t>PowerPoint</w:t>
      </w:r>
      <w:r>
        <w:t xml:space="preserve"> presentation </w:t>
      </w:r>
      <w:r w:rsidR="00CE4491">
        <w:t>contains a correspondence analysis-related reference (available online) and an example of how the first dimension scores from a correspondence analysis relate to the residuals obtained when the independence model is applied to a contingency table (cross-tabulation). These may contribute to a better understanding of how correspondence a</w:t>
      </w:r>
      <w:r w:rsidR="00C11DD5">
        <w:t>nalysis ‘works’</w:t>
      </w:r>
      <w:r w:rsidR="00CE4491">
        <w:t>; the reference also makes links to the use of (multiple) correspondence analysis by Bourdieu, which taken alongside its use in the evaluation of NS-SEC (see the circulated hard copy) makes the point that correspondence analysis has been seen as of value by as diverse users as a leading French social theorist and researchers developing an official/governmental classification for the UK...</w:t>
      </w:r>
    </w:p>
    <w:p w:rsidR="001E6799" w:rsidRDefault="001E6799" w:rsidP="001E6799"/>
    <w:p w:rsidR="001E6799" w:rsidRDefault="001E6799" w:rsidP="001E6799">
      <w:pPr>
        <w:pBdr>
          <w:top w:val="single" w:sz="4" w:space="1" w:color="auto"/>
        </w:pBdr>
      </w:pPr>
    </w:p>
    <w:p w:rsidR="001E6799" w:rsidRDefault="001E6799">
      <w:pPr>
        <w:autoSpaceDE/>
        <w:autoSpaceDN/>
      </w:pPr>
      <w:r>
        <w:br w:type="page"/>
      </w:r>
    </w:p>
    <w:p w:rsidR="001E6799" w:rsidRDefault="001E6799" w:rsidP="001E6799"/>
    <w:p w:rsidR="001E6799" w:rsidRDefault="001E6799" w:rsidP="001E6799">
      <w:pPr>
        <w:pBdr>
          <w:top w:val="single" w:sz="4" w:space="1" w:color="auto"/>
        </w:pBdr>
      </w:pPr>
    </w:p>
    <w:p w:rsidR="00010257" w:rsidRDefault="00166370" w:rsidP="00010257">
      <w:pPr>
        <w:ind w:left="720" w:hanging="720"/>
        <w:jc w:val="both"/>
      </w:pPr>
      <w:r>
        <w:t>6</w:t>
      </w:r>
      <w:r w:rsidR="00010257">
        <w:t>.</w:t>
      </w:r>
      <w:r w:rsidR="00010257">
        <w:tab/>
        <w:t xml:space="preserve">Table 1 shows the relationship in a random sample of men in Britain aged 18-65 between whether they have obtained qualifications from studying at higher education level and whether or not they are in a professional/managerial occupational class. Table 2 disaggregates Table </w:t>
      </w:r>
      <w:r w:rsidR="00F53CBF">
        <w:t xml:space="preserve">1 according to </w:t>
      </w:r>
      <w:r w:rsidR="00010257">
        <w:t>marital status. Chi-square and Cramér’s V values are given for each cross-tabulation</w:t>
      </w:r>
      <w:r w:rsidR="005F473D">
        <w:t>.</w:t>
      </w:r>
    </w:p>
    <w:p w:rsidR="009155DD" w:rsidRDefault="009155DD" w:rsidP="00010257">
      <w:pPr>
        <w:ind w:left="720" w:hanging="720"/>
        <w:jc w:val="both"/>
      </w:pPr>
    </w:p>
    <w:p w:rsidR="00C275BE" w:rsidRDefault="009155DD" w:rsidP="00010257">
      <w:pPr>
        <w:ind w:left="720" w:hanging="720"/>
        <w:jc w:val="both"/>
      </w:pPr>
      <w:r>
        <w:tab/>
      </w:r>
      <w:r w:rsidRPr="009155DD">
        <w:rPr>
          <w:b/>
        </w:rPr>
        <w:t xml:space="preserve">Notes: </w:t>
      </w:r>
      <w:r w:rsidRPr="009155DD">
        <w:t xml:space="preserve">The latter </w:t>
      </w:r>
      <w:r>
        <w:t>part of this question is close in form to one of the examination questions (Q5) from earlier years of this module, so you can practice selecting the appropriate log-linear model by looking at past examination papers (linked to the</w:t>
      </w:r>
      <w:r w:rsidR="00057857">
        <w:t xml:space="preserve"> assessment sub-page of the 2010/11 </w:t>
      </w:r>
      <w:r>
        <w:t>module web-site</w:t>
      </w:r>
      <w:r w:rsidR="00057857">
        <w:t xml:space="preserve">; see the </w:t>
      </w:r>
      <w:r w:rsidR="002F7ABE">
        <w:t>l</w:t>
      </w:r>
      <w:r w:rsidR="00057857">
        <w:t>ink on this year’s module web-page</w:t>
      </w:r>
      <w:r w:rsidR="00D826A5">
        <w:t>), and cross-referencing with the answers (</w:t>
      </w:r>
      <w:r w:rsidR="009050D8">
        <w:t>see the link within</w:t>
      </w:r>
      <w:r w:rsidR="00D826A5">
        <w:t xml:space="preserve"> the </w:t>
      </w:r>
      <w:r w:rsidR="00057857">
        <w:t>assessment sub-page of this year’s module webpage).</w:t>
      </w:r>
    </w:p>
    <w:p w:rsidR="009155DD" w:rsidRPr="00C275BE" w:rsidRDefault="00C275BE" w:rsidP="00010257">
      <w:pPr>
        <w:ind w:left="720" w:hanging="720"/>
        <w:jc w:val="both"/>
      </w:pPr>
      <w:r>
        <w:rPr>
          <w:b/>
        </w:rPr>
        <w:tab/>
      </w:r>
      <w:r>
        <w:rPr>
          <w:b/>
        </w:rPr>
        <w:tab/>
      </w:r>
      <w:r>
        <w:t>The material relevant to this question comes largely from Weeks 1-2 and 8-9.</w:t>
      </w:r>
      <w:r w:rsidR="006E27D5">
        <w:t xml:space="preserve"> In a way it is as much about multivariate elaborations of cross-tabular analyses as about chi-square or log-linear models </w:t>
      </w:r>
      <w:r w:rsidR="006E27D5" w:rsidRPr="006E27D5">
        <w:rPr>
          <w:i/>
        </w:rPr>
        <w:t>per se</w:t>
      </w:r>
      <w:r w:rsidR="006E27D5">
        <w:t>: see the online course extracts by Marsh and Elliott</w:t>
      </w:r>
      <w:r w:rsidR="00057857">
        <w:t xml:space="preserve"> (</w:t>
      </w:r>
      <w:r w:rsidR="006E27D5">
        <w:t>2008</w:t>
      </w:r>
      <w:r w:rsidR="00057857">
        <w:t>)</w:t>
      </w:r>
      <w:r w:rsidR="006E27D5">
        <w:t xml:space="preserve"> and de Vaus</w:t>
      </w:r>
      <w:r w:rsidR="00057857">
        <w:t xml:space="preserve"> (</w:t>
      </w:r>
      <w:r w:rsidR="006E27D5">
        <w:t>2002).</w:t>
      </w:r>
      <w:r w:rsidR="00057857">
        <w:t xml:space="preserve"> The online course extracts by Foster </w:t>
      </w:r>
      <w:r w:rsidR="00057857" w:rsidRPr="00057857">
        <w:rPr>
          <w:i/>
        </w:rPr>
        <w:t>et al</w:t>
      </w:r>
      <w:r w:rsidR="00057857">
        <w:t>. (2006) and Tarling (2009: first part) are also of a degree of relevance.</w:t>
      </w:r>
    </w:p>
    <w:p w:rsidR="004D4AD9" w:rsidRDefault="004D4AD9" w:rsidP="004D4AD9"/>
    <w:p w:rsidR="004D4AD9" w:rsidRDefault="004D4AD9" w:rsidP="004D4AD9">
      <w:pPr>
        <w:pBdr>
          <w:top w:val="single" w:sz="4" w:space="1" w:color="auto"/>
        </w:pBdr>
      </w:pPr>
    </w:p>
    <w:p w:rsidR="00010257" w:rsidRDefault="00010257" w:rsidP="00010257">
      <w:pPr>
        <w:ind w:left="720" w:hanging="720"/>
        <w:jc w:val="both"/>
      </w:pPr>
    </w:p>
    <w:p w:rsidR="00010257" w:rsidRDefault="00010257" w:rsidP="00010257">
      <w:r>
        <w:br w:type="page"/>
      </w:r>
    </w:p>
    <w:p w:rsidR="004D4AD9" w:rsidRDefault="004D4AD9" w:rsidP="004D4AD9"/>
    <w:p w:rsidR="004D4AD9" w:rsidRDefault="004D4AD9" w:rsidP="004D4AD9">
      <w:pPr>
        <w:pBdr>
          <w:top w:val="single" w:sz="4" w:space="1" w:color="auto"/>
        </w:pBdr>
      </w:pPr>
    </w:p>
    <w:p w:rsidR="006D2801" w:rsidRDefault="00166370" w:rsidP="00166370">
      <w:pPr>
        <w:ind w:left="720" w:hanging="720"/>
        <w:jc w:val="both"/>
      </w:pPr>
      <w:r>
        <w:t>7.</w:t>
      </w:r>
      <w:r>
        <w:tab/>
        <w:t>The following are extracts from an article focusing on religiosity and mental health, and incorporating a linear regression analysis:</w:t>
      </w:r>
    </w:p>
    <w:p w:rsidR="006D2801" w:rsidRDefault="006D2801" w:rsidP="00166370">
      <w:pPr>
        <w:ind w:left="720" w:hanging="720"/>
        <w:jc w:val="both"/>
      </w:pPr>
    </w:p>
    <w:p w:rsidR="00166370" w:rsidRDefault="006D2801" w:rsidP="00166370">
      <w:pPr>
        <w:ind w:left="720" w:hanging="720"/>
        <w:jc w:val="both"/>
      </w:pPr>
      <w:r>
        <w:tab/>
      </w:r>
      <w:r w:rsidRPr="006D2801">
        <w:rPr>
          <w:b/>
        </w:rPr>
        <w:t xml:space="preserve">Notes: </w:t>
      </w:r>
      <w:r w:rsidR="00166370" w:rsidRPr="006D2801">
        <w:rPr>
          <w:b/>
        </w:rPr>
        <w:t xml:space="preserve"> </w:t>
      </w:r>
      <w:r w:rsidR="00F86D0B" w:rsidRPr="00F86D0B">
        <w:t>In addition</w:t>
      </w:r>
      <w:r w:rsidR="00F86D0B">
        <w:t xml:space="preserve"> to the linear regression analysis itself, there are other features of the article that are worth commenting on. With regards to the sampling and sample, the question arises as to how representative the sample is likely to be of the population of interest, which brings in issues of randomness, non-response, etc. It is also worth reflecting on whether any necessary adjustments appear to have been made in relation to the sample design, i.e. weighting to correct for unequal probabilities of inclusion, and adjustments to standard errors (and hence </w:t>
      </w:r>
      <w:r w:rsidR="00F86D0B" w:rsidRPr="00106B62">
        <w:rPr>
          <w:i/>
        </w:rPr>
        <w:t>p</w:t>
      </w:r>
      <w:r w:rsidR="00F86D0B">
        <w:t xml:space="preserve">-values) to take account of the impact of a complex sample design (if it </w:t>
      </w:r>
      <w:r w:rsidR="00F86D0B" w:rsidRPr="00F86D0B">
        <w:rPr>
          <w:u w:val="single"/>
        </w:rPr>
        <w:t>is</w:t>
      </w:r>
      <w:r w:rsidR="00F86D0B">
        <w:t xml:space="preserve"> complex!)</w:t>
      </w:r>
      <w:r w:rsidR="00106B62">
        <w:t xml:space="preserve"> on the precision of the results.</w:t>
      </w:r>
    </w:p>
    <w:p w:rsidR="00184144" w:rsidRDefault="00184144" w:rsidP="00166370">
      <w:pPr>
        <w:ind w:left="720" w:hanging="720"/>
        <w:jc w:val="both"/>
      </w:pPr>
      <w:r>
        <w:rPr>
          <w:b/>
        </w:rPr>
        <w:tab/>
      </w:r>
      <w:r>
        <w:rPr>
          <w:b/>
        </w:rPr>
        <w:tab/>
      </w:r>
      <w:r w:rsidRPr="00184144">
        <w:t>With r</w:t>
      </w:r>
      <w:r>
        <w:t>egard to the operationalisation of concepts, the validity and reliability of the dependent and/or independent variables may be worth commenting upon. For example, in the case of variables that are scales constructed from a number of items, does the scale seem a valid way of measuring the concept? Has the reliability of the scale been evaluated (in a technical sense), e.g. via the use of Cronbach’s alpha (α)?</w:t>
      </w:r>
    </w:p>
    <w:p w:rsidR="00CF0D06" w:rsidRDefault="00CF0D06" w:rsidP="00166370">
      <w:pPr>
        <w:ind w:left="720" w:hanging="720"/>
        <w:jc w:val="both"/>
      </w:pPr>
      <w:r>
        <w:tab/>
      </w:r>
      <w:r>
        <w:tab/>
        <w:t xml:space="preserve">The extent to which the assumptions of linear regression have been checked is worth commenting upon. Have the residuals been examined to see whether they are normally distributed? If it is not evident that they have, does it seem likely that they would not be? Similarly, is there any evidence that the researchers have checked and/or adjusted for heteroscedasticity? Has the possibility of curvilinearity been considered and/or adjusted for? Has the possibility of multicollinearity among the independent variables been considered? (This last point is particularly pertinent if any of the independent variables seem strongly related to each other in </w:t>
      </w:r>
      <w:r w:rsidRPr="00CF0D06">
        <w:rPr>
          <w:u w:val="single"/>
        </w:rPr>
        <w:t>substantive</w:t>
      </w:r>
      <w:r>
        <w:t xml:space="preserve"> terms).</w:t>
      </w:r>
    </w:p>
    <w:p w:rsidR="000228C8" w:rsidRDefault="000228C8" w:rsidP="00166370">
      <w:pPr>
        <w:ind w:left="720" w:hanging="720"/>
        <w:jc w:val="both"/>
      </w:pPr>
      <w:r>
        <w:tab/>
      </w:r>
      <w:r>
        <w:tab/>
        <w:t xml:space="preserve">In relation to statistical inference/testing within the article, does an appropriate approach appear to have been used? </w:t>
      </w:r>
      <w:r w:rsidR="00FE68D2">
        <w:t xml:space="preserve">Do the researchers place any reliance on findings with a </w:t>
      </w:r>
      <w:r w:rsidR="00FE68D2" w:rsidRPr="00FE68D2">
        <w:rPr>
          <w:i/>
        </w:rPr>
        <w:t>p</w:t>
      </w:r>
      <w:r w:rsidR="00FE68D2">
        <w:t>-value of above 0.05? Do the researchers appear aware of the increased likelihood of Type I errors as the number of tests carried out increases?</w:t>
      </w:r>
    </w:p>
    <w:p w:rsidR="000E5FD4" w:rsidRDefault="003A1D97" w:rsidP="002977EB">
      <w:pPr>
        <w:ind w:left="720" w:hanging="720"/>
        <w:jc w:val="both"/>
      </w:pPr>
      <w:r>
        <w:tab/>
      </w:r>
      <w:r>
        <w:tab/>
        <w:t xml:space="preserve">Do the researchers compare a number of linear regressions to highlight changes in model fit (r-squared) and/or the way in which the impacts of independent variables (i.e. </w:t>
      </w:r>
      <w:r w:rsidRPr="003A1D97">
        <w:rPr>
          <w:i/>
        </w:rPr>
        <w:t>B</w:t>
      </w:r>
      <w:r>
        <w:t>-value</w:t>
      </w:r>
      <w:r w:rsidR="0051550F">
        <w:t>s</w:t>
      </w:r>
      <w:r>
        <w:t xml:space="preserve"> or beta(</w:t>
      </w:r>
      <w:r w:rsidRPr="003A1D97">
        <w:rPr>
          <w:i/>
        </w:rPr>
        <w:t>β</w:t>
      </w:r>
      <w:r>
        <w:t xml:space="preserve">)-values) change when other independent variables are included? </w:t>
      </w:r>
      <w:r w:rsidR="002977EB">
        <w:t xml:space="preserve">(This may be referred to as the explanation or </w:t>
      </w:r>
      <w:r w:rsidR="002977EB" w:rsidRPr="002977EB">
        <w:rPr>
          <w:u w:val="single"/>
        </w:rPr>
        <w:t>m</w:t>
      </w:r>
      <w:r w:rsidR="002977EB">
        <w:rPr>
          <w:u w:val="single"/>
        </w:rPr>
        <w:t>edia</w:t>
      </w:r>
      <w:r w:rsidR="002977EB" w:rsidRPr="002977EB">
        <w:rPr>
          <w:u w:val="single"/>
        </w:rPr>
        <w:t>tion</w:t>
      </w:r>
      <w:r w:rsidR="002977EB">
        <w:t xml:space="preserve"> of the effect of one variable by another variable, or may be discussed in terms of suppression/the identification of a suppressed effect.)</w:t>
      </w:r>
      <w:r w:rsidR="000E5FD4">
        <w:t xml:space="preserve"> Is the selection of independent variables that are controlled for within the analysis adequate, and are control variables included in the any series of models in an appropriate way?</w:t>
      </w:r>
      <w:r w:rsidR="002977EB">
        <w:t xml:space="preserve"> </w:t>
      </w:r>
    </w:p>
    <w:p w:rsidR="002977EB" w:rsidRDefault="002977EB" w:rsidP="000E5FD4">
      <w:pPr>
        <w:ind w:left="720" w:firstLine="720"/>
        <w:jc w:val="both"/>
      </w:pPr>
      <w:r>
        <w:t xml:space="preserve">Do the researchers check for any possible interactions between the effects of the independent variables? (This may be referred to in terms of the </w:t>
      </w:r>
      <w:r w:rsidRPr="002977EB">
        <w:rPr>
          <w:u w:val="single"/>
        </w:rPr>
        <w:t>moderation</w:t>
      </w:r>
      <w:r>
        <w:t xml:space="preserve"> of the effect of one variable via another variable).</w:t>
      </w:r>
      <w:r w:rsidR="00712005">
        <w:t xml:space="preserve"> If separate regressions are carried out for sub-groups of the population, and results compared between them, do the researchers assess the statistical significance </w:t>
      </w:r>
      <w:r w:rsidR="00712005">
        <w:lastRenderedPageBreak/>
        <w:t>of any apparent differences by formally testing for interaction effects within a model including both subgroups?</w:t>
      </w:r>
    </w:p>
    <w:p w:rsidR="00141416" w:rsidRDefault="00141416" w:rsidP="002977EB">
      <w:pPr>
        <w:ind w:left="720" w:hanging="720"/>
        <w:jc w:val="both"/>
      </w:pPr>
      <w:r>
        <w:tab/>
      </w:r>
      <w:r>
        <w:tab/>
        <w:t xml:space="preserve">It may also be worth commenting on </w:t>
      </w:r>
      <w:r w:rsidR="006B3A0F">
        <w:t xml:space="preserve">some particular aspects of </w:t>
      </w:r>
      <w:r>
        <w:t xml:space="preserve">the presentation of the regression results. Are standard errors reported for the </w:t>
      </w:r>
      <w:r w:rsidRPr="00141416">
        <w:rPr>
          <w:i/>
        </w:rPr>
        <w:t>B</w:t>
      </w:r>
      <w:r>
        <w:t>-values? Are beta</w:t>
      </w:r>
      <w:r w:rsidR="00704633">
        <w:t xml:space="preserve"> </w:t>
      </w:r>
      <w:r>
        <w:t>(</w:t>
      </w:r>
      <w:r w:rsidRPr="003A1D97">
        <w:rPr>
          <w:i/>
        </w:rPr>
        <w:t>β</w:t>
      </w:r>
      <w:r>
        <w:t xml:space="preserve">)-values also presented and/or referred to? (To allow the relative strengths of different independent variables to be properly compared). Are exact </w:t>
      </w:r>
      <w:r w:rsidRPr="00141416">
        <w:rPr>
          <w:i/>
        </w:rPr>
        <w:t>p</w:t>
      </w:r>
      <w:r>
        <w:t xml:space="preserve">-values presented or are p-values ‘truncated’ (e.g. turned into asterisks corresponding to </w:t>
      </w:r>
      <w:r w:rsidRPr="00141416">
        <w:rPr>
          <w:i/>
        </w:rPr>
        <w:t>p</w:t>
      </w:r>
      <w:r>
        <w:t xml:space="preserve">&lt;0.05, </w:t>
      </w:r>
      <w:r w:rsidRPr="00141416">
        <w:rPr>
          <w:i/>
        </w:rPr>
        <w:t>p</w:t>
      </w:r>
      <w:r>
        <w:t xml:space="preserve">&lt;0.01, </w:t>
      </w:r>
      <w:r w:rsidRPr="00141416">
        <w:rPr>
          <w:i/>
        </w:rPr>
        <w:t>p</w:t>
      </w:r>
      <w:r>
        <w:t>&lt;0.001, etc.)</w:t>
      </w:r>
    </w:p>
    <w:p w:rsidR="008A6FB4" w:rsidRDefault="008A6FB4" w:rsidP="008A6FB4">
      <w:pPr>
        <w:ind w:left="720" w:firstLine="720"/>
        <w:jc w:val="both"/>
      </w:pPr>
      <w:r>
        <w:t>Do the researchers make complementary use of other statistical techniques in a helpful and appropriate way?</w:t>
      </w:r>
    </w:p>
    <w:p w:rsidR="000E5FD4" w:rsidRDefault="000E5FD4" w:rsidP="000E5FD4">
      <w:pPr>
        <w:ind w:left="720" w:firstLine="720"/>
        <w:jc w:val="both"/>
      </w:pPr>
    </w:p>
    <w:p w:rsidR="000E5FD4" w:rsidRDefault="000E5FD4" w:rsidP="000E5FD4">
      <w:pPr>
        <w:ind w:left="720" w:firstLine="720"/>
        <w:jc w:val="center"/>
      </w:pPr>
      <w:r>
        <w:t>***</w:t>
      </w:r>
    </w:p>
    <w:p w:rsidR="000E5FD4" w:rsidRDefault="000E5FD4" w:rsidP="000E5FD4">
      <w:pPr>
        <w:ind w:left="720" w:firstLine="720"/>
        <w:jc w:val="both"/>
      </w:pPr>
    </w:p>
    <w:p w:rsidR="002F7ABE" w:rsidRDefault="002F7ABE" w:rsidP="000E5FD4">
      <w:pPr>
        <w:ind w:left="720"/>
        <w:jc w:val="both"/>
      </w:pPr>
      <w:r>
        <w:t>Note that in addition to the materials from Weeks 4 to 6, the material from Week 12 is highly relevant here, perhaps especially the handout containing notes on relevant aspects of the five published examples of regression/logistic regression (see the sub-webpage for Week 12).</w:t>
      </w:r>
    </w:p>
    <w:p w:rsidR="000E5FD4" w:rsidRDefault="000E5FD4" w:rsidP="000E5FD4">
      <w:pPr>
        <w:ind w:left="720" w:firstLine="720"/>
        <w:jc w:val="both"/>
      </w:pPr>
      <w:r>
        <w:t>Finally, it is important to consider whether the researchers discuss the key results from the regression (in terms of effects, variation explained, etc.) in an adequately thorough and competent way.</w:t>
      </w:r>
    </w:p>
    <w:p w:rsidR="001E6799" w:rsidRDefault="001E6799" w:rsidP="001E6799"/>
    <w:p w:rsidR="001E6799" w:rsidRDefault="001E6799" w:rsidP="001E6799">
      <w:pPr>
        <w:pBdr>
          <w:top w:val="single" w:sz="4" w:space="1" w:color="auto"/>
        </w:pBdr>
      </w:pPr>
    </w:p>
    <w:p w:rsidR="001E6799" w:rsidRDefault="001E6799">
      <w:pPr>
        <w:autoSpaceDE/>
        <w:autoSpaceDN/>
      </w:pPr>
      <w:r>
        <w:br w:type="page"/>
      </w:r>
    </w:p>
    <w:p w:rsidR="004D4AD9" w:rsidRDefault="004D4AD9" w:rsidP="004D4AD9"/>
    <w:p w:rsidR="004D4AD9" w:rsidRDefault="004D4AD9" w:rsidP="004D4AD9">
      <w:pPr>
        <w:pBdr>
          <w:top w:val="single" w:sz="4" w:space="1" w:color="auto"/>
        </w:pBdr>
      </w:pPr>
    </w:p>
    <w:p w:rsidR="00441A3C" w:rsidRDefault="00441A3C" w:rsidP="00441A3C">
      <w:pPr>
        <w:adjustRightInd w:val="0"/>
        <w:ind w:left="720" w:hanging="720"/>
        <w:jc w:val="both"/>
      </w:pPr>
      <w:r>
        <w:t>8.</w:t>
      </w:r>
      <w:r>
        <w:tab/>
      </w:r>
      <w:r w:rsidRPr="00E258C5">
        <w:t xml:space="preserve">The following are extracts from an article focusing on </w:t>
      </w:r>
      <w:r>
        <w:t>the relationships between job acquisition methods and social ties and occupational attainment in Australia, and incorporating logistic regression analyses:</w:t>
      </w:r>
    </w:p>
    <w:p w:rsidR="006D2801" w:rsidRDefault="006D2801" w:rsidP="00441A3C">
      <w:pPr>
        <w:adjustRightInd w:val="0"/>
        <w:ind w:left="720" w:hanging="720"/>
        <w:jc w:val="both"/>
      </w:pPr>
    </w:p>
    <w:p w:rsidR="00106B62" w:rsidRPr="00F86D0B" w:rsidRDefault="006D2801" w:rsidP="00106B62">
      <w:pPr>
        <w:ind w:left="720" w:hanging="720"/>
        <w:jc w:val="both"/>
      </w:pPr>
      <w:r>
        <w:tab/>
      </w:r>
      <w:r w:rsidRPr="006D2801">
        <w:rPr>
          <w:b/>
        </w:rPr>
        <w:t xml:space="preserve">Notes: </w:t>
      </w:r>
      <w:r w:rsidR="00106B62" w:rsidRPr="00F86D0B">
        <w:t>In addition</w:t>
      </w:r>
      <w:r w:rsidR="00106B62">
        <w:t xml:space="preserve"> to the logistic regression analysis itself, there are other features of the article that are worth commenting on. With regards to the sampling and sample, the question arises as to how representative the sample is likely to be of the population of interest, which brings in issues of randomness, non-response, etc. It is also worth reflecting on whether any necessary adjustments appear to have been made in relation to the sample design, i.e. weighting to correct for unequal probabilities of inclusion, and adjustments to standard errors (and hence </w:t>
      </w:r>
      <w:r w:rsidR="00106B62" w:rsidRPr="00106B62">
        <w:rPr>
          <w:i/>
        </w:rPr>
        <w:t>p</w:t>
      </w:r>
      <w:r w:rsidR="00106B62">
        <w:t xml:space="preserve">-values) to take account of the impact of a complex sample design (if it </w:t>
      </w:r>
      <w:r w:rsidR="00106B62" w:rsidRPr="00F86D0B">
        <w:rPr>
          <w:u w:val="single"/>
        </w:rPr>
        <w:t>is</w:t>
      </w:r>
      <w:r w:rsidR="00106B62">
        <w:t xml:space="preserve"> complex!) on the precision of the results.</w:t>
      </w:r>
    </w:p>
    <w:p w:rsidR="00FE68D2" w:rsidRDefault="00FE68D2" w:rsidP="00FE68D2">
      <w:pPr>
        <w:ind w:left="720" w:firstLine="720"/>
        <w:jc w:val="both"/>
      </w:pPr>
      <w:r w:rsidRPr="00184144">
        <w:t>With r</w:t>
      </w:r>
      <w:r>
        <w:t>egard to the operationalisation of concepts, the validity and reliability of the dependent and/or independent variables may be worth commenting upon. For example, in the case of variables that are scales constructed from a number of items, does the scale seem a valid way of measuring the concept? Has the reliability of the scale been evaluated (in a technical sense), e.g. via the use of Cronbach’s alpha (α)? Is the dependent binary variable a simplification of a more detailed measure, with a consequent loss of information arising during its operationalisation?</w:t>
      </w:r>
    </w:p>
    <w:p w:rsidR="00CF0D06" w:rsidRDefault="00CF0D06" w:rsidP="00CF0D06">
      <w:pPr>
        <w:ind w:left="720" w:firstLine="720"/>
        <w:jc w:val="both"/>
      </w:pPr>
      <w:r>
        <w:t>While assumption checks are perhaps less crucial for logistic regression than for linear regression</w:t>
      </w:r>
      <w:r w:rsidR="00F2077B">
        <w:t>, there are still some that may be worth referring to. Do the researchers appear to have checked whether a logistic curve/model is appropriate (e.g. using Hosmer and Lemeshow’s test)? H</w:t>
      </w:r>
      <w:r>
        <w:t>as the possibility of curvilinearity</w:t>
      </w:r>
      <w:r w:rsidR="00F2077B">
        <w:t xml:space="preserve"> in the effects of the independent</w:t>
      </w:r>
      <w:r>
        <w:t xml:space="preserve"> </w:t>
      </w:r>
      <w:r w:rsidR="00F2077B">
        <w:t xml:space="preserve">variables on the log odds </w:t>
      </w:r>
      <w:r>
        <w:t xml:space="preserve">been considered and/or adjusted for? Has the possibility of multicollinearity among the independent variables been considered? (This last point is particularly pertinent if any of the independent variables seem strongly related to each other in </w:t>
      </w:r>
      <w:r w:rsidRPr="00CF0D06">
        <w:rPr>
          <w:u w:val="single"/>
        </w:rPr>
        <w:t>substantive</w:t>
      </w:r>
      <w:r>
        <w:t xml:space="preserve"> terms).</w:t>
      </w:r>
    </w:p>
    <w:p w:rsidR="00FE68D2" w:rsidRPr="00184144" w:rsidRDefault="00FE68D2" w:rsidP="00FE68D2">
      <w:pPr>
        <w:ind w:left="720" w:hanging="720"/>
        <w:jc w:val="both"/>
      </w:pPr>
      <w:r>
        <w:tab/>
      </w:r>
      <w:r>
        <w:tab/>
        <w:t xml:space="preserve">In relation to statistical inference/testing within the article, does an appropriate approach appear to have been used? Do the researchers place any reliance on findings with a </w:t>
      </w:r>
      <w:r w:rsidRPr="00FE68D2">
        <w:rPr>
          <w:i/>
        </w:rPr>
        <w:t>p</w:t>
      </w:r>
      <w:r>
        <w:t xml:space="preserve">-value of above 0.05? Do the researchers appear aware of the increased likelihood of Type I errors as the number of tests carried out increases? </w:t>
      </w:r>
    </w:p>
    <w:p w:rsidR="000E5FD4" w:rsidRDefault="0051550F" w:rsidP="000E5FD4">
      <w:pPr>
        <w:ind w:left="720" w:hanging="720"/>
        <w:jc w:val="both"/>
      </w:pPr>
      <w:r>
        <w:rPr>
          <w:b/>
        </w:rPr>
        <w:tab/>
      </w:r>
      <w:r>
        <w:rPr>
          <w:b/>
        </w:rPr>
        <w:tab/>
      </w:r>
      <w:r>
        <w:t>Do the researchers compare a number of logistic regressions to highlight changes in model fit (</w:t>
      </w:r>
      <w:r w:rsidR="00E310F1">
        <w:t>Deviance/-2 Log Likelihood</w:t>
      </w:r>
      <w:r w:rsidR="00704633">
        <w:t xml:space="preserve"> </w:t>
      </w:r>
      <w:r w:rsidR="00E310F1">
        <w:t>(LL)</w:t>
      </w:r>
      <w:r>
        <w:t xml:space="preserve">) and/or the way in which the impacts of independent variables (i.e. </w:t>
      </w:r>
      <w:r w:rsidRPr="003A1D97">
        <w:rPr>
          <w:i/>
        </w:rPr>
        <w:t>B</w:t>
      </w:r>
      <w:r>
        <w:t>-values or Exp(</w:t>
      </w:r>
      <w:r>
        <w:rPr>
          <w:i/>
        </w:rPr>
        <w:t>B</w:t>
      </w:r>
      <w:r>
        <w:t xml:space="preserve">)-values) change when other independent variables are included? </w:t>
      </w:r>
      <w:r w:rsidR="00410B20">
        <w:t xml:space="preserve">(This may be referred to </w:t>
      </w:r>
      <w:r w:rsidR="002977EB">
        <w:t xml:space="preserve">as the explanation or </w:t>
      </w:r>
      <w:r w:rsidR="002977EB" w:rsidRPr="002977EB">
        <w:rPr>
          <w:u w:val="single"/>
        </w:rPr>
        <w:t>m</w:t>
      </w:r>
      <w:r w:rsidR="002977EB">
        <w:rPr>
          <w:u w:val="single"/>
        </w:rPr>
        <w:t>edia</w:t>
      </w:r>
      <w:r w:rsidR="002977EB" w:rsidRPr="002977EB">
        <w:rPr>
          <w:u w:val="single"/>
        </w:rPr>
        <w:t>tion</w:t>
      </w:r>
      <w:r w:rsidR="002977EB">
        <w:t xml:space="preserve"> of the effect of one variable by another variable, or may be discussed in terms of suppression/the identification of a suppressed effect.) </w:t>
      </w:r>
      <w:r w:rsidR="000E5FD4">
        <w:t xml:space="preserve">Is the selection of independent variables that are controlled for within the analysis adequate, and are control variables included in the any series of models in an appropriate way? </w:t>
      </w:r>
    </w:p>
    <w:p w:rsidR="00712005" w:rsidRDefault="00A94F64" w:rsidP="000E5FD4">
      <w:pPr>
        <w:ind w:left="720" w:firstLine="720"/>
        <w:jc w:val="both"/>
      </w:pPr>
      <w:r>
        <w:t>Do the researchers check for any possible interactions between the effects of the independent variables?</w:t>
      </w:r>
      <w:r w:rsidR="002977EB">
        <w:t xml:space="preserve"> (This may be referred to in terms of the </w:t>
      </w:r>
      <w:r w:rsidR="002977EB" w:rsidRPr="002977EB">
        <w:rPr>
          <w:u w:val="single"/>
        </w:rPr>
        <w:t>moderation</w:t>
      </w:r>
      <w:r w:rsidR="002977EB">
        <w:t xml:space="preserve"> of the effect of one variable via another variable).</w:t>
      </w:r>
      <w:r w:rsidR="00712005">
        <w:t xml:space="preserve"> If separate </w:t>
      </w:r>
      <w:r w:rsidR="00712005">
        <w:lastRenderedPageBreak/>
        <w:t>logistic regressions are carried out for sub-groups of the population, and results compared between them, do the researchers assess the statistical significance of any apparent differences by formally testing for interaction effects within a model including both subgroups?</w:t>
      </w:r>
    </w:p>
    <w:p w:rsidR="008A6FB4" w:rsidRDefault="00141416" w:rsidP="008A6FB4">
      <w:pPr>
        <w:ind w:left="720" w:firstLine="720"/>
        <w:jc w:val="both"/>
      </w:pPr>
      <w:r>
        <w:t xml:space="preserve">It may also be worth commenting on </w:t>
      </w:r>
      <w:r w:rsidR="006B3A0F">
        <w:t xml:space="preserve">some particular aspects of </w:t>
      </w:r>
      <w:r>
        <w:t xml:space="preserve">the presentation of the logistic regression results. Are standard errors reported for the </w:t>
      </w:r>
      <w:r w:rsidRPr="00141416">
        <w:rPr>
          <w:i/>
        </w:rPr>
        <w:t>B</w:t>
      </w:r>
      <w:r>
        <w:t xml:space="preserve">-values? Are exact </w:t>
      </w:r>
      <w:r w:rsidRPr="00141416">
        <w:rPr>
          <w:i/>
        </w:rPr>
        <w:t>p</w:t>
      </w:r>
      <w:r>
        <w:t xml:space="preserve">-values presented or are p-values ‘truncated’ (e.g. turned into asterisks corresponding to </w:t>
      </w:r>
      <w:r w:rsidRPr="00141416">
        <w:rPr>
          <w:i/>
        </w:rPr>
        <w:t>p</w:t>
      </w:r>
      <w:r>
        <w:t xml:space="preserve">&lt;0.05, </w:t>
      </w:r>
      <w:r w:rsidRPr="00141416">
        <w:rPr>
          <w:i/>
        </w:rPr>
        <w:t>p</w:t>
      </w:r>
      <w:r>
        <w:t xml:space="preserve">&lt;0.01, </w:t>
      </w:r>
      <w:r w:rsidRPr="00141416">
        <w:rPr>
          <w:i/>
        </w:rPr>
        <w:t>p</w:t>
      </w:r>
      <w:r>
        <w:t>&lt;0.001, etc.)</w:t>
      </w:r>
      <w:r w:rsidR="00712005">
        <w:t xml:space="preserve"> Are the reference categories used for categorical independent variables clearly evident, and is the choice of reference category appropriate in each case (i.e. does it make substantive sense to compare the other categories with this one, and is it sufficiently large for comparisons with it to avoid being consistently non-significant?)</w:t>
      </w:r>
      <w:r w:rsidR="00DF064A">
        <w:t xml:space="preserve"> In the text of the article, have o</w:t>
      </w:r>
      <w:r w:rsidR="00704633">
        <w:t xml:space="preserve">dds ratios been discussed in a </w:t>
      </w:r>
      <w:r w:rsidR="00DF064A">
        <w:t xml:space="preserve">clear and appropriate way (e.g. have the authors fallen into the trap of implying that odds ratios impact on </w:t>
      </w:r>
      <w:r w:rsidR="00DF064A" w:rsidRPr="00DF064A">
        <w:rPr>
          <w:u w:val="single"/>
        </w:rPr>
        <w:t>chances</w:t>
      </w:r>
      <w:r w:rsidR="00DF064A">
        <w:t xml:space="preserve"> rather than </w:t>
      </w:r>
      <w:r w:rsidR="00DF064A" w:rsidRPr="00DF064A">
        <w:rPr>
          <w:u w:val="single"/>
        </w:rPr>
        <w:t>odds</w:t>
      </w:r>
      <w:r w:rsidR="00DF064A">
        <w:t>?)</w:t>
      </w:r>
    </w:p>
    <w:p w:rsidR="004D4AD9" w:rsidRDefault="008A6FB4" w:rsidP="008A6FB4">
      <w:pPr>
        <w:ind w:left="720" w:firstLine="720"/>
        <w:jc w:val="both"/>
      </w:pPr>
      <w:r>
        <w:t>Do the researchers make complementary use of other statistical techniques in a helpful and appropriate way?</w:t>
      </w:r>
    </w:p>
    <w:p w:rsidR="000E5FD4" w:rsidRDefault="000E5FD4" w:rsidP="008A6FB4">
      <w:pPr>
        <w:ind w:left="720" w:firstLine="720"/>
        <w:jc w:val="both"/>
      </w:pPr>
    </w:p>
    <w:p w:rsidR="000E5FD4" w:rsidRDefault="000E5FD4" w:rsidP="000E5FD4">
      <w:pPr>
        <w:ind w:left="720" w:firstLine="720"/>
        <w:jc w:val="center"/>
      </w:pPr>
      <w:r>
        <w:t>***</w:t>
      </w:r>
    </w:p>
    <w:p w:rsidR="000E5FD4" w:rsidRDefault="000E5FD4" w:rsidP="008A6FB4">
      <w:pPr>
        <w:ind w:left="720" w:firstLine="720"/>
        <w:jc w:val="both"/>
      </w:pPr>
    </w:p>
    <w:p w:rsidR="002F7ABE" w:rsidRDefault="002F7ABE" w:rsidP="000E5FD4">
      <w:pPr>
        <w:ind w:left="720"/>
        <w:jc w:val="both"/>
      </w:pPr>
      <w:r>
        <w:t>Note that in addition to the materials from Weeks 7 to 9, the material from Week 12 is highly relevant here, perhaps especially the handout containing notes on relevant aspects of the five published examples of regression/logistic regression (see the sub-webpage for Week 12).</w:t>
      </w:r>
      <w:r w:rsidR="000E5FD4">
        <w:t xml:space="preserve"> </w:t>
      </w:r>
    </w:p>
    <w:p w:rsidR="000E5FD4" w:rsidRDefault="000E5FD4" w:rsidP="002F7ABE">
      <w:pPr>
        <w:ind w:left="720" w:firstLine="720"/>
        <w:jc w:val="both"/>
      </w:pPr>
      <w:r>
        <w:t>Finally, it is important to consider whether the researchers discuss the key results from the logistic regression (in terms of effects, variation explained, etc.) in an adequately thorough and competent way.</w:t>
      </w:r>
    </w:p>
    <w:p w:rsidR="001E6799" w:rsidRDefault="001E6799" w:rsidP="001E6799"/>
    <w:p w:rsidR="001E6799" w:rsidRDefault="001E6799" w:rsidP="001E6799">
      <w:pPr>
        <w:pBdr>
          <w:top w:val="single" w:sz="4" w:space="1" w:color="auto"/>
        </w:pBdr>
      </w:pPr>
    </w:p>
    <w:p w:rsidR="001E6799" w:rsidRDefault="001E6799">
      <w:pPr>
        <w:autoSpaceDE/>
        <w:autoSpaceDN/>
      </w:pPr>
      <w:r>
        <w:br w:type="page"/>
      </w:r>
    </w:p>
    <w:p w:rsidR="008A6FB4" w:rsidRDefault="008A6FB4" w:rsidP="008A6FB4">
      <w:pPr>
        <w:ind w:left="720" w:firstLine="720"/>
        <w:jc w:val="both"/>
      </w:pPr>
    </w:p>
    <w:p w:rsidR="004D4AD9" w:rsidRDefault="004D4AD9" w:rsidP="004D4AD9">
      <w:pPr>
        <w:pBdr>
          <w:top w:val="single" w:sz="4" w:space="1" w:color="auto"/>
        </w:pBdr>
      </w:pPr>
    </w:p>
    <w:p w:rsidR="00BA6584" w:rsidRDefault="00BA6584" w:rsidP="00BA6584">
      <w:pPr>
        <w:ind w:left="720" w:hanging="720"/>
        <w:jc w:val="both"/>
      </w:pPr>
      <w:r>
        <w:t>9.</w:t>
      </w:r>
      <w:r>
        <w:tab/>
        <w:t>The following are extracts from an article focusing the relationships between negative experiences, how the feminist movement is labelled, and attitudes to feminism, and incorporating two-way analyses of variance (ANOVAs):</w:t>
      </w:r>
    </w:p>
    <w:p w:rsidR="006D2801" w:rsidRDefault="006D2801" w:rsidP="00BA6584">
      <w:pPr>
        <w:ind w:left="720" w:hanging="720"/>
        <w:jc w:val="both"/>
      </w:pPr>
    </w:p>
    <w:p w:rsidR="00106B62" w:rsidRPr="00F86D0B" w:rsidRDefault="006D2801" w:rsidP="00106B62">
      <w:pPr>
        <w:ind w:left="720" w:hanging="720"/>
        <w:jc w:val="both"/>
      </w:pPr>
      <w:r>
        <w:tab/>
      </w:r>
      <w:r w:rsidRPr="006D2801">
        <w:rPr>
          <w:b/>
        </w:rPr>
        <w:t xml:space="preserve">Notes: </w:t>
      </w:r>
      <w:r w:rsidR="00106B62" w:rsidRPr="00F86D0B">
        <w:t>In addition</w:t>
      </w:r>
      <w:r w:rsidR="00106B62">
        <w:t xml:space="preserve"> to the ANOVA itself, there are other features of the article that are worth commenting on. With regards to the sampling and sample, the question arises as to how representative the sample is likely to be of the population of interest, which brings in issues of randomness, sources of respondents, etc. </w:t>
      </w:r>
    </w:p>
    <w:p w:rsidR="00C81F2B" w:rsidRDefault="00C81F2B" w:rsidP="00C81F2B">
      <w:pPr>
        <w:ind w:left="720" w:firstLine="720"/>
        <w:jc w:val="both"/>
      </w:pPr>
      <w:r w:rsidRPr="00184144">
        <w:t>With r</w:t>
      </w:r>
      <w:r>
        <w:t>egard to the operationalisation of concepts, the validity and reliability of the dependent and/or independent variables may be worth commenting upon. For example, in the case of variables that are scales constructed from a number of items, does the scale seem a valid way of measuring the concept? Has the reliability of the scale been evaluated (in a technical sense), e.g. via the use of Cronbach’s alpha (α)?</w:t>
      </w:r>
    </w:p>
    <w:p w:rsidR="00C81F2B" w:rsidRDefault="00C81F2B" w:rsidP="00C81F2B">
      <w:pPr>
        <w:ind w:left="720" w:hanging="720"/>
        <w:jc w:val="both"/>
      </w:pPr>
      <w:r>
        <w:tab/>
      </w:r>
      <w:r>
        <w:tab/>
        <w:t xml:space="preserve">The extent to which the assumptions of ANOVA have been checked is worth commenting upon. Have the residuals been examined to see whether they are normally distributed within each group? If it is not evident that they have, does it seem likely that they would not be? Similarly, is there any evidence that the researchers have checked for homogeneity of variance across groups? </w:t>
      </w:r>
    </w:p>
    <w:p w:rsidR="0088085B" w:rsidRDefault="0088085B" w:rsidP="00C81F2B">
      <w:pPr>
        <w:ind w:left="720" w:hanging="720"/>
        <w:jc w:val="both"/>
      </w:pPr>
      <w:r>
        <w:tab/>
      </w:r>
      <w:r>
        <w:tab/>
        <w:t xml:space="preserve">Have appropriate </w:t>
      </w:r>
      <w:r w:rsidRPr="0088085B">
        <w:rPr>
          <w:u w:val="single"/>
        </w:rPr>
        <w:t>post-hoc</w:t>
      </w:r>
      <w:r>
        <w:t xml:space="preserve"> tests been carried out to compare all the groups within independent variables in a pairwise fashion</w:t>
      </w:r>
      <w:r w:rsidR="00597262">
        <w:t>,</w:t>
      </w:r>
      <w:r>
        <w:t xml:space="preserve"> without an associated increase in the risk of Type I errors?</w:t>
      </w:r>
    </w:p>
    <w:p w:rsidR="00AF3179" w:rsidRDefault="00AF3179" w:rsidP="00C81F2B">
      <w:pPr>
        <w:ind w:left="720" w:hanging="720"/>
        <w:jc w:val="both"/>
      </w:pPr>
      <w:r>
        <w:tab/>
      </w:r>
      <w:r>
        <w:tab/>
        <w:t>Do the researchers report various aspects of the findings (a) at all, and (b) in a clear and appropriate way: e.g. the group means that are being compared, the statistical significance and meaning of interactions between the independent variables, etc.?</w:t>
      </w:r>
    </w:p>
    <w:p w:rsidR="00B24FAE" w:rsidRDefault="00AF3179" w:rsidP="00B24FAE">
      <w:pPr>
        <w:ind w:left="720" w:hanging="720"/>
        <w:jc w:val="both"/>
      </w:pPr>
      <w:r>
        <w:tab/>
      </w:r>
      <w:r>
        <w:tab/>
        <w:t>Do the researchers make complementary use of other statistical techniques in a helpful and appropriate way?</w:t>
      </w:r>
    </w:p>
    <w:p w:rsidR="00676BFD" w:rsidRDefault="00676BFD" w:rsidP="00B24FAE">
      <w:pPr>
        <w:ind w:left="720" w:hanging="720"/>
        <w:jc w:val="both"/>
      </w:pPr>
      <w:r>
        <w:tab/>
      </w:r>
      <w:r>
        <w:tab/>
        <w:t>Material relevant to (two-way) ANOVA can, of course, be found under Week 14 of the module.</w:t>
      </w:r>
    </w:p>
    <w:p w:rsidR="004D4AD9" w:rsidRDefault="004D4AD9" w:rsidP="004D4AD9"/>
    <w:p w:rsidR="004D4AD9" w:rsidRDefault="004D4AD9" w:rsidP="004D4AD9">
      <w:pPr>
        <w:pBdr>
          <w:top w:val="single" w:sz="4" w:space="1" w:color="auto"/>
        </w:pBdr>
      </w:pPr>
    </w:p>
    <w:p w:rsidR="00BA6584" w:rsidRDefault="00BA6584" w:rsidP="00BA6584">
      <w:pPr>
        <w:ind w:left="720" w:hanging="720"/>
        <w:jc w:val="both"/>
      </w:pPr>
    </w:p>
    <w:p w:rsidR="004B79A3" w:rsidRDefault="004B79A3" w:rsidP="00BA6584">
      <w:pPr>
        <w:ind w:left="720" w:hanging="720"/>
        <w:jc w:val="both"/>
      </w:pPr>
    </w:p>
    <w:sectPr w:rsidR="004B79A3" w:rsidSect="000A700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GillSans">
    <w:altName w:val="GillSans"/>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NewCenturySchlbk">
    <w:altName w:val="Century Schoolbook"/>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3in;height:3in" o:bullet="t"/>
    </w:pict>
  </w:numPicBullet>
  <w:numPicBullet w:numPicBulletId="1">
    <w:pict>
      <v:shape id="_x0000_i1031" type="#_x0000_t75" style="width:3in;height:3in" o:bullet="t"/>
    </w:pict>
  </w:numPicBullet>
  <w:abstractNum w:abstractNumId="0">
    <w:nsid w:val="30C404AD"/>
    <w:multiLevelType w:val="hybridMultilevel"/>
    <w:tmpl w:val="D51E7B4A"/>
    <w:lvl w:ilvl="0" w:tplc="B4744FCC">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nsid w:val="413F60B1"/>
    <w:multiLevelType w:val="multilevel"/>
    <w:tmpl w:val="661CD31E"/>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A1F5B31"/>
    <w:multiLevelType w:val="multilevel"/>
    <w:tmpl w:val="749C05F8"/>
    <w:lvl w:ilvl="0">
      <w:start w:val="1"/>
      <w:numFmt w:val="bullet"/>
      <w:lvlText w:val=""/>
      <w:lvlPicBulletId w:val="1"/>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CC265FD"/>
    <w:multiLevelType w:val="hybridMultilevel"/>
    <w:tmpl w:val="B020596A"/>
    <w:lvl w:ilvl="0" w:tplc="6F466150">
      <w:start w:val="2"/>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5ABA50ED"/>
    <w:multiLevelType w:val="hybridMultilevel"/>
    <w:tmpl w:val="C47E91F2"/>
    <w:lvl w:ilvl="0" w:tplc="50264E0C">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
    <w:nsid w:val="5CFE56F4"/>
    <w:multiLevelType w:val="hybridMultilevel"/>
    <w:tmpl w:val="47AC0B6A"/>
    <w:lvl w:ilvl="0" w:tplc="4DF669C2">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abstractNumId w:val="4"/>
  </w:num>
  <w:num w:numId="2">
    <w:abstractNumId w:val="3"/>
  </w:num>
  <w:num w:numId="3">
    <w:abstractNumId w:val="1"/>
  </w:num>
  <w:num w:numId="4">
    <w:abstractNumId w:val="0"/>
  </w:num>
  <w:num w:numId="5">
    <w:abstractNumId w:val="2"/>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noPunctuationKerning/>
  <w:characterSpacingControl w:val="doNotCompress"/>
  <w:compat/>
  <w:rsids>
    <w:rsidRoot w:val="00010257"/>
    <w:rsid w:val="00003B24"/>
    <w:rsid w:val="00010257"/>
    <w:rsid w:val="0001561F"/>
    <w:rsid w:val="000228C8"/>
    <w:rsid w:val="00030EDB"/>
    <w:rsid w:val="00031C6C"/>
    <w:rsid w:val="00034A36"/>
    <w:rsid w:val="00057857"/>
    <w:rsid w:val="0007483F"/>
    <w:rsid w:val="00080B92"/>
    <w:rsid w:val="00083F26"/>
    <w:rsid w:val="00085A67"/>
    <w:rsid w:val="000A2C35"/>
    <w:rsid w:val="000A7008"/>
    <w:rsid w:val="000B534F"/>
    <w:rsid w:val="000D3FE4"/>
    <w:rsid w:val="000E3233"/>
    <w:rsid w:val="000E5FD4"/>
    <w:rsid w:val="001050C6"/>
    <w:rsid w:val="001064FC"/>
    <w:rsid w:val="00106B62"/>
    <w:rsid w:val="00141416"/>
    <w:rsid w:val="00166370"/>
    <w:rsid w:val="00184144"/>
    <w:rsid w:val="00184AEE"/>
    <w:rsid w:val="001C369F"/>
    <w:rsid w:val="001E6799"/>
    <w:rsid w:val="00214BEA"/>
    <w:rsid w:val="00234F7C"/>
    <w:rsid w:val="00295E0E"/>
    <w:rsid w:val="002977EB"/>
    <w:rsid w:val="002C33F7"/>
    <w:rsid w:val="002F323F"/>
    <w:rsid w:val="002F7ABE"/>
    <w:rsid w:val="0037114D"/>
    <w:rsid w:val="003760AC"/>
    <w:rsid w:val="003A1D97"/>
    <w:rsid w:val="003B7BF6"/>
    <w:rsid w:val="003C7A83"/>
    <w:rsid w:val="003E3D24"/>
    <w:rsid w:val="00410B20"/>
    <w:rsid w:val="00411864"/>
    <w:rsid w:val="00441A3C"/>
    <w:rsid w:val="004555EA"/>
    <w:rsid w:val="004B79A3"/>
    <w:rsid w:val="004C37A9"/>
    <w:rsid w:val="004D4AD9"/>
    <w:rsid w:val="004F44A5"/>
    <w:rsid w:val="00512770"/>
    <w:rsid w:val="0051550F"/>
    <w:rsid w:val="005176FC"/>
    <w:rsid w:val="00531644"/>
    <w:rsid w:val="005513D3"/>
    <w:rsid w:val="0058042D"/>
    <w:rsid w:val="00597262"/>
    <w:rsid w:val="005A4DFC"/>
    <w:rsid w:val="005F167A"/>
    <w:rsid w:val="005F473D"/>
    <w:rsid w:val="00614C77"/>
    <w:rsid w:val="00667348"/>
    <w:rsid w:val="00676BFD"/>
    <w:rsid w:val="00695EAB"/>
    <w:rsid w:val="006B1FAB"/>
    <w:rsid w:val="006B277C"/>
    <w:rsid w:val="006B3A0F"/>
    <w:rsid w:val="006B3BF4"/>
    <w:rsid w:val="006D2801"/>
    <w:rsid w:val="006D2D71"/>
    <w:rsid w:val="006E27D5"/>
    <w:rsid w:val="00704633"/>
    <w:rsid w:val="00712005"/>
    <w:rsid w:val="007272B2"/>
    <w:rsid w:val="00771209"/>
    <w:rsid w:val="007767F5"/>
    <w:rsid w:val="007E3103"/>
    <w:rsid w:val="00802B42"/>
    <w:rsid w:val="0088085B"/>
    <w:rsid w:val="00884DD9"/>
    <w:rsid w:val="008A6FB4"/>
    <w:rsid w:val="008B3157"/>
    <w:rsid w:val="009050D8"/>
    <w:rsid w:val="009142EA"/>
    <w:rsid w:val="009155DD"/>
    <w:rsid w:val="009158ED"/>
    <w:rsid w:val="00923D9F"/>
    <w:rsid w:val="00946FDD"/>
    <w:rsid w:val="00966C0C"/>
    <w:rsid w:val="009D137E"/>
    <w:rsid w:val="009D5AF5"/>
    <w:rsid w:val="009F3552"/>
    <w:rsid w:val="00A05FDF"/>
    <w:rsid w:val="00A23D0B"/>
    <w:rsid w:val="00A2475D"/>
    <w:rsid w:val="00A3120A"/>
    <w:rsid w:val="00A51B25"/>
    <w:rsid w:val="00A5359C"/>
    <w:rsid w:val="00A61802"/>
    <w:rsid w:val="00A94F64"/>
    <w:rsid w:val="00AE6BA5"/>
    <w:rsid w:val="00AF3179"/>
    <w:rsid w:val="00B14FEB"/>
    <w:rsid w:val="00B1796E"/>
    <w:rsid w:val="00B24FAE"/>
    <w:rsid w:val="00B55CB2"/>
    <w:rsid w:val="00B942D3"/>
    <w:rsid w:val="00BA4F40"/>
    <w:rsid w:val="00BA6584"/>
    <w:rsid w:val="00BC4A4F"/>
    <w:rsid w:val="00C11DD5"/>
    <w:rsid w:val="00C2438A"/>
    <w:rsid w:val="00C275BE"/>
    <w:rsid w:val="00C31A82"/>
    <w:rsid w:val="00C81F2B"/>
    <w:rsid w:val="00C875E8"/>
    <w:rsid w:val="00CD4DBC"/>
    <w:rsid w:val="00CE4491"/>
    <w:rsid w:val="00CF0D06"/>
    <w:rsid w:val="00D21A71"/>
    <w:rsid w:val="00D306B5"/>
    <w:rsid w:val="00D545C4"/>
    <w:rsid w:val="00D76068"/>
    <w:rsid w:val="00D826A5"/>
    <w:rsid w:val="00D9134C"/>
    <w:rsid w:val="00DB4A37"/>
    <w:rsid w:val="00DF064A"/>
    <w:rsid w:val="00DF7709"/>
    <w:rsid w:val="00E268AB"/>
    <w:rsid w:val="00E310F1"/>
    <w:rsid w:val="00E409AD"/>
    <w:rsid w:val="00E4700E"/>
    <w:rsid w:val="00E601A8"/>
    <w:rsid w:val="00E71D5C"/>
    <w:rsid w:val="00E75756"/>
    <w:rsid w:val="00E91AB3"/>
    <w:rsid w:val="00EA26A2"/>
    <w:rsid w:val="00EA7595"/>
    <w:rsid w:val="00ED791F"/>
    <w:rsid w:val="00F04E90"/>
    <w:rsid w:val="00F07448"/>
    <w:rsid w:val="00F2077B"/>
    <w:rsid w:val="00F4439F"/>
    <w:rsid w:val="00F53CBF"/>
    <w:rsid w:val="00F6151D"/>
    <w:rsid w:val="00F82F20"/>
    <w:rsid w:val="00F86D0B"/>
    <w:rsid w:val="00FE1332"/>
    <w:rsid w:val="00FE68D2"/>
    <w:rsid w:val="00FF2FD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0257"/>
    <w:pPr>
      <w:autoSpaceDE w:val="0"/>
      <w:autoSpaceDN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sid w:val="000A7008"/>
    <w:rPr>
      <w:rFonts w:ascii="Arial" w:hAnsi="Arial" w:cs="Arial"/>
      <w:color w:val="auto"/>
      <w:sz w:val="20"/>
    </w:rPr>
  </w:style>
  <w:style w:type="character" w:customStyle="1" w:styleId="PersonalReplyStyle">
    <w:name w:val="Personal Reply Style"/>
    <w:basedOn w:val="DefaultParagraphFont"/>
    <w:rsid w:val="000A7008"/>
    <w:rPr>
      <w:rFonts w:ascii="Arial" w:hAnsi="Arial" w:cs="Arial"/>
      <w:color w:val="auto"/>
      <w:sz w:val="20"/>
    </w:rPr>
  </w:style>
  <w:style w:type="paragraph" w:customStyle="1" w:styleId="Default">
    <w:name w:val="Default"/>
    <w:rsid w:val="00441A3C"/>
    <w:pPr>
      <w:autoSpaceDE w:val="0"/>
      <w:autoSpaceDN w:val="0"/>
      <w:adjustRightInd w:val="0"/>
    </w:pPr>
    <w:rPr>
      <w:rFonts w:ascii="Code" w:hAnsi="Code" w:cs="Code"/>
      <w:color w:val="000000"/>
      <w:sz w:val="24"/>
      <w:szCs w:val="24"/>
    </w:rPr>
  </w:style>
  <w:style w:type="character" w:customStyle="1" w:styleId="cit-title5">
    <w:name w:val="cit-title5"/>
    <w:basedOn w:val="DefaultParagraphFont"/>
    <w:rsid w:val="00441A3C"/>
    <w:rPr>
      <w:b/>
      <w:bCs/>
      <w:vanish w:val="0"/>
      <w:webHidden w:val="0"/>
      <w:color w:val="111111"/>
      <w:sz w:val="24"/>
      <w:szCs w:val="24"/>
      <w:specVanish w:val="0"/>
    </w:rPr>
  </w:style>
  <w:style w:type="character" w:customStyle="1" w:styleId="site-title">
    <w:name w:val="site-title"/>
    <w:basedOn w:val="DefaultParagraphFont"/>
    <w:rsid w:val="00441A3C"/>
  </w:style>
  <w:style w:type="character" w:customStyle="1" w:styleId="cit-print-date">
    <w:name w:val="cit-print-date"/>
    <w:basedOn w:val="DefaultParagraphFont"/>
    <w:rsid w:val="00441A3C"/>
  </w:style>
  <w:style w:type="character" w:customStyle="1" w:styleId="cit-vol2">
    <w:name w:val="cit-vol2"/>
    <w:basedOn w:val="DefaultParagraphFont"/>
    <w:rsid w:val="00441A3C"/>
  </w:style>
  <w:style w:type="character" w:customStyle="1" w:styleId="cit-sep2">
    <w:name w:val="cit-sep2"/>
    <w:basedOn w:val="DefaultParagraphFont"/>
    <w:rsid w:val="00441A3C"/>
  </w:style>
  <w:style w:type="character" w:customStyle="1" w:styleId="cit-first-page">
    <w:name w:val="cit-first-page"/>
    <w:basedOn w:val="DefaultParagraphFont"/>
    <w:rsid w:val="00441A3C"/>
  </w:style>
  <w:style w:type="character" w:customStyle="1" w:styleId="cit-last-page2">
    <w:name w:val="cit-last-page2"/>
    <w:basedOn w:val="DefaultParagraphFont"/>
    <w:rsid w:val="00441A3C"/>
  </w:style>
  <w:style w:type="paragraph" w:customStyle="1" w:styleId="Pa17">
    <w:name w:val="Pa17"/>
    <w:basedOn w:val="Default"/>
    <w:next w:val="Default"/>
    <w:uiPriority w:val="99"/>
    <w:rsid w:val="00441A3C"/>
    <w:pPr>
      <w:spacing w:line="181" w:lineRule="atLeast"/>
    </w:pPr>
    <w:rPr>
      <w:rFonts w:ascii="GillSans" w:hAnsi="GillSans" w:cs="Times New Roman"/>
      <w:color w:val="auto"/>
    </w:rPr>
  </w:style>
  <w:style w:type="paragraph" w:customStyle="1" w:styleId="Pa19">
    <w:name w:val="Pa19"/>
    <w:basedOn w:val="Default"/>
    <w:next w:val="Default"/>
    <w:uiPriority w:val="99"/>
    <w:rsid w:val="00441A3C"/>
    <w:pPr>
      <w:spacing w:line="181" w:lineRule="atLeast"/>
    </w:pPr>
    <w:rPr>
      <w:rFonts w:ascii="GillSans" w:hAnsi="GillSans" w:cs="Times New Roman"/>
      <w:color w:val="auto"/>
    </w:rPr>
  </w:style>
  <w:style w:type="paragraph" w:customStyle="1" w:styleId="Pa20">
    <w:name w:val="Pa20"/>
    <w:basedOn w:val="Default"/>
    <w:next w:val="Default"/>
    <w:uiPriority w:val="99"/>
    <w:rsid w:val="00441A3C"/>
    <w:pPr>
      <w:spacing w:line="181" w:lineRule="atLeast"/>
    </w:pPr>
    <w:rPr>
      <w:rFonts w:ascii="GillSans" w:hAnsi="GillSans" w:cs="Times New Roman"/>
      <w:color w:val="auto"/>
    </w:rPr>
  </w:style>
  <w:style w:type="character" w:customStyle="1" w:styleId="A7">
    <w:name w:val="A7"/>
    <w:uiPriority w:val="99"/>
    <w:rsid w:val="00441A3C"/>
    <w:rPr>
      <w:rFonts w:cs="GillSans"/>
      <w:color w:val="000000"/>
      <w:sz w:val="11"/>
      <w:szCs w:val="11"/>
    </w:rPr>
  </w:style>
  <w:style w:type="paragraph" w:customStyle="1" w:styleId="Pa23">
    <w:name w:val="Pa23"/>
    <w:basedOn w:val="Default"/>
    <w:next w:val="Default"/>
    <w:uiPriority w:val="99"/>
    <w:rsid w:val="00034A36"/>
    <w:pPr>
      <w:spacing w:line="181" w:lineRule="atLeast"/>
    </w:pPr>
    <w:rPr>
      <w:rFonts w:ascii="GillSans" w:hAnsi="GillSans" w:cs="Times New Roman"/>
      <w:color w:val="auto"/>
    </w:rPr>
  </w:style>
  <w:style w:type="paragraph" w:customStyle="1" w:styleId="Pa25">
    <w:name w:val="Pa25"/>
    <w:basedOn w:val="Default"/>
    <w:next w:val="Default"/>
    <w:uiPriority w:val="99"/>
    <w:rsid w:val="00034A36"/>
    <w:pPr>
      <w:spacing w:line="181" w:lineRule="atLeast"/>
    </w:pPr>
    <w:rPr>
      <w:rFonts w:ascii="GillSans" w:hAnsi="GillSans" w:cs="Times New Roman"/>
      <w:color w:val="auto"/>
    </w:rPr>
  </w:style>
  <w:style w:type="character" w:customStyle="1" w:styleId="A6">
    <w:name w:val="A6"/>
    <w:uiPriority w:val="99"/>
    <w:rsid w:val="00D76068"/>
    <w:rPr>
      <w:color w:val="000000"/>
      <w:sz w:val="13"/>
      <w:szCs w:val="13"/>
    </w:rPr>
  </w:style>
  <w:style w:type="paragraph" w:styleId="ListParagraph">
    <w:name w:val="List Paragraph"/>
    <w:basedOn w:val="Normal"/>
    <w:uiPriority w:val="34"/>
    <w:qFormat/>
    <w:rsid w:val="004555EA"/>
    <w:pPr>
      <w:ind w:left="720"/>
      <w:contextualSpacing/>
    </w:pPr>
  </w:style>
  <w:style w:type="character" w:styleId="HTMLCite">
    <w:name w:val="HTML Cite"/>
    <w:basedOn w:val="DefaultParagraphFont"/>
    <w:uiPriority w:val="99"/>
    <w:semiHidden/>
    <w:unhideWhenUsed/>
    <w:rsid w:val="007767F5"/>
    <w:rPr>
      <w:i/>
      <w:iCs/>
    </w:rPr>
  </w:style>
  <w:style w:type="character" w:customStyle="1" w:styleId="cit-auth2">
    <w:name w:val="cit-auth2"/>
    <w:basedOn w:val="DefaultParagraphFont"/>
    <w:rsid w:val="007767F5"/>
  </w:style>
  <w:style w:type="character" w:customStyle="1" w:styleId="cit-title4">
    <w:name w:val="cit-title4"/>
    <w:basedOn w:val="DefaultParagraphFont"/>
    <w:rsid w:val="007767F5"/>
  </w:style>
  <w:style w:type="character" w:customStyle="1" w:styleId="cit-issue">
    <w:name w:val="cit-issue"/>
    <w:basedOn w:val="DefaultParagraphFont"/>
    <w:rsid w:val="007767F5"/>
  </w:style>
  <w:style w:type="character" w:styleId="Hyperlink">
    <w:name w:val="Hyperlink"/>
    <w:basedOn w:val="DefaultParagraphFont"/>
    <w:uiPriority w:val="99"/>
    <w:semiHidden/>
    <w:unhideWhenUsed/>
    <w:rsid w:val="009142EA"/>
    <w:rPr>
      <w:color w:val="0000CC"/>
      <w:u w:val="single"/>
    </w:rPr>
  </w:style>
  <w:style w:type="paragraph" w:styleId="BalloonText">
    <w:name w:val="Balloon Text"/>
    <w:basedOn w:val="Normal"/>
    <w:link w:val="BalloonTextChar"/>
    <w:uiPriority w:val="99"/>
    <w:semiHidden/>
    <w:unhideWhenUsed/>
    <w:rsid w:val="00BA6584"/>
    <w:rPr>
      <w:rFonts w:ascii="Tahoma" w:hAnsi="Tahoma" w:cs="Tahoma"/>
      <w:sz w:val="16"/>
      <w:szCs w:val="16"/>
    </w:rPr>
  </w:style>
  <w:style w:type="character" w:customStyle="1" w:styleId="BalloonTextChar">
    <w:name w:val="Balloon Text Char"/>
    <w:basedOn w:val="DefaultParagraphFont"/>
    <w:link w:val="BalloonText"/>
    <w:uiPriority w:val="99"/>
    <w:semiHidden/>
    <w:rsid w:val="00BA6584"/>
    <w:rPr>
      <w:rFonts w:ascii="Tahoma" w:hAnsi="Tahoma" w:cs="Tahoma"/>
      <w:sz w:val="16"/>
      <w:szCs w:val="16"/>
    </w:rPr>
  </w:style>
  <w:style w:type="paragraph" w:styleId="TOC1">
    <w:name w:val="toc 1"/>
    <w:basedOn w:val="Normal"/>
    <w:next w:val="Normal"/>
    <w:autoRedefine/>
    <w:semiHidden/>
    <w:unhideWhenUsed/>
    <w:rsid w:val="001050C6"/>
    <w:pPr>
      <w:tabs>
        <w:tab w:val="left" w:pos="600"/>
      </w:tabs>
      <w:autoSpaceDE/>
      <w:autoSpaceDN/>
      <w:spacing w:before="40" w:after="40" w:line="260" w:lineRule="exact"/>
      <w:jc w:val="both"/>
    </w:pPr>
    <w:rPr>
      <w:rFonts w:ascii="NewCenturySchlbk" w:hAnsi="NewCenturySchlbk"/>
      <w:sz w:val="20"/>
      <w:szCs w:val="20"/>
    </w:rPr>
  </w:style>
  <w:style w:type="character" w:styleId="Strong">
    <w:name w:val="Strong"/>
    <w:basedOn w:val="DefaultParagraphFont"/>
    <w:uiPriority w:val="22"/>
    <w:qFormat/>
    <w:rsid w:val="0051277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0257"/>
    <w:pPr>
      <w:autoSpaceDE w:val="0"/>
      <w:autoSpaceDN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customStyle="1" w:styleId="Default">
    <w:name w:val="Default"/>
    <w:rsid w:val="00441A3C"/>
    <w:pPr>
      <w:autoSpaceDE w:val="0"/>
      <w:autoSpaceDN w:val="0"/>
      <w:adjustRightInd w:val="0"/>
    </w:pPr>
    <w:rPr>
      <w:rFonts w:ascii="Code" w:hAnsi="Code" w:cs="Code"/>
      <w:color w:val="000000"/>
      <w:sz w:val="24"/>
      <w:szCs w:val="24"/>
    </w:rPr>
  </w:style>
  <w:style w:type="character" w:customStyle="1" w:styleId="cit-title5">
    <w:name w:val="cit-title5"/>
    <w:basedOn w:val="DefaultParagraphFont"/>
    <w:rsid w:val="00441A3C"/>
    <w:rPr>
      <w:b/>
      <w:bCs/>
      <w:vanish w:val="0"/>
      <w:webHidden w:val="0"/>
      <w:color w:val="111111"/>
      <w:sz w:val="24"/>
      <w:szCs w:val="24"/>
      <w:specVanish w:val="0"/>
    </w:rPr>
  </w:style>
  <w:style w:type="character" w:customStyle="1" w:styleId="site-title">
    <w:name w:val="site-title"/>
    <w:basedOn w:val="DefaultParagraphFont"/>
    <w:rsid w:val="00441A3C"/>
  </w:style>
  <w:style w:type="character" w:customStyle="1" w:styleId="cit-print-date">
    <w:name w:val="cit-print-date"/>
    <w:basedOn w:val="DefaultParagraphFont"/>
    <w:rsid w:val="00441A3C"/>
  </w:style>
  <w:style w:type="character" w:customStyle="1" w:styleId="cit-vol2">
    <w:name w:val="cit-vol2"/>
    <w:basedOn w:val="DefaultParagraphFont"/>
    <w:rsid w:val="00441A3C"/>
  </w:style>
  <w:style w:type="character" w:customStyle="1" w:styleId="cit-sep2">
    <w:name w:val="cit-sep2"/>
    <w:basedOn w:val="DefaultParagraphFont"/>
    <w:rsid w:val="00441A3C"/>
  </w:style>
  <w:style w:type="character" w:customStyle="1" w:styleId="cit-first-page">
    <w:name w:val="cit-first-page"/>
    <w:basedOn w:val="DefaultParagraphFont"/>
    <w:rsid w:val="00441A3C"/>
  </w:style>
  <w:style w:type="character" w:customStyle="1" w:styleId="cit-last-page2">
    <w:name w:val="cit-last-page2"/>
    <w:basedOn w:val="DefaultParagraphFont"/>
    <w:rsid w:val="00441A3C"/>
  </w:style>
  <w:style w:type="paragraph" w:customStyle="1" w:styleId="Pa17">
    <w:name w:val="Pa17"/>
    <w:basedOn w:val="Default"/>
    <w:next w:val="Default"/>
    <w:uiPriority w:val="99"/>
    <w:rsid w:val="00441A3C"/>
    <w:pPr>
      <w:spacing w:line="181" w:lineRule="atLeast"/>
    </w:pPr>
    <w:rPr>
      <w:rFonts w:ascii="GillSans" w:hAnsi="GillSans" w:cs="Times New Roman"/>
      <w:color w:val="auto"/>
    </w:rPr>
  </w:style>
  <w:style w:type="paragraph" w:customStyle="1" w:styleId="Pa19">
    <w:name w:val="Pa19"/>
    <w:basedOn w:val="Default"/>
    <w:next w:val="Default"/>
    <w:uiPriority w:val="99"/>
    <w:rsid w:val="00441A3C"/>
    <w:pPr>
      <w:spacing w:line="181" w:lineRule="atLeast"/>
    </w:pPr>
    <w:rPr>
      <w:rFonts w:ascii="GillSans" w:hAnsi="GillSans" w:cs="Times New Roman"/>
      <w:color w:val="auto"/>
    </w:rPr>
  </w:style>
  <w:style w:type="paragraph" w:customStyle="1" w:styleId="Pa20">
    <w:name w:val="Pa20"/>
    <w:basedOn w:val="Default"/>
    <w:next w:val="Default"/>
    <w:uiPriority w:val="99"/>
    <w:rsid w:val="00441A3C"/>
    <w:pPr>
      <w:spacing w:line="181" w:lineRule="atLeast"/>
    </w:pPr>
    <w:rPr>
      <w:rFonts w:ascii="GillSans" w:hAnsi="GillSans" w:cs="Times New Roman"/>
      <w:color w:val="auto"/>
    </w:rPr>
  </w:style>
  <w:style w:type="character" w:customStyle="1" w:styleId="A7">
    <w:name w:val="A7"/>
    <w:uiPriority w:val="99"/>
    <w:rsid w:val="00441A3C"/>
    <w:rPr>
      <w:rFonts w:cs="GillSans"/>
      <w:color w:val="000000"/>
      <w:sz w:val="11"/>
      <w:szCs w:val="11"/>
    </w:rPr>
  </w:style>
  <w:style w:type="paragraph" w:customStyle="1" w:styleId="Pa23">
    <w:name w:val="Pa23"/>
    <w:basedOn w:val="Default"/>
    <w:next w:val="Default"/>
    <w:uiPriority w:val="99"/>
    <w:rsid w:val="00034A36"/>
    <w:pPr>
      <w:spacing w:line="181" w:lineRule="atLeast"/>
    </w:pPr>
    <w:rPr>
      <w:rFonts w:ascii="GillSans" w:hAnsi="GillSans" w:cs="Times New Roman"/>
      <w:color w:val="auto"/>
    </w:rPr>
  </w:style>
  <w:style w:type="paragraph" w:customStyle="1" w:styleId="Pa25">
    <w:name w:val="Pa25"/>
    <w:basedOn w:val="Default"/>
    <w:next w:val="Default"/>
    <w:uiPriority w:val="99"/>
    <w:rsid w:val="00034A36"/>
    <w:pPr>
      <w:spacing w:line="181" w:lineRule="atLeast"/>
    </w:pPr>
    <w:rPr>
      <w:rFonts w:ascii="GillSans" w:hAnsi="GillSans" w:cs="Times New Roman"/>
      <w:color w:val="auto"/>
    </w:rPr>
  </w:style>
  <w:style w:type="character" w:customStyle="1" w:styleId="A6">
    <w:name w:val="A6"/>
    <w:uiPriority w:val="99"/>
    <w:rsid w:val="00D76068"/>
    <w:rPr>
      <w:color w:val="000000"/>
      <w:sz w:val="13"/>
      <w:szCs w:val="13"/>
    </w:rPr>
  </w:style>
  <w:style w:type="paragraph" w:styleId="ListParagraph">
    <w:name w:val="List Paragraph"/>
    <w:basedOn w:val="Normal"/>
    <w:uiPriority w:val="34"/>
    <w:qFormat/>
    <w:rsid w:val="004555EA"/>
    <w:pPr>
      <w:ind w:left="720"/>
      <w:contextualSpacing/>
    </w:pPr>
  </w:style>
  <w:style w:type="character" w:styleId="HTMLCite">
    <w:name w:val="HTML Cite"/>
    <w:basedOn w:val="DefaultParagraphFont"/>
    <w:uiPriority w:val="99"/>
    <w:semiHidden/>
    <w:unhideWhenUsed/>
    <w:rsid w:val="007767F5"/>
    <w:rPr>
      <w:i/>
      <w:iCs/>
    </w:rPr>
  </w:style>
  <w:style w:type="character" w:customStyle="1" w:styleId="cit-auth2">
    <w:name w:val="cit-auth2"/>
    <w:basedOn w:val="DefaultParagraphFont"/>
    <w:rsid w:val="007767F5"/>
  </w:style>
  <w:style w:type="character" w:customStyle="1" w:styleId="cit-title4">
    <w:name w:val="cit-title4"/>
    <w:basedOn w:val="DefaultParagraphFont"/>
    <w:rsid w:val="007767F5"/>
  </w:style>
  <w:style w:type="character" w:customStyle="1" w:styleId="cit-issue">
    <w:name w:val="cit-issue"/>
    <w:basedOn w:val="DefaultParagraphFont"/>
    <w:rsid w:val="007767F5"/>
  </w:style>
  <w:style w:type="character" w:styleId="Hyperlink">
    <w:name w:val="Hyperlink"/>
    <w:basedOn w:val="DefaultParagraphFont"/>
    <w:uiPriority w:val="99"/>
    <w:semiHidden/>
    <w:unhideWhenUsed/>
    <w:rsid w:val="009142EA"/>
    <w:rPr>
      <w:color w:val="0000CC"/>
      <w:u w:val="single"/>
    </w:rPr>
  </w:style>
</w:styles>
</file>

<file path=word/webSettings.xml><?xml version="1.0" encoding="utf-8"?>
<w:webSettings xmlns:r="http://schemas.openxmlformats.org/officeDocument/2006/relationships" xmlns:w="http://schemas.openxmlformats.org/wordprocessingml/2006/main">
  <w:divs>
    <w:div w:id="49621616">
      <w:bodyDiv w:val="1"/>
      <w:marLeft w:val="0"/>
      <w:marRight w:val="0"/>
      <w:marTop w:val="0"/>
      <w:marBottom w:val="0"/>
      <w:divBdr>
        <w:top w:val="none" w:sz="0" w:space="0" w:color="auto"/>
        <w:left w:val="none" w:sz="0" w:space="0" w:color="auto"/>
        <w:bottom w:val="none" w:sz="0" w:space="0" w:color="auto"/>
        <w:right w:val="none" w:sz="0" w:space="0" w:color="auto"/>
      </w:divBdr>
    </w:div>
    <w:div w:id="898630907">
      <w:bodyDiv w:val="1"/>
      <w:marLeft w:val="0"/>
      <w:marRight w:val="0"/>
      <w:marTop w:val="0"/>
      <w:marBottom w:val="0"/>
      <w:divBdr>
        <w:top w:val="none" w:sz="0" w:space="0" w:color="auto"/>
        <w:left w:val="none" w:sz="0" w:space="0" w:color="auto"/>
        <w:bottom w:val="none" w:sz="0" w:space="0" w:color="auto"/>
        <w:right w:val="none" w:sz="0" w:space="0" w:color="auto"/>
      </w:divBdr>
    </w:div>
    <w:div w:id="1368218279">
      <w:bodyDiv w:val="1"/>
      <w:marLeft w:val="0"/>
      <w:marRight w:val="0"/>
      <w:marTop w:val="0"/>
      <w:marBottom w:val="0"/>
      <w:divBdr>
        <w:top w:val="none" w:sz="0" w:space="0" w:color="auto"/>
        <w:left w:val="none" w:sz="0" w:space="0" w:color="auto"/>
        <w:bottom w:val="none" w:sz="0" w:space="0" w:color="auto"/>
        <w:right w:val="none" w:sz="0" w:space="0" w:color="auto"/>
      </w:divBdr>
    </w:div>
    <w:div w:id="1401050897">
      <w:bodyDiv w:val="1"/>
      <w:marLeft w:val="0"/>
      <w:marRight w:val="0"/>
      <w:marTop w:val="0"/>
      <w:marBottom w:val="0"/>
      <w:divBdr>
        <w:top w:val="none" w:sz="0" w:space="0" w:color="auto"/>
        <w:left w:val="none" w:sz="0" w:space="0" w:color="auto"/>
        <w:bottom w:val="none" w:sz="0" w:space="0" w:color="auto"/>
        <w:right w:val="none" w:sz="0" w:space="0" w:color="auto"/>
      </w:divBdr>
      <w:divsChild>
        <w:div w:id="2020112464">
          <w:marLeft w:val="0"/>
          <w:marRight w:val="0"/>
          <w:marTop w:val="0"/>
          <w:marBottom w:val="0"/>
          <w:divBdr>
            <w:top w:val="none" w:sz="0" w:space="0" w:color="auto"/>
            <w:left w:val="none" w:sz="0" w:space="0" w:color="auto"/>
            <w:bottom w:val="none" w:sz="0" w:space="0" w:color="auto"/>
            <w:right w:val="none" w:sz="0" w:space="0" w:color="auto"/>
          </w:divBdr>
          <w:divsChild>
            <w:div w:id="831064751">
              <w:marLeft w:val="0"/>
              <w:marRight w:val="0"/>
              <w:marTop w:val="0"/>
              <w:marBottom w:val="0"/>
              <w:divBdr>
                <w:top w:val="none" w:sz="0" w:space="0" w:color="auto"/>
                <w:left w:val="none" w:sz="0" w:space="0" w:color="auto"/>
                <w:bottom w:val="none" w:sz="0" w:space="0" w:color="auto"/>
                <w:right w:val="dashed" w:sz="2" w:space="0" w:color="AAAAAA"/>
              </w:divBdr>
              <w:divsChild>
                <w:div w:id="424110222">
                  <w:marLeft w:val="0"/>
                  <w:marRight w:val="0"/>
                  <w:marTop w:val="168"/>
                  <w:marBottom w:val="0"/>
                  <w:divBdr>
                    <w:top w:val="single" w:sz="6" w:space="0" w:color="999999"/>
                    <w:left w:val="single" w:sz="6" w:space="0" w:color="999999"/>
                    <w:bottom w:val="single" w:sz="6" w:space="0" w:color="999999"/>
                    <w:right w:val="single" w:sz="6" w:space="0" w:color="999999"/>
                  </w:divBdr>
                  <w:divsChild>
                    <w:div w:id="179162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6585297">
      <w:bodyDiv w:val="1"/>
      <w:marLeft w:val="0"/>
      <w:marRight w:val="0"/>
      <w:marTop w:val="0"/>
      <w:marBottom w:val="0"/>
      <w:divBdr>
        <w:top w:val="none" w:sz="0" w:space="0" w:color="auto"/>
        <w:left w:val="none" w:sz="0" w:space="0" w:color="auto"/>
        <w:bottom w:val="none" w:sz="0" w:space="0" w:color="auto"/>
        <w:right w:val="none" w:sz="0" w:space="0" w:color="auto"/>
      </w:divBdr>
      <w:divsChild>
        <w:div w:id="1781874872">
          <w:marLeft w:val="0"/>
          <w:marRight w:val="0"/>
          <w:marTop w:val="100"/>
          <w:marBottom w:val="100"/>
          <w:divBdr>
            <w:top w:val="none" w:sz="0" w:space="0" w:color="auto"/>
            <w:left w:val="single" w:sz="6" w:space="0" w:color="CCCCCC"/>
            <w:bottom w:val="none" w:sz="0" w:space="0" w:color="auto"/>
            <w:right w:val="single" w:sz="6" w:space="0" w:color="CCCCCC"/>
          </w:divBdr>
          <w:divsChild>
            <w:div w:id="1056244739">
              <w:marLeft w:val="0"/>
              <w:marRight w:val="0"/>
              <w:marTop w:val="0"/>
              <w:marBottom w:val="0"/>
              <w:divBdr>
                <w:top w:val="none" w:sz="0" w:space="0" w:color="auto"/>
                <w:left w:val="none" w:sz="0" w:space="0" w:color="auto"/>
                <w:bottom w:val="none" w:sz="0" w:space="0" w:color="auto"/>
                <w:right w:val="none" w:sz="0" w:space="0" w:color="auto"/>
              </w:divBdr>
              <w:divsChild>
                <w:div w:id="131405066">
                  <w:marLeft w:val="0"/>
                  <w:marRight w:val="0"/>
                  <w:marTop w:val="168"/>
                  <w:marBottom w:val="0"/>
                  <w:divBdr>
                    <w:top w:val="single" w:sz="6" w:space="0" w:color="999999"/>
                    <w:left w:val="single" w:sz="6" w:space="0" w:color="999999"/>
                    <w:bottom w:val="single" w:sz="6" w:space="0" w:color="999999"/>
                    <w:right w:val="single" w:sz="6" w:space="0" w:color="999999"/>
                  </w:divBdr>
                  <w:divsChild>
                    <w:div w:id="46866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1126</TotalTime>
  <Pages>10</Pages>
  <Words>3157</Words>
  <Characters>17995</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Lampard, Richard</dc:creator>
  <cp:lastModifiedBy> </cp:lastModifiedBy>
  <cp:revision>61</cp:revision>
  <dcterms:created xsi:type="dcterms:W3CDTF">2013-03-27T10:35:00Z</dcterms:created>
  <dcterms:modified xsi:type="dcterms:W3CDTF">2013-04-02T01:17:00Z</dcterms:modified>
</cp:coreProperties>
</file>