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9766C9"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31BB64D5" w:rsidR="00C04697" w:rsidRDefault="00401EF0" w:rsidP="001D4FAA">
            <w:r w:rsidRPr="00401EF0">
              <w:t>Tiered Lecture Theatre / Auditorium</w:t>
            </w:r>
          </w:p>
        </w:tc>
        <w:tc>
          <w:tcPr>
            <w:tcW w:w="2101" w:type="dxa"/>
            <w:gridSpan w:val="3"/>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13918470" w:rsidR="00AB0D05" w:rsidRPr="003229E5" w:rsidRDefault="009766C9" w:rsidP="006B37D0">
            <w:pPr>
              <w:pStyle w:val="CommentText"/>
              <w:rPr>
                <w:sz w:val="22"/>
              </w:rPr>
            </w:pPr>
            <w:r>
              <w:rPr>
                <w:sz w:val="22"/>
              </w:rPr>
              <w:t>Jan 2023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0EA91966" w:rsidR="00C04697" w:rsidRDefault="00401EF0" w:rsidP="00B17958">
            <w:r>
              <w:t>Warwick Business School (WBS)</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0287B0B3" w:rsidR="00C04697" w:rsidRDefault="009766C9" w:rsidP="00267D13">
            <w:r>
              <w:t>Jan 202</w:t>
            </w:r>
            <w:r>
              <w:t>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1779C4D4" w:rsidR="003B43E9" w:rsidRDefault="00401EF0" w:rsidP="00401EF0">
            <w:r w:rsidRPr="00401EF0">
              <w:t xml:space="preserve">This covers teaching activities or demonstrations within a </w:t>
            </w:r>
            <w:r>
              <w:t>tiered l</w:t>
            </w:r>
            <w:r w:rsidRPr="00401EF0">
              <w:t xml:space="preserve">ecture </w:t>
            </w:r>
            <w:r>
              <w:t>t</w:t>
            </w:r>
            <w:r w:rsidRPr="00401EF0">
              <w:t>heatre, where the teacher is at the front, facing the students and students face forwards.</w:t>
            </w:r>
          </w:p>
        </w:tc>
      </w:tr>
      <w:tr w:rsidR="003B43E9" w14:paraId="25840098" w14:textId="77777777" w:rsidTr="003B43E9">
        <w:trPr>
          <w:gridAfter w:val="2"/>
          <w:wAfter w:w="614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5703" w:type="dxa"/>
            <w:gridSpan w:val="3"/>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3B43E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5703" w:type="dxa"/>
            <w:gridSpan w:val="3"/>
            <w:tcBorders>
              <w:top w:val="single" w:sz="4" w:space="0" w:color="auto"/>
              <w:bottom w:val="single" w:sz="4" w:space="0" w:color="auto"/>
              <w:right w:val="single" w:sz="4" w:space="0" w:color="auto"/>
            </w:tcBorders>
          </w:tcPr>
          <w:p w14:paraId="247D0852" w14:textId="5F3E08AD" w:rsidR="003B43E9" w:rsidRDefault="00401EF0" w:rsidP="003920C5">
            <w:r>
              <w:t>Emily Foster (Facilities Coordinator) &amp; the Facilities Team</w:t>
            </w:r>
          </w:p>
        </w:tc>
        <w:tc>
          <w:tcPr>
            <w:tcW w:w="6379" w:type="dxa"/>
            <w:gridSpan w:val="3"/>
            <w:tcBorders>
              <w:top w:val="nil"/>
              <w:left w:val="single" w:sz="4" w:space="0" w:color="auto"/>
              <w:bottom w:val="nil"/>
              <w:right w:val="nil"/>
            </w:tcBorders>
          </w:tcPr>
          <w:p w14:paraId="6BB4F1DA" w14:textId="77777777" w:rsidR="003B43E9" w:rsidRDefault="003B43E9" w:rsidP="00CF010C"/>
        </w:tc>
      </w:tr>
      <w:tr w:rsidR="00C04697" w14:paraId="0E1EADA6" w14:textId="77777777" w:rsidTr="003B43E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16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982"/>
        <w:gridCol w:w="1276"/>
        <w:gridCol w:w="5528"/>
        <w:gridCol w:w="992"/>
        <w:gridCol w:w="1843"/>
        <w:gridCol w:w="1276"/>
        <w:gridCol w:w="850"/>
      </w:tblGrid>
      <w:tr w:rsidR="001519D7" w:rsidRPr="000A10B3" w14:paraId="648B8DFE" w14:textId="77777777" w:rsidTr="000A6F43">
        <w:trPr>
          <w:trHeight w:val="945"/>
          <w:tblHeader/>
        </w:trPr>
        <w:tc>
          <w:tcPr>
            <w:tcW w:w="1413"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2982"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276" w:type="dxa"/>
            <w:vAlign w:val="center"/>
          </w:tcPr>
          <w:p w14:paraId="041C6036" w14:textId="65FB5BF9" w:rsidR="001519D7" w:rsidRPr="00DD3BAA" w:rsidRDefault="009766C9"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5528"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992"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9766C9"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1843" w:type="dxa"/>
            <w:shd w:val="clear" w:color="auto" w:fill="auto"/>
            <w:vAlign w:val="center"/>
            <w:hideMark/>
          </w:tcPr>
          <w:p w14:paraId="638E0207" w14:textId="0F93405E" w:rsidR="001519D7" w:rsidRPr="00DD3BAA" w:rsidRDefault="00711D33" w:rsidP="008D2366">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required?</w:t>
            </w:r>
          </w:p>
        </w:tc>
        <w:tc>
          <w:tcPr>
            <w:tcW w:w="1276"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0"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9766C9"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0A6F43" w:rsidRPr="006F523D" w14:paraId="72A1CEF5" w14:textId="77777777" w:rsidTr="000A6F43">
        <w:trPr>
          <w:trHeight w:val="609"/>
        </w:trPr>
        <w:tc>
          <w:tcPr>
            <w:tcW w:w="1413" w:type="dxa"/>
            <w:shd w:val="clear" w:color="auto" w:fill="auto"/>
          </w:tcPr>
          <w:p w14:paraId="5E30E164" w14:textId="72EC5787" w:rsidR="000A6F43" w:rsidRPr="005F20B7" w:rsidRDefault="000A6F43" w:rsidP="000A6F43">
            <w:pPr>
              <w:rPr>
                <w:rFonts w:ascii="Calibri" w:hAnsi="Calibri"/>
                <w:b/>
                <w:color w:val="000099"/>
              </w:rPr>
            </w:pPr>
            <w:r>
              <w:rPr>
                <w:rFonts w:ascii="Calibri" w:eastAsia="Calibri" w:hAnsi="Calibri" w:cs="Times New Roman"/>
                <w:b/>
                <w:bCs/>
              </w:rPr>
              <w:t xml:space="preserve">Slips, Trips, Falls and Collisions </w:t>
            </w:r>
          </w:p>
        </w:tc>
        <w:tc>
          <w:tcPr>
            <w:tcW w:w="2982" w:type="dxa"/>
          </w:tcPr>
          <w:p w14:paraId="6FE6C7A2"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038579C8"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329D9EBC"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Pr>
                <w:rFonts w:eastAsia="Arial" w:cstheme="minorHAnsi"/>
                <w:color w:val="000000" w:themeColor="text1"/>
              </w:rPr>
              <w:t>.</w:t>
            </w:r>
          </w:p>
          <w:p w14:paraId="63DF6B29"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0D1EEE12"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Unsecured carpet</w:t>
            </w:r>
            <w:r>
              <w:rPr>
                <w:rFonts w:eastAsia="Arial" w:cstheme="minorHAnsi"/>
                <w:color w:val="000000" w:themeColor="text1"/>
              </w:rPr>
              <w:t>.</w:t>
            </w:r>
          </w:p>
          <w:p w14:paraId="769FEAC6" w14:textId="77777777" w:rsidR="000A6F43"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Poor lighting</w:t>
            </w:r>
            <w:r>
              <w:rPr>
                <w:rFonts w:eastAsia="Arial" w:cstheme="minorHAnsi"/>
                <w:color w:val="000000" w:themeColor="text1"/>
              </w:rPr>
              <w:t>.</w:t>
            </w:r>
          </w:p>
          <w:p w14:paraId="2DCE3825" w14:textId="15F2BC8E" w:rsidR="000A6F43" w:rsidRPr="000A6F43" w:rsidRDefault="000A6F43" w:rsidP="000A6F43">
            <w:pPr>
              <w:pStyle w:val="ListParagraph"/>
              <w:numPr>
                <w:ilvl w:val="0"/>
                <w:numId w:val="40"/>
              </w:numPr>
              <w:spacing w:after="0" w:line="240" w:lineRule="auto"/>
              <w:ind w:left="181" w:hanging="246"/>
              <w:rPr>
                <w:rFonts w:ascii="Calibri" w:eastAsia="Times New Roman" w:hAnsi="Calibri" w:cs="Times New Roman"/>
              </w:rPr>
            </w:pPr>
            <w:r w:rsidRPr="000A6F43">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276" w:type="dxa"/>
          </w:tcPr>
          <w:p w14:paraId="1443992A" w14:textId="1C383F92" w:rsidR="000A6F43" w:rsidRDefault="000A6F43" w:rsidP="000A6F43">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528" w:type="dxa"/>
            <w:shd w:val="clear" w:color="auto" w:fill="auto"/>
          </w:tcPr>
          <w:p w14:paraId="34EB8F6B" w14:textId="77777777" w:rsidR="000A6F43"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 xml:space="preserve">All staff are made aware that personal belongings should go under the desk as long as it doesn’t have a detrimental effect on leg space and comfort. </w:t>
            </w:r>
          </w:p>
          <w:p w14:paraId="4BE9CB5F" w14:textId="77777777" w:rsidR="000A6F43" w:rsidRPr="001210E2"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632BCAA2" w14:textId="77777777" w:rsidR="000A6F43"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2209A1DD" w14:textId="77777777" w:rsidR="000A6F43"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66935C2C" w14:textId="77777777" w:rsidR="000A6F43"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Lighting is kept in good condition, any bulbs not working are reported to facilities straight away. Blinds on exterior windows are kept open as much as possible except if the light is causing screen glare.</w:t>
            </w:r>
          </w:p>
          <w:p w14:paraId="00579FF3" w14:textId="4E5C6568" w:rsidR="000A6F43" w:rsidRPr="000A6F43" w:rsidRDefault="000A6F43" w:rsidP="000A6F43">
            <w:pPr>
              <w:pStyle w:val="ListParagraph"/>
              <w:numPr>
                <w:ilvl w:val="0"/>
                <w:numId w:val="39"/>
              </w:numPr>
              <w:spacing w:before="49" w:after="33" w:line="249" w:lineRule="exact"/>
              <w:ind w:left="317" w:hanging="283"/>
              <w:textAlignment w:val="baseline"/>
              <w:rPr>
                <w:rFonts w:ascii="Calibri" w:eastAsia="Calibri" w:hAnsi="Calibri" w:cs="Times New Roman"/>
              </w:rPr>
            </w:pPr>
            <w:r w:rsidRPr="000A6F43">
              <w:rPr>
                <w:rFonts w:ascii="Calibri" w:eastAsia="Times New Roman" w:hAnsi="Calibri" w:cs="Times New Roman"/>
              </w:rPr>
              <w:t>Wet floor signs used after spills or cleaning.</w:t>
            </w:r>
          </w:p>
        </w:tc>
        <w:tc>
          <w:tcPr>
            <w:tcW w:w="992" w:type="dxa"/>
            <w:shd w:val="clear" w:color="auto" w:fill="auto"/>
            <w:vAlign w:val="center"/>
          </w:tcPr>
          <w:p w14:paraId="3C9FEFE4" w14:textId="49AB31B4" w:rsidR="000A6F43" w:rsidRPr="00A85501" w:rsidRDefault="000A6F43" w:rsidP="000A6F43">
            <w:pPr>
              <w:spacing w:after="0" w:line="240" w:lineRule="auto"/>
              <w:jc w:val="center"/>
              <w:rPr>
                <w:rFonts w:ascii="Calibri" w:eastAsia="Times New Roman" w:hAnsi="Calibri" w:cs="Times New Roman"/>
                <w:color w:val="ED7D31" w:themeColor="accent2"/>
              </w:rPr>
            </w:pPr>
            <w:r w:rsidRPr="000F51B5">
              <w:rPr>
                <w:rFonts w:ascii="Calibri" w:eastAsia="Times New Roman" w:hAnsi="Calibri" w:cs="Times New Roman"/>
                <w:b/>
                <w:bCs/>
                <w:color w:val="0070C0"/>
                <w:sz w:val="32"/>
              </w:rPr>
              <w:t>L</w:t>
            </w:r>
          </w:p>
        </w:tc>
        <w:tc>
          <w:tcPr>
            <w:tcW w:w="1843" w:type="dxa"/>
            <w:shd w:val="clear" w:color="auto" w:fill="auto"/>
          </w:tcPr>
          <w:p w14:paraId="5EC2C3A9" w14:textId="3A50A6D6" w:rsidR="000A6F43" w:rsidRDefault="000A6F43" w:rsidP="000A6F43">
            <w:pPr>
              <w:tabs>
                <w:tab w:val="left" w:pos="167"/>
                <w:tab w:val="left" w:pos="360"/>
              </w:tabs>
              <w:spacing w:before="49" w:after="33" w:line="249" w:lineRule="exact"/>
              <w:textAlignment w:val="baseline"/>
              <w:rPr>
                <w:rFonts w:ascii="Calibri" w:eastAsia="Times New Roman" w:hAnsi="Calibri" w:cs="Times New Roman"/>
              </w:rPr>
            </w:pPr>
          </w:p>
        </w:tc>
        <w:tc>
          <w:tcPr>
            <w:tcW w:w="1276" w:type="dxa"/>
            <w:shd w:val="clear" w:color="auto" w:fill="auto"/>
          </w:tcPr>
          <w:p w14:paraId="70D91DB5" w14:textId="397BCCA8" w:rsidR="000A6F43" w:rsidRDefault="000A6F43" w:rsidP="000A6F43">
            <w:pPr>
              <w:spacing w:after="0" w:line="240" w:lineRule="auto"/>
              <w:rPr>
                <w:rFonts w:ascii="Calibri" w:eastAsia="Times New Roman" w:hAnsi="Calibri" w:cs="Times New Roman"/>
              </w:rPr>
            </w:pPr>
          </w:p>
        </w:tc>
        <w:tc>
          <w:tcPr>
            <w:tcW w:w="850" w:type="dxa"/>
            <w:shd w:val="clear" w:color="auto" w:fill="auto"/>
            <w:vAlign w:val="center"/>
          </w:tcPr>
          <w:p w14:paraId="5455977F" w14:textId="1CD25AD5" w:rsidR="000A6F43" w:rsidRDefault="000A6F43" w:rsidP="000A6F43">
            <w:pPr>
              <w:spacing w:after="0" w:line="240" w:lineRule="auto"/>
              <w:jc w:val="center"/>
              <w:rPr>
                <w:rFonts w:ascii="Calibri" w:eastAsia="Times New Roman" w:hAnsi="Calibri" w:cs="Times New Roman"/>
                <w:color w:val="000099"/>
              </w:rPr>
            </w:pPr>
          </w:p>
        </w:tc>
      </w:tr>
      <w:tr w:rsidR="000A6F43" w:rsidRPr="006F523D" w14:paraId="1C366C26" w14:textId="77777777" w:rsidTr="000A6F43">
        <w:trPr>
          <w:trHeight w:val="609"/>
        </w:trPr>
        <w:tc>
          <w:tcPr>
            <w:tcW w:w="1413" w:type="dxa"/>
            <w:shd w:val="clear" w:color="auto" w:fill="auto"/>
          </w:tcPr>
          <w:p w14:paraId="58D33B50" w14:textId="479EA7F2" w:rsidR="000A6F43" w:rsidRPr="006F523D" w:rsidRDefault="000A6F43" w:rsidP="000A6F43">
            <w:pPr>
              <w:rPr>
                <w:rFonts w:ascii="Calibri" w:hAnsi="Calibri"/>
                <w:b/>
                <w:bCs/>
                <w:color w:val="000099"/>
              </w:rPr>
            </w:pPr>
            <w:r>
              <w:rPr>
                <w:rFonts w:ascii="Calibri" w:eastAsia="Calibri" w:hAnsi="Calibri" w:cs="Times New Roman"/>
                <w:b/>
                <w:bCs/>
              </w:rPr>
              <w:t>Use of Electrical Equipment</w:t>
            </w:r>
          </w:p>
        </w:tc>
        <w:tc>
          <w:tcPr>
            <w:tcW w:w="2982" w:type="dxa"/>
          </w:tcPr>
          <w:p w14:paraId="2C9DDBC9"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3F0584F0"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51C9B9A3"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lastRenderedPageBreak/>
              <w:t>Overloading of sockets and outlets which causes fire or injury.</w:t>
            </w:r>
          </w:p>
          <w:p w14:paraId="275FE35A" w14:textId="42E382DF" w:rsidR="000A6F43" w:rsidRPr="000A6F43" w:rsidRDefault="000A6F43" w:rsidP="000A6F43">
            <w:pPr>
              <w:pStyle w:val="ListParagraph"/>
              <w:numPr>
                <w:ilvl w:val="0"/>
                <w:numId w:val="40"/>
              </w:numPr>
              <w:spacing w:after="0" w:line="240" w:lineRule="auto"/>
              <w:ind w:left="181" w:hanging="246"/>
              <w:rPr>
                <w:rFonts w:ascii="Calibri" w:eastAsia="Times New Roman" w:hAnsi="Calibri" w:cs="Times New Roman"/>
              </w:rPr>
            </w:pPr>
            <w:r w:rsidRPr="000A6F43">
              <w:rPr>
                <w:rFonts w:eastAsia="Arial" w:cstheme="minorHAnsi"/>
                <w:color w:val="000000" w:themeColor="text1"/>
              </w:rPr>
              <w:t>The spilling of liquid onto electrical equipment.</w:t>
            </w:r>
          </w:p>
        </w:tc>
        <w:tc>
          <w:tcPr>
            <w:tcW w:w="1276" w:type="dxa"/>
          </w:tcPr>
          <w:p w14:paraId="3A97576F" w14:textId="2BCAEE74" w:rsidR="000A6F43" w:rsidRPr="001A2CC3" w:rsidRDefault="000A6F43" w:rsidP="000A6F43">
            <w:pPr>
              <w:spacing w:after="0" w:line="240" w:lineRule="auto"/>
              <w:rPr>
                <w:rFonts w:ascii="Calibri" w:eastAsia="Times New Roman" w:hAnsi="Calibri" w:cs="Times New Roman"/>
              </w:rPr>
            </w:pPr>
            <w:r>
              <w:rPr>
                <w:rFonts w:ascii="Calibri" w:eastAsia="Times New Roman" w:hAnsi="Calibri" w:cs="Times New Roman"/>
              </w:rPr>
              <w:lastRenderedPageBreak/>
              <w:t>Equipment Users</w:t>
            </w:r>
          </w:p>
        </w:tc>
        <w:tc>
          <w:tcPr>
            <w:tcW w:w="5528" w:type="dxa"/>
            <w:shd w:val="clear" w:color="auto" w:fill="auto"/>
          </w:tcPr>
          <w:p w14:paraId="5480EDEA" w14:textId="77777777" w:rsidR="000A6F43"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71341A53" w14:textId="77777777" w:rsidR="000A6F43"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76E2C6B4" w14:textId="77777777" w:rsidR="000A6F43"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All extension cords are PAT tested annually.</w:t>
            </w:r>
          </w:p>
          <w:p w14:paraId="74EDDE99" w14:textId="404DB374" w:rsidR="000A6F43"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t xml:space="preserve">Multi-way plug adaptors are not permitted as they are easy to overload. </w:t>
            </w:r>
          </w:p>
          <w:p w14:paraId="3A592DC8" w14:textId="6481937C" w:rsidR="000A6F43" w:rsidRPr="0037191F" w:rsidRDefault="000A6F43" w:rsidP="000A6F43">
            <w:pPr>
              <w:pStyle w:val="ListParagraph"/>
              <w:numPr>
                <w:ilvl w:val="0"/>
                <w:numId w:val="39"/>
              </w:numPr>
              <w:spacing w:after="0" w:line="240" w:lineRule="auto"/>
              <w:ind w:left="317" w:hanging="283"/>
              <w:rPr>
                <w:rFonts w:ascii="Calibri" w:eastAsia="Times New Roman" w:hAnsi="Calibri" w:cs="Times New Roman"/>
              </w:rPr>
            </w:pPr>
            <w:r>
              <w:rPr>
                <w:rFonts w:ascii="Calibri" w:eastAsia="Times New Roman" w:hAnsi="Calibri" w:cs="Times New Roman"/>
              </w:rPr>
              <w:lastRenderedPageBreak/>
              <w:t xml:space="preserve">All electrical equipment is kept away from drinks and liquids. If a spillage was to occur, it would be cleaned up quickly. </w:t>
            </w:r>
          </w:p>
        </w:tc>
        <w:tc>
          <w:tcPr>
            <w:tcW w:w="992" w:type="dxa"/>
            <w:shd w:val="clear" w:color="auto" w:fill="auto"/>
            <w:vAlign w:val="center"/>
          </w:tcPr>
          <w:p w14:paraId="0A3E37B6" w14:textId="5A03D848" w:rsidR="000A6F43" w:rsidRPr="00DC0E72" w:rsidRDefault="000A6F43" w:rsidP="000A6F43">
            <w:pPr>
              <w:spacing w:after="0" w:line="240" w:lineRule="auto"/>
              <w:jc w:val="center"/>
              <w:rPr>
                <w:rFonts w:ascii="Calibri" w:eastAsia="Times New Roman" w:hAnsi="Calibri" w:cs="Times New Roman"/>
                <w:bCs/>
              </w:rPr>
            </w:pPr>
            <w:r w:rsidRPr="000F51B5">
              <w:rPr>
                <w:rFonts w:ascii="Calibri" w:eastAsia="Times New Roman" w:hAnsi="Calibri" w:cs="Times New Roman"/>
                <w:b/>
                <w:color w:val="0070C0"/>
                <w:sz w:val="32"/>
              </w:rPr>
              <w:lastRenderedPageBreak/>
              <w:t>L</w:t>
            </w:r>
          </w:p>
        </w:tc>
        <w:tc>
          <w:tcPr>
            <w:tcW w:w="1843" w:type="dxa"/>
            <w:shd w:val="clear" w:color="auto" w:fill="auto"/>
          </w:tcPr>
          <w:p w14:paraId="694CF733" w14:textId="39BF0A53" w:rsidR="000A6F43" w:rsidRPr="001A2CC3" w:rsidRDefault="000A6F43" w:rsidP="000A6F43">
            <w:pPr>
              <w:spacing w:after="0" w:line="240" w:lineRule="auto"/>
              <w:rPr>
                <w:rFonts w:ascii="Calibri" w:eastAsia="Times New Roman" w:hAnsi="Calibri" w:cs="Times New Roman"/>
              </w:rPr>
            </w:pPr>
          </w:p>
        </w:tc>
        <w:tc>
          <w:tcPr>
            <w:tcW w:w="1276" w:type="dxa"/>
            <w:shd w:val="clear" w:color="auto" w:fill="auto"/>
          </w:tcPr>
          <w:p w14:paraId="48B451B8" w14:textId="368C26F3" w:rsidR="000A6F43" w:rsidRPr="001A2CC3" w:rsidRDefault="000A6F43" w:rsidP="000A6F43">
            <w:pPr>
              <w:spacing w:after="0" w:line="240" w:lineRule="auto"/>
              <w:rPr>
                <w:rFonts w:ascii="Calibri" w:eastAsia="Times New Roman" w:hAnsi="Calibri" w:cs="Times New Roman"/>
              </w:rPr>
            </w:pPr>
          </w:p>
        </w:tc>
        <w:tc>
          <w:tcPr>
            <w:tcW w:w="850" w:type="dxa"/>
            <w:shd w:val="clear" w:color="auto" w:fill="auto"/>
            <w:vAlign w:val="center"/>
          </w:tcPr>
          <w:p w14:paraId="48AFD2CA" w14:textId="4CF351D4" w:rsidR="000A6F43" w:rsidRPr="006F523D" w:rsidRDefault="000A6F43" w:rsidP="000A6F43">
            <w:pPr>
              <w:spacing w:after="0" w:line="240" w:lineRule="auto"/>
              <w:jc w:val="center"/>
              <w:rPr>
                <w:rFonts w:ascii="Calibri" w:eastAsia="Times New Roman" w:hAnsi="Calibri" w:cs="Times New Roman"/>
                <w:color w:val="000099"/>
              </w:rPr>
            </w:pPr>
          </w:p>
        </w:tc>
      </w:tr>
      <w:tr w:rsidR="000A6F43" w:rsidRPr="006F523D" w14:paraId="4EBA163A" w14:textId="77777777" w:rsidTr="000A6F43">
        <w:trPr>
          <w:trHeight w:val="1020"/>
        </w:trPr>
        <w:tc>
          <w:tcPr>
            <w:tcW w:w="1413" w:type="dxa"/>
            <w:shd w:val="clear" w:color="auto" w:fill="auto"/>
          </w:tcPr>
          <w:p w14:paraId="6EDF9C55" w14:textId="608D32FF" w:rsidR="000A6F43" w:rsidRPr="003637EC" w:rsidRDefault="000A6F43" w:rsidP="000A6F43">
            <w:pPr>
              <w:rPr>
                <w:rFonts w:ascii="Calibri" w:hAnsi="Calibri"/>
                <w:b/>
                <w:bCs/>
                <w:color w:val="000099"/>
              </w:rPr>
            </w:pPr>
            <w:r>
              <w:rPr>
                <w:rFonts w:ascii="Calibri" w:eastAsia="Calibri" w:hAnsi="Calibri" w:cs="Times New Roman"/>
                <w:b/>
                <w:bCs/>
              </w:rPr>
              <w:t xml:space="preserve">Improper Lighting </w:t>
            </w:r>
          </w:p>
        </w:tc>
        <w:tc>
          <w:tcPr>
            <w:tcW w:w="2982" w:type="dxa"/>
          </w:tcPr>
          <w:p w14:paraId="23EA4F9C"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6EFCC785"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727F2DD4" w14:textId="77777777" w:rsidR="000A6F43" w:rsidRPr="00FB0455" w:rsidRDefault="000A6F43" w:rsidP="000A6F43">
            <w:pPr>
              <w:pStyle w:val="ListParagraph"/>
              <w:numPr>
                <w:ilvl w:val="0"/>
                <w:numId w:val="40"/>
              </w:numPr>
              <w:spacing w:after="0" w:line="276" w:lineRule="auto"/>
              <w:ind w:left="181" w:right="108" w:hanging="246"/>
              <w:textAlignment w:val="baseline"/>
              <w:rPr>
                <w:rFonts w:eastAsia="Arial" w:cstheme="minorHAnsi"/>
                <w:color w:val="000000" w:themeColor="text1"/>
              </w:rPr>
            </w:pPr>
            <w:r w:rsidRPr="00FB0455">
              <w:rPr>
                <w:rFonts w:eastAsia="Arial" w:cstheme="minorHAnsi"/>
                <w:color w:val="000000" w:themeColor="text1"/>
              </w:rPr>
              <w:t>Headaches/Migraines.</w:t>
            </w:r>
          </w:p>
          <w:p w14:paraId="6A8B3E27" w14:textId="140E093E" w:rsidR="000A6F43" w:rsidRPr="000A6F43" w:rsidRDefault="000A6F43" w:rsidP="000A6F43">
            <w:pPr>
              <w:pStyle w:val="ListParagraph"/>
              <w:numPr>
                <w:ilvl w:val="0"/>
                <w:numId w:val="40"/>
              </w:numPr>
              <w:spacing w:after="0" w:line="240" w:lineRule="auto"/>
              <w:ind w:left="181" w:hanging="246"/>
              <w:rPr>
                <w:rFonts w:ascii="Calibri" w:eastAsia="Times New Roman" w:hAnsi="Calibri" w:cs="Times New Roman"/>
              </w:rPr>
            </w:pPr>
            <w:r w:rsidRPr="000A6F43">
              <w:rPr>
                <w:rFonts w:eastAsia="Arial" w:cstheme="minorHAnsi"/>
                <w:color w:val="000000" w:themeColor="text1"/>
              </w:rPr>
              <w:t>Unable to see hazards, leading to slips, trips and falls.</w:t>
            </w:r>
          </w:p>
        </w:tc>
        <w:tc>
          <w:tcPr>
            <w:tcW w:w="1276" w:type="dxa"/>
          </w:tcPr>
          <w:p w14:paraId="137D615E" w14:textId="7985404C" w:rsidR="000A6F43" w:rsidRDefault="000A6F43" w:rsidP="000A6F43">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528" w:type="dxa"/>
            <w:shd w:val="clear" w:color="auto" w:fill="auto"/>
          </w:tcPr>
          <w:p w14:paraId="0800AD55" w14:textId="77777777" w:rsidR="000A6F43" w:rsidRPr="000A6F43" w:rsidRDefault="000A6F43" w:rsidP="000A6F43">
            <w:pPr>
              <w:pStyle w:val="ListParagraph"/>
              <w:numPr>
                <w:ilvl w:val="0"/>
                <w:numId w:val="39"/>
              </w:numPr>
              <w:ind w:left="317" w:hanging="283"/>
              <w:rPr>
                <w:rFonts w:ascii="Calibri" w:eastAsia="Times New Roman" w:hAnsi="Calibri" w:cs="Times New Roman"/>
              </w:rPr>
            </w:pPr>
            <w:r w:rsidRPr="000A6F43">
              <w:rPr>
                <w:rFonts w:ascii="Calibri" w:eastAsia="Times New Roman" w:hAnsi="Calibri" w:cs="Times New Roman"/>
              </w:rPr>
              <w:t xml:space="preserve">All ceiling lights are on a sensor so they are brighter when it’s dark outside and vice-versa. </w:t>
            </w:r>
          </w:p>
          <w:p w14:paraId="7967E4D5" w14:textId="7D9288A4" w:rsidR="000A6F43" w:rsidRPr="002563AD" w:rsidRDefault="000A6F43" w:rsidP="002563AD">
            <w:pPr>
              <w:pStyle w:val="ListParagraph"/>
              <w:numPr>
                <w:ilvl w:val="0"/>
                <w:numId w:val="39"/>
              </w:numPr>
              <w:ind w:left="317" w:hanging="283"/>
              <w:rPr>
                <w:rFonts w:ascii="Calibri" w:eastAsia="Times New Roman" w:hAnsi="Calibri" w:cs="Times New Roman"/>
              </w:rPr>
            </w:pPr>
            <w:r w:rsidRPr="000A6F43">
              <w:rPr>
                <w:rFonts w:ascii="Calibri" w:eastAsia="Times New Roman" w:hAnsi="Calibri" w:cs="Times New Roman"/>
              </w:rPr>
              <w:t xml:space="preserve">All faults or issues with lights are reported to the facilities helpdesk to be rectified as quickly as possible. </w:t>
            </w:r>
          </w:p>
        </w:tc>
        <w:tc>
          <w:tcPr>
            <w:tcW w:w="992" w:type="dxa"/>
            <w:shd w:val="clear" w:color="auto" w:fill="auto"/>
            <w:vAlign w:val="center"/>
          </w:tcPr>
          <w:p w14:paraId="21C2BE16" w14:textId="42038C32" w:rsidR="000A6F43" w:rsidRPr="00DC0E72" w:rsidRDefault="000A6F43" w:rsidP="000A6F43">
            <w:pPr>
              <w:spacing w:after="0" w:line="240" w:lineRule="auto"/>
              <w:jc w:val="center"/>
              <w:rPr>
                <w:rFonts w:ascii="Calibri" w:eastAsia="Times New Roman" w:hAnsi="Calibri" w:cs="Times New Roman"/>
                <w:bCs/>
                <w:color w:val="ED7D31" w:themeColor="accent2"/>
              </w:rPr>
            </w:pPr>
            <w:r w:rsidRPr="000F51B5">
              <w:rPr>
                <w:rFonts w:ascii="Calibri" w:eastAsia="Times New Roman" w:hAnsi="Calibri" w:cs="Times New Roman"/>
                <w:b/>
                <w:color w:val="00B050"/>
                <w:sz w:val="32"/>
              </w:rPr>
              <w:t>VL</w:t>
            </w:r>
          </w:p>
        </w:tc>
        <w:tc>
          <w:tcPr>
            <w:tcW w:w="1843" w:type="dxa"/>
            <w:shd w:val="clear" w:color="auto" w:fill="auto"/>
          </w:tcPr>
          <w:p w14:paraId="34C68759" w14:textId="33E80BBD" w:rsidR="000A6F43" w:rsidRPr="00F569AE" w:rsidRDefault="000A6F43" w:rsidP="000A6F43">
            <w:pPr>
              <w:spacing w:after="0" w:line="240" w:lineRule="auto"/>
              <w:rPr>
                <w:rFonts w:ascii="Calibri" w:eastAsia="Times New Roman" w:hAnsi="Calibri" w:cs="Times New Roman"/>
              </w:rPr>
            </w:pPr>
          </w:p>
        </w:tc>
        <w:tc>
          <w:tcPr>
            <w:tcW w:w="1276" w:type="dxa"/>
            <w:shd w:val="clear" w:color="auto" w:fill="auto"/>
          </w:tcPr>
          <w:p w14:paraId="225D418C" w14:textId="1B576486" w:rsidR="000A6F43" w:rsidRDefault="000A6F43" w:rsidP="000A6F43">
            <w:pPr>
              <w:tabs>
                <w:tab w:val="left" w:pos="360"/>
              </w:tabs>
              <w:spacing w:before="49" w:after="37" w:line="249" w:lineRule="exact"/>
              <w:textAlignment w:val="baseline"/>
              <w:rPr>
                <w:rFonts w:ascii="Calibri" w:eastAsia="Times New Roman" w:hAnsi="Calibri" w:cs="Times New Roman"/>
              </w:rPr>
            </w:pPr>
          </w:p>
        </w:tc>
        <w:tc>
          <w:tcPr>
            <w:tcW w:w="850" w:type="dxa"/>
            <w:shd w:val="clear" w:color="auto" w:fill="auto"/>
            <w:vAlign w:val="center"/>
          </w:tcPr>
          <w:p w14:paraId="6EA86F13" w14:textId="2D97118D" w:rsidR="000A6F43" w:rsidRDefault="000A6F43" w:rsidP="000A6F43">
            <w:pPr>
              <w:spacing w:after="0" w:line="240" w:lineRule="auto"/>
              <w:jc w:val="center"/>
              <w:rPr>
                <w:rFonts w:ascii="Calibri" w:eastAsia="Times New Roman" w:hAnsi="Calibri" w:cs="Times New Roman"/>
                <w:color w:val="000099"/>
              </w:rPr>
            </w:pPr>
          </w:p>
        </w:tc>
      </w:tr>
      <w:tr w:rsidR="000A6F43" w:rsidRPr="006F523D" w14:paraId="5766E3C3" w14:textId="77777777" w:rsidTr="000A6F43">
        <w:trPr>
          <w:trHeight w:val="893"/>
        </w:trPr>
        <w:tc>
          <w:tcPr>
            <w:tcW w:w="1413" w:type="dxa"/>
            <w:shd w:val="clear" w:color="auto" w:fill="auto"/>
          </w:tcPr>
          <w:p w14:paraId="53F37F51" w14:textId="3E34B7F4" w:rsidR="000A6F43" w:rsidRPr="005F20B7" w:rsidRDefault="000A6F43" w:rsidP="000A6F43">
            <w:pPr>
              <w:rPr>
                <w:rFonts w:ascii="Calibri" w:hAnsi="Calibri"/>
                <w:color w:val="000099"/>
              </w:rPr>
            </w:pPr>
            <w:r>
              <w:rPr>
                <w:rFonts w:ascii="Calibri" w:eastAsia="Calibri" w:hAnsi="Calibri" w:cs="Times New Roman"/>
                <w:b/>
                <w:bCs/>
              </w:rPr>
              <w:t xml:space="preserve">Exceeding Room Capacity </w:t>
            </w:r>
          </w:p>
        </w:tc>
        <w:tc>
          <w:tcPr>
            <w:tcW w:w="2982" w:type="dxa"/>
          </w:tcPr>
          <w:p w14:paraId="0781DAEB" w14:textId="77777777" w:rsidR="000A6F43" w:rsidRPr="00971CF9" w:rsidRDefault="000A6F43" w:rsidP="000A6F43">
            <w:pPr>
              <w:pStyle w:val="ListParagraph"/>
              <w:numPr>
                <w:ilvl w:val="0"/>
                <w:numId w:val="40"/>
              </w:numPr>
              <w:spacing w:after="0" w:line="240" w:lineRule="auto"/>
              <w:ind w:left="181" w:hanging="246"/>
              <w:rPr>
                <w:rFonts w:ascii="Calibri" w:eastAsia="Times New Roman" w:hAnsi="Calibri" w:cs="Times New Roman"/>
              </w:rPr>
            </w:pPr>
            <w:r w:rsidRPr="00971CF9">
              <w:rPr>
                <w:rFonts w:ascii="Calibri" w:eastAsia="Times New Roman" w:hAnsi="Calibri" w:cs="Times New Roman"/>
              </w:rPr>
              <w:t>Delay in safe evacuation from the room(s).</w:t>
            </w:r>
          </w:p>
          <w:p w14:paraId="6F1262BD" w14:textId="1BB82398" w:rsidR="000A6F43" w:rsidRPr="000A6F43" w:rsidRDefault="000A6F43" w:rsidP="000A6F43">
            <w:pPr>
              <w:pStyle w:val="ListParagraph"/>
              <w:numPr>
                <w:ilvl w:val="0"/>
                <w:numId w:val="40"/>
              </w:numPr>
              <w:spacing w:after="0" w:line="240" w:lineRule="auto"/>
              <w:ind w:left="181" w:hanging="246"/>
              <w:rPr>
                <w:rFonts w:ascii="Calibri" w:eastAsia="Times New Roman" w:hAnsi="Calibri" w:cs="Times New Roman"/>
              </w:rPr>
            </w:pPr>
            <w:r w:rsidRPr="000A6F43">
              <w:rPr>
                <w:rFonts w:ascii="Calibri" w:eastAsia="Times New Roman" w:hAnsi="Calibri" w:cs="Times New Roman"/>
              </w:rPr>
              <w:t>Insufficient to undertake activities and to use the room(s) safely.</w:t>
            </w:r>
          </w:p>
        </w:tc>
        <w:tc>
          <w:tcPr>
            <w:tcW w:w="1276" w:type="dxa"/>
          </w:tcPr>
          <w:p w14:paraId="3F6834DF" w14:textId="023A36DE" w:rsidR="000A6F43" w:rsidRDefault="000A6F43" w:rsidP="000A6F43">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528" w:type="dxa"/>
            <w:shd w:val="clear" w:color="auto" w:fill="auto"/>
          </w:tcPr>
          <w:p w14:paraId="0E57A26A" w14:textId="77777777" w:rsidR="000A6F43" w:rsidRPr="000A6F43" w:rsidRDefault="000A6F43" w:rsidP="000A6F43">
            <w:pPr>
              <w:pStyle w:val="ListParagraph"/>
              <w:numPr>
                <w:ilvl w:val="0"/>
                <w:numId w:val="39"/>
              </w:numPr>
              <w:ind w:left="317" w:hanging="283"/>
              <w:rPr>
                <w:rFonts w:ascii="Calibri" w:eastAsia="Times New Roman" w:hAnsi="Calibri" w:cs="Times New Roman"/>
              </w:rPr>
            </w:pPr>
            <w:r w:rsidRPr="000A6F43">
              <w:rPr>
                <w:rFonts w:ascii="Calibri" w:eastAsia="Times New Roman" w:hAnsi="Calibri" w:cs="Times New Roman"/>
              </w:rPr>
              <w:t>Capacity of room(s) established prior to timetabling and adhered to.</w:t>
            </w:r>
          </w:p>
          <w:p w14:paraId="23A643BE" w14:textId="52FE8617" w:rsidR="000A6F43" w:rsidRPr="000A6F43" w:rsidRDefault="000A6F43" w:rsidP="000A6F43">
            <w:pPr>
              <w:pStyle w:val="ListParagraph"/>
              <w:numPr>
                <w:ilvl w:val="0"/>
                <w:numId w:val="39"/>
              </w:numPr>
              <w:spacing w:after="0" w:line="240" w:lineRule="auto"/>
              <w:ind w:left="317" w:hanging="283"/>
              <w:rPr>
                <w:rFonts w:ascii="Calibri" w:eastAsia="Times New Roman" w:hAnsi="Calibri" w:cs="Times New Roman"/>
              </w:rPr>
            </w:pPr>
            <w:r w:rsidRPr="000A6F43">
              <w:rPr>
                <w:rFonts w:ascii="Calibri" w:eastAsia="Times New Roman" w:hAnsi="Calibri" w:cs="Times New Roman"/>
              </w:rPr>
              <w:t>Any potential change of use or desired increase in occupancy checked prior to proceeding.</w:t>
            </w:r>
          </w:p>
        </w:tc>
        <w:tc>
          <w:tcPr>
            <w:tcW w:w="992" w:type="dxa"/>
            <w:shd w:val="clear" w:color="auto" w:fill="auto"/>
            <w:vAlign w:val="center"/>
          </w:tcPr>
          <w:p w14:paraId="3C81A032" w14:textId="096AF913" w:rsidR="000A6F43" w:rsidRPr="00FF2DD0" w:rsidRDefault="000A6F43" w:rsidP="000A6F43">
            <w:pPr>
              <w:spacing w:after="0" w:line="240" w:lineRule="auto"/>
              <w:jc w:val="center"/>
              <w:rPr>
                <w:rFonts w:ascii="Calibri" w:eastAsia="Times New Roman" w:hAnsi="Calibri" w:cs="Times New Roman"/>
              </w:rPr>
            </w:pPr>
            <w:r w:rsidRPr="00E80F59">
              <w:rPr>
                <w:rFonts w:ascii="Calibri" w:eastAsia="Times New Roman" w:hAnsi="Calibri" w:cs="Times New Roman"/>
                <w:b/>
                <w:color w:val="0070C0"/>
                <w:sz w:val="32"/>
              </w:rPr>
              <w:t>L</w:t>
            </w:r>
          </w:p>
        </w:tc>
        <w:tc>
          <w:tcPr>
            <w:tcW w:w="1843" w:type="dxa"/>
            <w:shd w:val="clear" w:color="auto" w:fill="auto"/>
          </w:tcPr>
          <w:p w14:paraId="54982C74" w14:textId="77777777" w:rsidR="000A6F43" w:rsidRDefault="000A6F43" w:rsidP="000A6F43">
            <w:pPr>
              <w:spacing w:after="0" w:line="240" w:lineRule="auto"/>
              <w:rPr>
                <w:rFonts w:ascii="Calibri" w:eastAsia="Times New Roman" w:hAnsi="Calibri" w:cs="Times New Roman"/>
              </w:rPr>
            </w:pPr>
          </w:p>
        </w:tc>
        <w:tc>
          <w:tcPr>
            <w:tcW w:w="1276" w:type="dxa"/>
            <w:shd w:val="clear" w:color="auto" w:fill="auto"/>
          </w:tcPr>
          <w:p w14:paraId="6CEE447E" w14:textId="3560290E" w:rsidR="000A6F43" w:rsidRDefault="000A6F43" w:rsidP="000A6F43">
            <w:pPr>
              <w:spacing w:after="0" w:line="240" w:lineRule="auto"/>
              <w:rPr>
                <w:rFonts w:ascii="Calibri" w:eastAsia="Times New Roman" w:hAnsi="Calibri" w:cs="Times New Roman"/>
              </w:rPr>
            </w:pPr>
          </w:p>
        </w:tc>
        <w:tc>
          <w:tcPr>
            <w:tcW w:w="850" w:type="dxa"/>
            <w:shd w:val="clear" w:color="auto" w:fill="auto"/>
            <w:vAlign w:val="center"/>
          </w:tcPr>
          <w:p w14:paraId="0BC67443" w14:textId="17891868" w:rsidR="000A6F43" w:rsidRDefault="000A6F43" w:rsidP="000A6F43">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1EF5CFB1">
                <wp:simplePos x="0" y="0"/>
                <wp:positionH relativeFrom="column">
                  <wp:posOffset>-342900</wp:posOffset>
                </wp:positionH>
                <wp:positionV relativeFrom="paragraph">
                  <wp:posOffset>-304165</wp:posOffset>
                </wp:positionV>
                <wp:extent cx="9972675" cy="30480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48000"/>
                        </a:xfrm>
                        <a:prstGeom prst="rect">
                          <a:avLst/>
                        </a:prstGeom>
                        <a:solidFill>
                          <a:schemeClr val="accent4">
                            <a:lumMod val="20000"/>
                            <a:lumOff val="80000"/>
                          </a:schemeClr>
                        </a:solidFill>
                        <a:ln w="6350">
                          <a:solidFill>
                            <a:prstClr val="black"/>
                          </a:solidFill>
                        </a:ln>
                      </wps:spPr>
                      <wps:txb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443B4FFB" w14:textId="2406E3F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7E4041F"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23.95pt;width:785.25pt;height:24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" fillcolor="#fff2cc [663]" strokeweight=".5pt">
                <v:textbo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443B4FFB" w14:textId="2406E3F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7E4041F"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225441FD" w:rsidR="00993034" w:rsidRDefault="0029380D"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5DA53509">
                <wp:simplePos x="0" y="0"/>
                <wp:positionH relativeFrom="margin">
                  <wp:posOffset>-342900</wp:posOffset>
                </wp:positionH>
                <wp:positionV relativeFrom="paragraph">
                  <wp:posOffset>297179</wp:posOffset>
                </wp:positionV>
                <wp:extent cx="9975850" cy="31718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171825"/>
                        </a:xfrm>
                        <a:prstGeom prst="rect">
                          <a:avLst/>
                        </a:prstGeom>
                        <a:solidFill>
                          <a:schemeClr val="accent4">
                            <a:lumMod val="20000"/>
                            <a:lumOff val="80000"/>
                          </a:schemeClr>
                        </a:solidFill>
                        <a:ln w="6350">
                          <a:solidFill>
                            <a:prstClr val="black"/>
                          </a:solidFill>
                        </a:ln>
                      </wps:spPr>
                      <wps:txb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23.4pt;width:785.5pt;height:249.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" fillcolor="#fff2cc [663]" strokeweight=".5pt">
                <v:textbo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v:textbox>
                <w10:wrap anchorx="margin"/>
              </v:shape>
            </w:pict>
          </mc:Fallback>
        </mc:AlternateContent>
      </w:r>
    </w:p>
    <w:p w14:paraId="45B21029" w14:textId="385EA7B3" w:rsidR="00993034" w:rsidRDefault="00993034" w:rsidP="00C04697">
      <w:pPr>
        <w:rPr>
          <w:b/>
          <w:color w:val="000099"/>
        </w:rPr>
      </w:pP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7EB3893F" w14:textId="0D5C736F" w:rsidR="00C04697" w:rsidRDefault="00151909" w:rsidP="00CF010C">
            <w:r>
              <w:t>(e.g. funding or practical implications)</w:t>
            </w:r>
          </w:p>
          <w:p w14:paraId="48A53544" w14:textId="77777777"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F0715B" w14:paraId="4C02484A" w14:textId="77777777" w:rsidTr="00135034">
        <w:tc>
          <w:tcPr>
            <w:tcW w:w="14174" w:type="dxa"/>
            <w:gridSpan w:val="5"/>
            <w:tcBorders>
              <w:left w:val="nil"/>
              <w:right w:val="nil"/>
            </w:tcBorders>
          </w:tcPr>
          <w:p w14:paraId="2DDC5E9A" w14:textId="77777777" w:rsidR="00F0715B" w:rsidRDefault="00F0715B" w:rsidP="00F0715B">
            <w:pPr>
              <w:ind w:right="-1661"/>
            </w:pPr>
          </w:p>
          <w:p w14:paraId="09548171" w14:textId="77777777" w:rsidR="00F0715B" w:rsidRPr="00D34ABB" w:rsidRDefault="00F0715B" w:rsidP="00F0715B">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77777777" w:rsidR="00F0715B" w:rsidRDefault="00F0715B"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19363B91" w:rsidR="00DF6251" w:rsidRDefault="00C04697" w:rsidP="00C73799">
      <w:r w:rsidRPr="00307801">
        <w:lastRenderedPageBreak/>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Default="009766C9"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1" w:history="1">
        <w:r w:rsidR="001845D5" w:rsidRPr="00C839CF">
          <w:rPr>
            <w:rStyle w:val="Hyperlink"/>
            <w:rFonts w:eastAsia="Arial" w:cstheme="minorHAnsi"/>
          </w:rPr>
          <w:t>University of Warwick Health and Safety Services</w:t>
        </w:r>
      </w:hyperlink>
    </w:p>
    <w:p w14:paraId="06162099" w14:textId="77777777" w:rsidR="001845D5" w:rsidRDefault="001845D5" w:rsidP="001845D5">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140EB8" w:rsidRDefault="009766C9"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2" w:history="1">
        <w:r w:rsidR="001845D5">
          <w:rPr>
            <w:rStyle w:val="Hyperlink"/>
            <w:rFonts w:eastAsia="Arial" w:cstheme="minorHAnsi"/>
          </w:rPr>
          <w:t>University of Warwick L</w:t>
        </w:r>
        <w:r w:rsidR="001845D5" w:rsidRPr="00043871">
          <w:rPr>
            <w:rStyle w:val="Hyperlink"/>
            <w:rFonts w:eastAsia="Arial" w:cstheme="minorHAnsi"/>
          </w:rPr>
          <w:t>one Working SOP template</w:t>
        </w:r>
      </w:hyperlink>
    </w:p>
    <w:p w14:paraId="3C53403A" w14:textId="77777777" w:rsidR="001845D5" w:rsidRPr="0034793D" w:rsidRDefault="001845D5" w:rsidP="001845D5">
      <w:pPr>
        <w:pStyle w:val="ListParagraph"/>
        <w:rPr>
          <w:rFonts w:eastAsia="Arial" w:cstheme="minorHAnsi"/>
          <w:color w:val="000000"/>
        </w:rPr>
      </w:pPr>
    </w:p>
    <w:p w14:paraId="60D3CBF5" w14:textId="77777777" w:rsidR="001845D5" w:rsidRDefault="009766C9"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3" w:history="1">
        <w:r w:rsidR="001845D5" w:rsidRPr="0034793D">
          <w:rPr>
            <w:rStyle w:val="Hyperlink"/>
            <w:rFonts w:eastAsia="Arial" w:cstheme="minorHAnsi"/>
          </w:rPr>
          <w:t>UCU Departmental Contacts</w:t>
        </w:r>
      </w:hyperlink>
    </w:p>
    <w:p w14:paraId="38445C82" w14:textId="77777777" w:rsidR="001845D5" w:rsidRPr="0034793D" w:rsidRDefault="001845D5" w:rsidP="001845D5">
      <w:pPr>
        <w:pStyle w:val="ListParagraph"/>
        <w:rPr>
          <w:rFonts w:eastAsia="Arial" w:cstheme="minorHAnsi"/>
          <w:color w:val="000000"/>
        </w:rPr>
      </w:pPr>
    </w:p>
    <w:p w14:paraId="319DAD49" w14:textId="77777777" w:rsidR="001845D5" w:rsidRPr="00140EB8" w:rsidRDefault="009766C9"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4" w:history="1">
        <w:r w:rsidR="001845D5" w:rsidRPr="0034793D">
          <w:rPr>
            <w:rStyle w:val="Hyperlink"/>
            <w:rFonts w:eastAsia="Arial" w:cstheme="minorHAnsi"/>
          </w:rPr>
          <w:t>Unison Departmental Contacts</w:t>
        </w:r>
      </w:hyperlink>
    </w:p>
    <w:p w14:paraId="090D9CFE" w14:textId="77777777" w:rsidR="001845D5" w:rsidRPr="00C839CF" w:rsidRDefault="001845D5" w:rsidP="001845D5">
      <w:pPr>
        <w:tabs>
          <w:tab w:val="left" w:pos="360"/>
          <w:tab w:val="left" w:pos="432"/>
        </w:tabs>
        <w:spacing w:after="0" w:line="240" w:lineRule="auto"/>
        <w:textAlignment w:val="baseline"/>
        <w:rPr>
          <w:rFonts w:eastAsia="Arial" w:cstheme="minorHAnsi"/>
          <w:color w:val="000000"/>
        </w:rPr>
      </w:pPr>
    </w:p>
    <w:p w14:paraId="6A4C7D16" w14:textId="77777777" w:rsidR="001845D5" w:rsidRDefault="009766C9"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5" w:history="1">
        <w:r w:rsidR="001845D5" w:rsidRPr="00C839CF">
          <w:rPr>
            <w:rStyle w:val="Hyperlink"/>
            <w:rFonts w:eastAsia="Arial" w:cstheme="minorHAnsi"/>
          </w:rPr>
          <w:t>Government Guidance on Working Safel</w:t>
        </w:r>
        <w:r w:rsidR="001845D5">
          <w:rPr>
            <w:rStyle w:val="Hyperlink"/>
            <w:rFonts w:eastAsia="Arial" w:cstheme="minorHAnsi"/>
          </w:rPr>
          <w:t>y during Coronavirus</w:t>
        </w:r>
      </w:hyperlink>
    </w:p>
    <w:p w14:paraId="13679368" w14:textId="77777777" w:rsidR="001845D5" w:rsidRPr="00C839CF" w:rsidRDefault="001845D5" w:rsidP="001845D5">
      <w:pPr>
        <w:pStyle w:val="ListParagraph"/>
        <w:rPr>
          <w:rFonts w:eastAsia="Arial" w:cstheme="minorHAnsi"/>
          <w:color w:val="000000"/>
        </w:rPr>
      </w:pPr>
    </w:p>
    <w:p w14:paraId="078EAB2A" w14:textId="411B0792" w:rsidR="001845D5" w:rsidRDefault="009766C9"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6" w:history="1">
        <w:r w:rsidR="001845D5" w:rsidRPr="00C839CF">
          <w:rPr>
            <w:rStyle w:val="Hyperlink"/>
            <w:rFonts w:eastAsia="Arial" w:cstheme="minorHAnsi"/>
          </w:rPr>
          <w:t>Health and Safety Executive</w:t>
        </w:r>
      </w:hyperlink>
    </w:p>
    <w:p w14:paraId="07492E72" w14:textId="77777777" w:rsidR="001845D5" w:rsidRPr="00C839CF" w:rsidRDefault="001845D5" w:rsidP="001845D5">
      <w:pPr>
        <w:pStyle w:val="ListParagraph"/>
        <w:rPr>
          <w:rFonts w:eastAsia="Arial" w:cstheme="minorHAnsi"/>
          <w:color w:val="000000"/>
        </w:rPr>
      </w:pPr>
    </w:p>
    <w:p w14:paraId="1D878A22" w14:textId="77777777" w:rsidR="001845D5" w:rsidRDefault="009766C9"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7" w:history="1">
        <w:r w:rsidR="001845D5" w:rsidRPr="00C839CF">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9766C9"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0E69F8E4"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2563AD">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563AD">
              <w:rPr>
                <w:b/>
                <w:bCs/>
                <w:noProof/>
              </w:rPr>
              <w:t>6</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69D68049"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B64780">
      <w:rPr>
        <w:noProof/>
        <w:sz w:val="20"/>
      </w:rPr>
      <w:t>Risk Assessment Blank Template.docx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EF38A6"/>
    <w:multiLevelType w:val="hybridMultilevel"/>
    <w:tmpl w:val="EA74F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534069"/>
    <w:multiLevelType w:val="hybridMultilevel"/>
    <w:tmpl w:val="8FB69D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2"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4"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F95A75"/>
    <w:multiLevelType w:val="hybridMultilevel"/>
    <w:tmpl w:val="187EF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55AE2F01"/>
    <w:multiLevelType w:val="hybridMultilevel"/>
    <w:tmpl w:val="FB602D14"/>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20127D"/>
    <w:multiLevelType w:val="hybridMultilevel"/>
    <w:tmpl w:val="101EA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1"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5"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32"/>
  </w:num>
  <w:num w:numId="3">
    <w:abstractNumId w:val="24"/>
  </w:num>
  <w:num w:numId="4">
    <w:abstractNumId w:val="35"/>
  </w:num>
  <w:num w:numId="5">
    <w:abstractNumId w:val="38"/>
  </w:num>
  <w:num w:numId="6">
    <w:abstractNumId w:val="39"/>
  </w:num>
  <w:num w:numId="7">
    <w:abstractNumId w:val="12"/>
  </w:num>
  <w:num w:numId="8">
    <w:abstractNumId w:val="16"/>
  </w:num>
  <w:num w:numId="9">
    <w:abstractNumId w:val="17"/>
  </w:num>
  <w:num w:numId="10">
    <w:abstractNumId w:val="29"/>
  </w:num>
  <w:num w:numId="11">
    <w:abstractNumId w:val="0"/>
  </w:num>
  <w:num w:numId="12">
    <w:abstractNumId w:val="4"/>
  </w:num>
  <w:num w:numId="13">
    <w:abstractNumId w:val="27"/>
  </w:num>
  <w:num w:numId="14">
    <w:abstractNumId w:val="18"/>
  </w:num>
  <w:num w:numId="15">
    <w:abstractNumId w:val="1"/>
  </w:num>
  <w:num w:numId="16">
    <w:abstractNumId w:val="34"/>
  </w:num>
  <w:num w:numId="17">
    <w:abstractNumId w:val="6"/>
  </w:num>
  <w:num w:numId="18">
    <w:abstractNumId w:val="13"/>
  </w:num>
  <w:num w:numId="19">
    <w:abstractNumId w:val="11"/>
  </w:num>
  <w:num w:numId="20">
    <w:abstractNumId w:val="22"/>
  </w:num>
  <w:num w:numId="21">
    <w:abstractNumId w:val="23"/>
  </w:num>
  <w:num w:numId="22">
    <w:abstractNumId w:val="21"/>
  </w:num>
  <w:num w:numId="23">
    <w:abstractNumId w:val="2"/>
  </w:num>
  <w:num w:numId="24">
    <w:abstractNumId w:val="9"/>
  </w:num>
  <w:num w:numId="25">
    <w:abstractNumId w:val="7"/>
  </w:num>
  <w:num w:numId="26">
    <w:abstractNumId w:val="26"/>
  </w:num>
  <w:num w:numId="27">
    <w:abstractNumId w:val="36"/>
  </w:num>
  <w:num w:numId="28">
    <w:abstractNumId w:val="31"/>
  </w:num>
  <w:num w:numId="29">
    <w:abstractNumId w:val="10"/>
  </w:num>
  <w:num w:numId="30">
    <w:abstractNumId w:val="20"/>
  </w:num>
  <w:num w:numId="31">
    <w:abstractNumId w:val="3"/>
  </w:num>
  <w:num w:numId="32">
    <w:abstractNumId w:val="37"/>
  </w:num>
  <w:num w:numId="33">
    <w:abstractNumId w:val="33"/>
  </w:num>
  <w:num w:numId="34">
    <w:abstractNumId w:val="15"/>
  </w:num>
  <w:num w:numId="35">
    <w:abstractNumId w:val="28"/>
  </w:num>
  <w:num w:numId="36">
    <w:abstractNumId w:val="5"/>
  </w:num>
  <w:num w:numId="37">
    <w:abstractNumId w:val="25"/>
  </w:num>
  <w:num w:numId="38">
    <w:abstractNumId w:val="30"/>
  </w:num>
  <w:num w:numId="39">
    <w:abstractNumId w:val="19"/>
  </w:num>
  <w:num w:numId="4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6F43"/>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E7B24"/>
    <w:rsid w:val="001F6716"/>
    <w:rsid w:val="002011BC"/>
    <w:rsid w:val="002101E2"/>
    <w:rsid w:val="0021284C"/>
    <w:rsid w:val="00214233"/>
    <w:rsid w:val="00221EC9"/>
    <w:rsid w:val="00236354"/>
    <w:rsid w:val="00237300"/>
    <w:rsid w:val="00241747"/>
    <w:rsid w:val="00241E08"/>
    <w:rsid w:val="00243630"/>
    <w:rsid w:val="00247C08"/>
    <w:rsid w:val="00253D00"/>
    <w:rsid w:val="002563AD"/>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1EF0"/>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5D18"/>
    <w:rsid w:val="004C0C92"/>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5580"/>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1BFB"/>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D2366"/>
    <w:rsid w:val="008E457A"/>
    <w:rsid w:val="008E5DB4"/>
    <w:rsid w:val="008F3ADC"/>
    <w:rsid w:val="00900053"/>
    <w:rsid w:val="009073CF"/>
    <w:rsid w:val="00910541"/>
    <w:rsid w:val="00915EE3"/>
    <w:rsid w:val="00917B8E"/>
    <w:rsid w:val="00920582"/>
    <w:rsid w:val="00930096"/>
    <w:rsid w:val="00933BB6"/>
    <w:rsid w:val="00935BC5"/>
    <w:rsid w:val="00937EB7"/>
    <w:rsid w:val="00940ED1"/>
    <w:rsid w:val="009450EA"/>
    <w:rsid w:val="00966B9F"/>
    <w:rsid w:val="00971E80"/>
    <w:rsid w:val="009766C9"/>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4780"/>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0715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E1C703-0F01-4BEB-AC53-123A0640A84F}">
  <ds:schemaRefs>
    <ds:schemaRef ds:uri="http://purl.org/dc/elements/1.1/"/>
    <ds:schemaRef ds:uri="5f8f2de5-7813-42a4-952c-7d6ab89b3a4b"/>
    <ds:schemaRef ds:uri="http://schemas.microsoft.com/office/2006/metadata/properties"/>
    <ds:schemaRef ds:uri="http://purl.org/dc/term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35DBB76C-08EF-48B7-9B5E-5E4097261DC0}">
  <ds:schemaRefs>
    <ds:schemaRef ds:uri="http://schemas.openxmlformats.org/officeDocument/2006/bibliography"/>
  </ds:schemaRefs>
</ds:datastoreItem>
</file>

<file path=customXml/itemProps4.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5.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1157</Words>
  <Characters>6601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8</cp:revision>
  <cp:lastPrinted>2017-09-26T15:29:00Z</cp:lastPrinted>
  <dcterms:created xsi:type="dcterms:W3CDTF">2021-08-04T08:39:00Z</dcterms:created>
  <dcterms:modified xsi:type="dcterms:W3CDTF">2023-01-26T15:47:00Z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