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2DAE" w:rsidRPr="00D83135" w:rsidRDefault="00D83135" w:rsidP="00D83135">
      <w:pPr>
        <w:bidi w:val="0"/>
        <w:spacing w:after="0" w:line="240" w:lineRule="auto"/>
        <w:rPr>
          <w:b/>
          <w:bCs/>
          <w:sz w:val="24"/>
          <w:szCs w:val="24"/>
          <w:u w:val="single"/>
        </w:rPr>
      </w:pPr>
      <w:bookmarkStart w:id="0" w:name="_GoBack"/>
      <w:bookmarkEnd w:id="0"/>
      <w:r w:rsidRPr="00D83135">
        <w:rPr>
          <w:b/>
          <w:bCs/>
          <w:sz w:val="24"/>
          <w:szCs w:val="24"/>
          <w:u w:val="single"/>
        </w:rPr>
        <w:t>Stochastic dominance and clinical guidelines</w:t>
      </w:r>
    </w:p>
    <w:p w:rsidR="00D21104" w:rsidRPr="00D21104" w:rsidRDefault="00D21104" w:rsidP="00D21104">
      <w:pPr>
        <w:bidi w:val="0"/>
        <w:spacing w:before="240" w:after="0" w:line="240" w:lineRule="auto"/>
        <w:rPr>
          <w:rFonts w:cstheme="majorBidi"/>
          <w:sz w:val="24"/>
          <w:szCs w:val="24"/>
        </w:rPr>
      </w:pPr>
      <w:r w:rsidRPr="00D21104">
        <w:rPr>
          <w:rFonts w:cstheme="majorBidi"/>
          <w:sz w:val="24"/>
          <w:szCs w:val="24"/>
        </w:rPr>
        <w:t xml:space="preserve">Stochastic Dominance (SD) is a method for narrowing a set of options by identifying and excluding inefficient ones, based on only a general observation regarding preferences, thus allowing greater degree of generalizability. In essence, an option found to be dominated by SD can be said to be undesirable by all </w:t>
      </w:r>
      <w:r>
        <w:rPr>
          <w:rFonts w:cstheme="majorBidi"/>
          <w:sz w:val="24"/>
          <w:szCs w:val="24"/>
        </w:rPr>
        <w:t>“</w:t>
      </w:r>
      <w:r w:rsidRPr="00D21104">
        <w:rPr>
          <w:rFonts w:cstheme="majorBidi"/>
          <w:sz w:val="24"/>
          <w:szCs w:val="24"/>
        </w:rPr>
        <w:t>rational</w:t>
      </w:r>
      <w:r>
        <w:rPr>
          <w:rFonts w:cstheme="majorBidi"/>
          <w:sz w:val="24"/>
          <w:szCs w:val="24"/>
        </w:rPr>
        <w:t>”</w:t>
      </w:r>
      <w:r w:rsidRPr="00D21104">
        <w:rPr>
          <w:rFonts w:cstheme="majorBidi"/>
          <w:sz w:val="24"/>
          <w:szCs w:val="24"/>
        </w:rPr>
        <w:t xml:space="preserve"> decision makers</w:t>
      </w:r>
      <w:r w:rsidRPr="00D21104">
        <w:rPr>
          <w:rFonts w:cs="Times New Roman"/>
          <w:sz w:val="24"/>
          <w:szCs w:val="24"/>
          <w:rtl/>
        </w:rPr>
        <w:t>.</w:t>
      </w:r>
    </w:p>
    <w:p w:rsidR="00D21104" w:rsidRPr="00D21104" w:rsidRDefault="00D21104" w:rsidP="00D21104">
      <w:pPr>
        <w:bidi w:val="0"/>
        <w:spacing w:before="240" w:after="0" w:line="240" w:lineRule="auto"/>
        <w:rPr>
          <w:rFonts w:cstheme="majorBidi"/>
          <w:sz w:val="24"/>
          <w:szCs w:val="24"/>
        </w:rPr>
      </w:pPr>
      <w:r w:rsidRPr="00D21104">
        <w:rPr>
          <w:rFonts w:cstheme="majorBidi"/>
          <w:sz w:val="24"/>
          <w:szCs w:val="24"/>
        </w:rPr>
        <w:t xml:space="preserve">Clinical guidelines are recommendations aimed to improve medical practice in order to lead to </w:t>
      </w:r>
      <w:r>
        <w:rPr>
          <w:rFonts w:cstheme="majorBidi"/>
          <w:sz w:val="24"/>
          <w:szCs w:val="24"/>
        </w:rPr>
        <w:t xml:space="preserve">a </w:t>
      </w:r>
      <w:r w:rsidRPr="00D21104">
        <w:rPr>
          <w:rFonts w:cstheme="majorBidi"/>
          <w:sz w:val="24"/>
          <w:szCs w:val="24"/>
        </w:rPr>
        <w:t>better health results, mainly on the basis of the benefit and harm of the intervention. Given the idea behind clinical guidelines, one can assume that interventions that are recommended would lead to better outcomes than ones that are not</w:t>
      </w:r>
      <w:r w:rsidRPr="00D21104">
        <w:rPr>
          <w:rFonts w:cs="Times New Roman"/>
          <w:sz w:val="24"/>
          <w:szCs w:val="24"/>
          <w:rtl/>
        </w:rPr>
        <w:t>.</w:t>
      </w:r>
    </w:p>
    <w:p w:rsidR="001155D7" w:rsidRPr="00D21104" w:rsidRDefault="00D21104" w:rsidP="00D21104">
      <w:pPr>
        <w:bidi w:val="0"/>
        <w:spacing w:before="240" w:after="0" w:line="240" w:lineRule="auto"/>
        <w:rPr>
          <w:rFonts w:cstheme="majorBidi"/>
          <w:sz w:val="24"/>
          <w:szCs w:val="24"/>
        </w:rPr>
      </w:pPr>
      <w:r w:rsidRPr="00D21104">
        <w:rPr>
          <w:rFonts w:cstheme="majorBidi"/>
          <w:sz w:val="24"/>
          <w:szCs w:val="24"/>
        </w:rPr>
        <w:t xml:space="preserve">The aim of this </w:t>
      </w:r>
      <w:r>
        <w:rPr>
          <w:rFonts w:cstheme="majorBidi"/>
          <w:sz w:val="24"/>
          <w:szCs w:val="24"/>
        </w:rPr>
        <w:t xml:space="preserve">presentation </w:t>
      </w:r>
      <w:r w:rsidRPr="00D21104">
        <w:rPr>
          <w:rFonts w:cstheme="majorBidi"/>
          <w:sz w:val="24"/>
          <w:szCs w:val="24"/>
        </w:rPr>
        <w:t xml:space="preserve">is </w:t>
      </w:r>
      <w:r>
        <w:rPr>
          <w:rFonts w:cstheme="majorBidi"/>
          <w:sz w:val="24"/>
          <w:szCs w:val="24"/>
        </w:rPr>
        <w:t xml:space="preserve">twofold </w:t>
      </w:r>
      <w:r w:rsidR="00D77E3F">
        <w:rPr>
          <w:rFonts w:cstheme="majorBidi"/>
          <w:sz w:val="24"/>
          <w:szCs w:val="24"/>
        </w:rPr>
        <w:t xml:space="preserve">(1) </w:t>
      </w:r>
      <w:r w:rsidRPr="00D21104">
        <w:rPr>
          <w:rFonts w:cstheme="majorBidi"/>
          <w:sz w:val="24"/>
          <w:szCs w:val="24"/>
        </w:rPr>
        <w:t xml:space="preserve">to </w:t>
      </w:r>
      <w:r>
        <w:rPr>
          <w:rFonts w:cstheme="majorBidi"/>
          <w:sz w:val="24"/>
          <w:szCs w:val="24"/>
        </w:rPr>
        <w:t xml:space="preserve">present the paradigm of stochastic dominance and almost stochastic dominance and </w:t>
      </w:r>
      <w:r w:rsidR="00D77E3F">
        <w:rPr>
          <w:rFonts w:cstheme="majorBidi"/>
          <w:sz w:val="24"/>
          <w:szCs w:val="24"/>
        </w:rPr>
        <w:t xml:space="preserve">(2) </w:t>
      </w:r>
      <w:r>
        <w:rPr>
          <w:rFonts w:cstheme="majorBidi"/>
          <w:sz w:val="24"/>
          <w:szCs w:val="24"/>
        </w:rPr>
        <w:t xml:space="preserve">to demonstrate how </w:t>
      </w:r>
      <w:r w:rsidRPr="00D21104">
        <w:rPr>
          <w:rFonts w:cstheme="majorBidi"/>
          <w:sz w:val="24"/>
          <w:szCs w:val="24"/>
        </w:rPr>
        <w:t xml:space="preserve">to </w:t>
      </w:r>
      <w:r>
        <w:rPr>
          <w:rFonts w:cstheme="majorBidi"/>
          <w:sz w:val="24"/>
          <w:szCs w:val="24"/>
        </w:rPr>
        <w:t xml:space="preserve">implement stochastic dominance concept </w:t>
      </w:r>
      <w:r w:rsidRPr="00D21104">
        <w:rPr>
          <w:rFonts w:cstheme="majorBidi"/>
          <w:sz w:val="24"/>
          <w:szCs w:val="24"/>
        </w:rPr>
        <w:t>to assess recommendations in clinical guidelines.</w:t>
      </w:r>
      <w:r w:rsidR="00DA6354">
        <w:rPr>
          <w:rFonts w:cstheme="majorBidi"/>
          <w:sz w:val="24"/>
          <w:szCs w:val="24"/>
        </w:rPr>
        <w:t xml:space="preserve"> Few medical cases will be discussed and analyzed.</w:t>
      </w:r>
    </w:p>
    <w:p w:rsidR="00752DAE" w:rsidRDefault="00752DAE" w:rsidP="00752DAE">
      <w:pPr>
        <w:bidi w:val="0"/>
        <w:spacing w:after="0" w:line="240" w:lineRule="auto"/>
        <w:rPr>
          <w:rFonts w:asciiTheme="majorBidi" w:hAnsiTheme="majorBidi" w:cstheme="majorBidi"/>
          <w:sz w:val="24"/>
          <w:szCs w:val="24"/>
        </w:rPr>
      </w:pPr>
    </w:p>
    <w:p w:rsidR="00165C1B" w:rsidRPr="002C741D" w:rsidRDefault="00165C1B" w:rsidP="00165C1B">
      <w:pPr>
        <w:bidi w:val="0"/>
        <w:spacing w:after="0" w:line="240" w:lineRule="auto"/>
        <w:rPr>
          <w:rFonts w:cstheme="majorBidi"/>
          <w:b/>
          <w:bCs/>
          <w:sz w:val="24"/>
          <w:szCs w:val="24"/>
        </w:rPr>
      </w:pPr>
      <w:r w:rsidRPr="002C741D">
        <w:rPr>
          <w:rFonts w:cstheme="majorBidi"/>
          <w:b/>
          <w:bCs/>
          <w:sz w:val="24"/>
          <w:szCs w:val="24"/>
        </w:rPr>
        <w:t xml:space="preserve">Recommended reading/ Background material </w:t>
      </w:r>
    </w:p>
    <w:p w:rsidR="00A10688" w:rsidRDefault="00A10688" w:rsidP="00752DAE">
      <w:pPr>
        <w:bidi w:val="0"/>
        <w:spacing w:after="0" w:line="240" w:lineRule="auto"/>
        <w:rPr>
          <w:rFonts w:asciiTheme="majorBidi" w:hAnsiTheme="majorBidi" w:cstheme="majorBidi"/>
          <w:color w:val="222222"/>
          <w:sz w:val="24"/>
          <w:szCs w:val="24"/>
          <w:shd w:val="clear" w:color="auto" w:fill="FFFFFF"/>
        </w:rPr>
      </w:pPr>
    </w:p>
    <w:p w:rsidR="00A10688" w:rsidRPr="00664E42" w:rsidRDefault="00A10688" w:rsidP="009939B4">
      <w:pPr>
        <w:pStyle w:val="ListParagraph"/>
        <w:numPr>
          <w:ilvl w:val="0"/>
          <w:numId w:val="1"/>
        </w:numPr>
        <w:bidi w:val="0"/>
        <w:spacing w:after="0" w:line="240" w:lineRule="auto"/>
        <w:rPr>
          <w:rFonts w:cstheme="majorBidi"/>
          <w:color w:val="222222"/>
          <w:shd w:val="clear" w:color="auto" w:fill="FFFFFF"/>
        </w:rPr>
      </w:pPr>
      <w:proofErr w:type="spellStart"/>
      <w:r w:rsidRPr="00664E42">
        <w:rPr>
          <w:rFonts w:cs="Trebuchet MS"/>
        </w:rPr>
        <w:t>Tzeng</w:t>
      </w:r>
      <w:proofErr w:type="spellEnd"/>
      <w:r w:rsidRPr="00664E42">
        <w:rPr>
          <w:rFonts w:cs="Trebuchet MS"/>
        </w:rPr>
        <w:t>, LY. Huang, RJ. And Shih P.</w:t>
      </w:r>
      <w:r w:rsidRPr="00664E42">
        <w:rPr>
          <w:rFonts w:cstheme="majorBidi"/>
          <w:color w:val="222222"/>
          <w:shd w:val="clear" w:color="auto" w:fill="FFFFFF"/>
        </w:rPr>
        <w:t xml:space="preserve"> Revisiting Almost Second-Degree Stochastic Dominance. </w:t>
      </w:r>
      <w:r w:rsidR="002C741D" w:rsidRPr="00664E42">
        <w:rPr>
          <w:rFonts w:cstheme="majorBidi"/>
          <w:i/>
          <w:iCs/>
          <w:color w:val="222222"/>
          <w:shd w:val="clear" w:color="auto" w:fill="FFFFFF"/>
        </w:rPr>
        <w:t>Management Science</w:t>
      </w:r>
      <w:r w:rsidRPr="00664E42">
        <w:rPr>
          <w:rFonts w:cstheme="majorBidi"/>
          <w:i/>
          <w:iCs/>
          <w:color w:val="222222"/>
          <w:shd w:val="clear" w:color="auto" w:fill="FFFFFF"/>
        </w:rPr>
        <w:t>,</w:t>
      </w:r>
      <w:r w:rsidRPr="00664E42">
        <w:rPr>
          <w:rFonts w:cstheme="majorBidi"/>
          <w:color w:val="222222"/>
          <w:shd w:val="clear" w:color="auto" w:fill="FFFFFF"/>
        </w:rPr>
        <w:t xml:space="preserve"> </w:t>
      </w:r>
      <w:r w:rsidRPr="00664E42">
        <w:rPr>
          <w:rFonts w:cs="y7por"/>
        </w:rPr>
        <w:t>59(5), 1250–1254</w:t>
      </w:r>
      <w:r w:rsidR="002C741D" w:rsidRPr="00664E42">
        <w:rPr>
          <w:rFonts w:cs="y7por"/>
        </w:rPr>
        <w:t>, 2013</w:t>
      </w:r>
      <w:r w:rsidRPr="00664E42">
        <w:rPr>
          <w:rFonts w:cs="y7por"/>
        </w:rPr>
        <w:t>.</w:t>
      </w:r>
    </w:p>
    <w:p w:rsidR="001155D7" w:rsidRPr="00A10688" w:rsidRDefault="001155D7" w:rsidP="009939B4">
      <w:pPr>
        <w:bidi w:val="0"/>
        <w:spacing w:after="0" w:line="240" w:lineRule="auto"/>
        <w:rPr>
          <w:rFonts w:cstheme="majorBidi"/>
          <w:color w:val="222222"/>
          <w:sz w:val="24"/>
          <w:szCs w:val="24"/>
          <w:shd w:val="clear" w:color="auto" w:fill="FFFFFF"/>
        </w:rPr>
      </w:pPr>
    </w:p>
    <w:p w:rsidR="00A10688" w:rsidRPr="00664E42" w:rsidRDefault="00A10688" w:rsidP="009939B4">
      <w:pPr>
        <w:pStyle w:val="ListParagraph"/>
        <w:numPr>
          <w:ilvl w:val="0"/>
          <w:numId w:val="1"/>
        </w:numPr>
        <w:bidi w:val="0"/>
        <w:spacing w:after="0" w:line="240" w:lineRule="auto"/>
        <w:rPr>
          <w:rFonts w:cs="y7por"/>
        </w:rPr>
      </w:pPr>
      <w:r w:rsidRPr="00664E42">
        <w:rPr>
          <w:rFonts w:eastAsia="Code2000" w:cs="Code2000"/>
        </w:rPr>
        <w:t xml:space="preserve">Leshno M. and Levy H. Preferred by "All" and Preferred by "Most" Decision Makers: Almost Stochastic Dominance. </w:t>
      </w:r>
      <w:r w:rsidR="002C741D" w:rsidRPr="00664E42">
        <w:rPr>
          <w:rFonts w:cstheme="majorBidi"/>
          <w:i/>
          <w:iCs/>
          <w:color w:val="222222"/>
          <w:shd w:val="clear" w:color="auto" w:fill="FFFFFF"/>
        </w:rPr>
        <w:t>Management Science</w:t>
      </w:r>
      <w:r w:rsidRPr="00664E42">
        <w:rPr>
          <w:rFonts w:cstheme="majorBidi"/>
          <w:i/>
          <w:iCs/>
          <w:color w:val="222222"/>
          <w:shd w:val="clear" w:color="auto" w:fill="FFFFFF"/>
        </w:rPr>
        <w:t>,</w:t>
      </w:r>
      <w:r w:rsidRPr="00664E42">
        <w:rPr>
          <w:rFonts w:cstheme="majorBidi"/>
          <w:color w:val="222222"/>
          <w:shd w:val="clear" w:color="auto" w:fill="FFFFFF"/>
        </w:rPr>
        <w:t xml:space="preserve"> 48</w:t>
      </w:r>
      <w:r w:rsidRPr="00664E42">
        <w:rPr>
          <w:rFonts w:cs="y7por"/>
        </w:rPr>
        <w:t>(8), 1074-1085</w:t>
      </w:r>
      <w:r w:rsidR="002C741D" w:rsidRPr="00664E42">
        <w:rPr>
          <w:rFonts w:cs="y7por"/>
        </w:rPr>
        <w:t>, 2002</w:t>
      </w:r>
      <w:r w:rsidRPr="00664E42">
        <w:rPr>
          <w:rFonts w:cs="y7por"/>
        </w:rPr>
        <w:t>.</w:t>
      </w:r>
    </w:p>
    <w:p w:rsidR="002C741D" w:rsidRDefault="002C741D" w:rsidP="009939B4">
      <w:pPr>
        <w:bidi w:val="0"/>
        <w:spacing w:after="0" w:line="240" w:lineRule="auto"/>
        <w:rPr>
          <w:rFonts w:cs="y7por"/>
        </w:rPr>
      </w:pPr>
    </w:p>
    <w:p w:rsidR="002C741D" w:rsidRPr="00664E42" w:rsidRDefault="00D03C9C" w:rsidP="009939B4">
      <w:pPr>
        <w:pStyle w:val="ListParagraph"/>
        <w:numPr>
          <w:ilvl w:val="0"/>
          <w:numId w:val="1"/>
        </w:numPr>
        <w:bidi w:val="0"/>
        <w:spacing w:after="0" w:line="240" w:lineRule="auto"/>
        <w:rPr>
          <w:rFonts w:cstheme="majorBidi"/>
          <w:color w:val="222222"/>
          <w:sz w:val="24"/>
          <w:szCs w:val="24"/>
          <w:shd w:val="clear" w:color="auto" w:fill="FFFFFF"/>
        </w:rPr>
      </w:pPr>
      <w:r w:rsidRPr="00664E42">
        <w:rPr>
          <w:rFonts w:eastAsia="Code2000" w:cs="Code2000"/>
        </w:rPr>
        <w:t xml:space="preserve">Leshno M. and Levy H.  </w:t>
      </w:r>
      <w:r w:rsidR="002C741D">
        <w:t xml:space="preserve">Stochastic Dominance and Medical Decision Making. </w:t>
      </w:r>
      <w:r w:rsidR="002C741D" w:rsidRPr="00664E42">
        <w:rPr>
          <w:i/>
          <w:iCs/>
        </w:rPr>
        <w:t>Health Care Management Science</w:t>
      </w:r>
      <w:r w:rsidR="002C741D" w:rsidRPr="002C741D">
        <w:t xml:space="preserve"> 7, 207–215, 2004</w:t>
      </w:r>
    </w:p>
    <w:p w:rsidR="00A10688" w:rsidRPr="00752DAE" w:rsidRDefault="00A10688" w:rsidP="00A10688">
      <w:pPr>
        <w:bidi w:val="0"/>
        <w:spacing w:after="0" w:line="240" w:lineRule="auto"/>
        <w:rPr>
          <w:rFonts w:asciiTheme="majorBidi" w:hAnsiTheme="majorBidi" w:cstheme="majorBidi"/>
          <w:sz w:val="24"/>
          <w:szCs w:val="24"/>
        </w:rPr>
      </w:pPr>
    </w:p>
    <w:p w:rsidR="00D83135" w:rsidRPr="00D83135" w:rsidRDefault="00D83135" w:rsidP="00752DAE">
      <w:pPr>
        <w:bidi w:val="0"/>
        <w:spacing w:after="0" w:line="240" w:lineRule="auto"/>
        <w:rPr>
          <w:rFonts w:cstheme="majorBidi"/>
          <w:b/>
          <w:bCs/>
          <w:sz w:val="24"/>
          <w:szCs w:val="24"/>
        </w:rPr>
      </w:pPr>
      <w:r w:rsidRPr="00D83135">
        <w:rPr>
          <w:rFonts w:cstheme="majorBidi"/>
          <w:b/>
          <w:bCs/>
          <w:sz w:val="24"/>
          <w:szCs w:val="24"/>
        </w:rPr>
        <w:t>Models in the Development of Clinical Practice Guidelines</w:t>
      </w:r>
    </w:p>
    <w:p w:rsidR="00D83135" w:rsidRDefault="00D83135" w:rsidP="00D83135">
      <w:pPr>
        <w:bidi w:val="0"/>
        <w:spacing w:after="0" w:line="240" w:lineRule="auto"/>
        <w:rPr>
          <w:rFonts w:asciiTheme="majorBidi" w:hAnsiTheme="majorBidi" w:cstheme="majorBidi"/>
          <w:b/>
          <w:bCs/>
          <w:sz w:val="24"/>
          <w:szCs w:val="24"/>
        </w:rPr>
      </w:pPr>
    </w:p>
    <w:p w:rsidR="00752DAE" w:rsidRPr="00F4790F" w:rsidRDefault="00F4790F" w:rsidP="00D77E3F">
      <w:pPr>
        <w:bidi w:val="0"/>
        <w:spacing w:after="0" w:line="240" w:lineRule="auto"/>
        <w:rPr>
          <w:rFonts w:cstheme="majorBidi"/>
          <w:color w:val="000000"/>
          <w:sz w:val="24"/>
          <w:szCs w:val="24"/>
          <w:shd w:val="clear" w:color="auto" w:fill="FFFFFF"/>
        </w:rPr>
      </w:pPr>
      <w:r w:rsidRPr="00F4790F">
        <w:rPr>
          <w:rFonts w:cstheme="majorBidi"/>
          <w:color w:val="000000"/>
          <w:sz w:val="24"/>
          <w:szCs w:val="24"/>
          <w:shd w:val="clear" w:color="auto" w:fill="FFFFFF"/>
        </w:rPr>
        <w:t>Clinical practice guidelines should be based on the best scientific evidence derived from systematic reviews of primary research</w:t>
      </w:r>
      <w:r w:rsidRPr="00F4790F">
        <w:rPr>
          <w:rFonts w:cs="Times New Roman"/>
          <w:color w:val="000000"/>
          <w:sz w:val="24"/>
          <w:szCs w:val="24"/>
          <w:shd w:val="clear" w:color="auto" w:fill="FFFFFF"/>
          <w:rtl/>
        </w:rPr>
        <w:t>.</w:t>
      </w:r>
      <w:r w:rsidRPr="00F4790F">
        <w:rPr>
          <w:rFonts w:cs="Times New Roman"/>
          <w:color w:val="000000"/>
          <w:sz w:val="24"/>
          <w:szCs w:val="24"/>
          <w:shd w:val="clear" w:color="auto" w:fill="FFFFFF"/>
        </w:rPr>
        <w:t xml:space="preserve"> </w:t>
      </w:r>
      <w:r w:rsidRPr="00F4790F">
        <w:rPr>
          <w:rFonts w:cstheme="majorBidi"/>
          <w:color w:val="000000"/>
          <w:sz w:val="24"/>
          <w:szCs w:val="24"/>
          <w:shd w:val="clear" w:color="auto" w:fill="FFFFFF"/>
        </w:rPr>
        <w:t xml:space="preserve">However, these studies often do not provide evidence </w:t>
      </w:r>
      <w:r>
        <w:rPr>
          <w:rFonts w:cstheme="majorBidi"/>
          <w:color w:val="000000"/>
          <w:sz w:val="24"/>
          <w:szCs w:val="24"/>
          <w:shd w:val="clear" w:color="auto" w:fill="FFFFFF"/>
        </w:rPr>
        <w:t xml:space="preserve">how </w:t>
      </w:r>
      <w:r w:rsidRPr="00F4790F">
        <w:rPr>
          <w:rFonts w:cstheme="majorBidi"/>
          <w:color w:val="000000"/>
          <w:sz w:val="24"/>
          <w:szCs w:val="24"/>
          <w:shd w:val="clear" w:color="auto" w:fill="FFFFFF"/>
        </w:rPr>
        <w:t xml:space="preserve">to evaluate the tradeoffs between </w:t>
      </w:r>
      <w:r>
        <w:rPr>
          <w:rFonts w:cstheme="majorBidi"/>
          <w:color w:val="000000"/>
          <w:sz w:val="24"/>
          <w:szCs w:val="24"/>
          <w:shd w:val="clear" w:color="auto" w:fill="FFFFFF"/>
        </w:rPr>
        <w:t>benefits and harms and how to make rational decisions (recommendation</w:t>
      </w:r>
      <w:r w:rsidR="00664E42">
        <w:rPr>
          <w:rFonts w:cstheme="majorBidi"/>
          <w:color w:val="000000"/>
          <w:sz w:val="24"/>
          <w:szCs w:val="24"/>
          <w:shd w:val="clear" w:color="auto" w:fill="FFFFFF"/>
        </w:rPr>
        <w:t>s</w:t>
      </w:r>
      <w:r>
        <w:rPr>
          <w:rFonts w:cstheme="majorBidi"/>
          <w:color w:val="000000"/>
          <w:sz w:val="24"/>
          <w:szCs w:val="24"/>
          <w:shd w:val="clear" w:color="auto" w:fill="FFFFFF"/>
        </w:rPr>
        <w:t xml:space="preserve">). </w:t>
      </w:r>
      <w:r w:rsidR="00D77E3F">
        <w:rPr>
          <w:rFonts w:cstheme="majorBidi"/>
          <w:color w:val="000000"/>
          <w:sz w:val="24"/>
          <w:szCs w:val="24"/>
          <w:shd w:val="clear" w:color="auto" w:fill="FFFFFF"/>
        </w:rPr>
        <w:t>W</w:t>
      </w:r>
      <w:r>
        <w:rPr>
          <w:rFonts w:cstheme="majorBidi"/>
          <w:color w:val="000000"/>
          <w:sz w:val="24"/>
          <w:szCs w:val="24"/>
          <w:shd w:val="clear" w:color="auto" w:fill="FFFFFF"/>
        </w:rPr>
        <w:t xml:space="preserve">e’ll present </w:t>
      </w:r>
      <w:r w:rsidRPr="00F4790F">
        <w:rPr>
          <w:rFonts w:cstheme="majorBidi"/>
          <w:color w:val="000000"/>
          <w:sz w:val="24"/>
          <w:szCs w:val="24"/>
          <w:shd w:val="clear" w:color="auto" w:fill="FFFFFF"/>
        </w:rPr>
        <w:t xml:space="preserve">areas where models can bridge the gaps between published evidence and exploring a complete array of alternative intervention strategies; assessing benefits and harms over a </w:t>
      </w:r>
      <w:r w:rsidR="00664E42">
        <w:rPr>
          <w:rFonts w:cstheme="majorBidi"/>
          <w:color w:val="000000"/>
          <w:sz w:val="24"/>
          <w:szCs w:val="24"/>
          <w:shd w:val="clear" w:color="auto" w:fill="FFFFFF"/>
        </w:rPr>
        <w:t xml:space="preserve">specific time horizon (e.g. </w:t>
      </w:r>
      <w:r w:rsidRPr="00F4790F">
        <w:rPr>
          <w:rFonts w:cstheme="majorBidi"/>
          <w:color w:val="000000"/>
          <w:sz w:val="24"/>
          <w:szCs w:val="24"/>
          <w:shd w:val="clear" w:color="auto" w:fill="FFFFFF"/>
        </w:rPr>
        <w:t>lifetime horizon</w:t>
      </w:r>
      <w:r w:rsidR="00664E42">
        <w:rPr>
          <w:rFonts w:cstheme="majorBidi"/>
          <w:color w:val="000000"/>
          <w:sz w:val="24"/>
          <w:szCs w:val="24"/>
          <w:shd w:val="clear" w:color="auto" w:fill="FFFFFF"/>
        </w:rPr>
        <w:t>)</w:t>
      </w:r>
      <w:r w:rsidRPr="00F4790F">
        <w:rPr>
          <w:rFonts w:cstheme="majorBidi"/>
          <w:color w:val="000000"/>
          <w:sz w:val="24"/>
          <w:szCs w:val="24"/>
          <w:shd w:val="clear" w:color="auto" w:fill="FFFFFF"/>
        </w:rPr>
        <w:t xml:space="preserve">. </w:t>
      </w:r>
      <w:r>
        <w:rPr>
          <w:rFonts w:cstheme="majorBidi"/>
          <w:color w:val="000000"/>
          <w:sz w:val="24"/>
          <w:szCs w:val="24"/>
          <w:shd w:val="clear" w:color="auto" w:fill="FFFFFF"/>
        </w:rPr>
        <w:t>A</w:t>
      </w:r>
      <w:r w:rsidRPr="00F4790F">
        <w:rPr>
          <w:rFonts w:cstheme="majorBidi"/>
          <w:color w:val="000000"/>
          <w:sz w:val="24"/>
          <w:szCs w:val="24"/>
          <w:shd w:val="clear" w:color="auto" w:fill="FFFFFF"/>
        </w:rPr>
        <w:t xml:space="preserve"> modeling study is most</w:t>
      </w:r>
      <w:r>
        <w:rPr>
          <w:rFonts w:cstheme="majorBidi"/>
          <w:color w:val="000000"/>
          <w:sz w:val="24"/>
          <w:szCs w:val="24"/>
          <w:shd w:val="clear" w:color="auto" w:fill="FFFFFF"/>
        </w:rPr>
        <w:t xml:space="preserve"> </w:t>
      </w:r>
      <w:r w:rsidRPr="00F4790F">
        <w:rPr>
          <w:rFonts w:cstheme="majorBidi"/>
          <w:color w:val="000000"/>
          <w:sz w:val="24"/>
          <w:szCs w:val="24"/>
          <w:shd w:val="clear" w:color="auto" w:fill="FFFFFF"/>
        </w:rPr>
        <w:t>useful when strong primary evidence is available to inform the</w:t>
      </w:r>
      <w:r>
        <w:rPr>
          <w:rFonts w:cstheme="majorBidi"/>
          <w:color w:val="000000"/>
          <w:sz w:val="24"/>
          <w:szCs w:val="24"/>
          <w:shd w:val="clear" w:color="auto" w:fill="FFFFFF"/>
        </w:rPr>
        <w:t xml:space="preserve"> </w:t>
      </w:r>
      <w:r w:rsidRPr="00F4790F">
        <w:rPr>
          <w:rFonts w:cstheme="majorBidi"/>
          <w:color w:val="000000"/>
          <w:sz w:val="24"/>
          <w:szCs w:val="24"/>
          <w:shd w:val="clear" w:color="auto" w:fill="FFFFFF"/>
        </w:rPr>
        <w:t xml:space="preserve">model but </w:t>
      </w:r>
      <w:r w:rsidR="00664E42">
        <w:rPr>
          <w:rFonts w:cstheme="majorBidi"/>
          <w:color w:val="000000"/>
          <w:sz w:val="24"/>
          <w:szCs w:val="24"/>
          <w:shd w:val="clear" w:color="auto" w:fill="FFFFFF"/>
        </w:rPr>
        <w:t xml:space="preserve">sometime, </w:t>
      </w:r>
      <w:r w:rsidRPr="00F4790F">
        <w:rPr>
          <w:rFonts w:cstheme="majorBidi"/>
          <w:color w:val="000000"/>
          <w:sz w:val="24"/>
          <w:szCs w:val="24"/>
          <w:shd w:val="clear" w:color="auto" w:fill="FFFFFF"/>
        </w:rPr>
        <w:t>critical gaps remain between the evidence and the</w:t>
      </w:r>
      <w:r>
        <w:rPr>
          <w:rFonts w:cstheme="majorBidi"/>
          <w:color w:val="000000"/>
          <w:sz w:val="24"/>
          <w:szCs w:val="24"/>
          <w:shd w:val="clear" w:color="auto" w:fill="FFFFFF"/>
        </w:rPr>
        <w:t xml:space="preserve"> </w:t>
      </w:r>
      <w:r w:rsidRPr="00F4790F">
        <w:rPr>
          <w:rFonts w:cstheme="majorBidi"/>
          <w:color w:val="000000"/>
          <w:sz w:val="24"/>
          <w:szCs w:val="24"/>
          <w:shd w:val="clear" w:color="auto" w:fill="FFFFFF"/>
        </w:rPr>
        <w:t>questions that the guideline group must address.</w:t>
      </w:r>
      <w:r w:rsidR="00664E42">
        <w:rPr>
          <w:rFonts w:cstheme="majorBidi"/>
          <w:color w:val="000000"/>
          <w:sz w:val="24"/>
          <w:szCs w:val="24"/>
          <w:shd w:val="clear" w:color="auto" w:fill="FFFFFF"/>
        </w:rPr>
        <w:t xml:space="preserve"> In addition</w:t>
      </w:r>
      <w:r w:rsidR="00297810">
        <w:rPr>
          <w:rFonts w:cstheme="majorBidi"/>
          <w:color w:val="000000"/>
          <w:sz w:val="24"/>
          <w:szCs w:val="24"/>
          <w:shd w:val="clear" w:color="auto" w:fill="FFFFFF"/>
        </w:rPr>
        <w:t>,</w:t>
      </w:r>
      <w:r w:rsidR="00664E42">
        <w:rPr>
          <w:rFonts w:cstheme="majorBidi"/>
          <w:color w:val="000000"/>
          <w:sz w:val="24"/>
          <w:szCs w:val="24"/>
          <w:shd w:val="clear" w:color="auto" w:fill="FFFFFF"/>
        </w:rPr>
        <w:t xml:space="preserve"> will discuss the </w:t>
      </w:r>
      <w:r w:rsidR="00297810">
        <w:rPr>
          <w:rFonts w:cstheme="majorBidi"/>
          <w:color w:val="000000"/>
          <w:sz w:val="24"/>
          <w:szCs w:val="24"/>
          <w:shd w:val="clear" w:color="auto" w:fill="FFFFFF"/>
        </w:rPr>
        <w:t>drawbacks</w:t>
      </w:r>
      <w:r w:rsidR="00664E42">
        <w:rPr>
          <w:rFonts w:cstheme="majorBidi"/>
          <w:color w:val="000000"/>
          <w:sz w:val="24"/>
          <w:szCs w:val="24"/>
          <w:shd w:val="clear" w:color="auto" w:fill="FFFFFF"/>
        </w:rPr>
        <w:t xml:space="preserve"> of mathematical modeling in the evaluation of </w:t>
      </w:r>
      <w:r w:rsidR="00664E42" w:rsidRPr="00F4790F">
        <w:rPr>
          <w:rFonts w:cstheme="majorBidi"/>
          <w:color w:val="000000"/>
          <w:sz w:val="24"/>
          <w:szCs w:val="24"/>
          <w:shd w:val="clear" w:color="auto" w:fill="FFFFFF"/>
        </w:rPr>
        <w:t>alternative intervention strategies</w:t>
      </w:r>
      <w:r w:rsidR="00664E42">
        <w:rPr>
          <w:rFonts w:cstheme="majorBidi"/>
          <w:color w:val="000000"/>
          <w:sz w:val="24"/>
          <w:szCs w:val="24"/>
          <w:shd w:val="clear" w:color="auto" w:fill="FFFFFF"/>
        </w:rPr>
        <w:t xml:space="preserve"> and discuss and demonstrate few medical examples.  The talk is based on a recent published paper.</w:t>
      </w:r>
    </w:p>
    <w:p w:rsidR="00F4790F" w:rsidRDefault="00F4790F" w:rsidP="00165C1B">
      <w:pPr>
        <w:bidi w:val="0"/>
        <w:spacing w:after="0" w:line="240" w:lineRule="auto"/>
        <w:rPr>
          <w:rFonts w:asciiTheme="majorBidi" w:hAnsiTheme="majorBidi" w:cstheme="majorBidi"/>
          <w:b/>
          <w:bCs/>
        </w:rPr>
      </w:pPr>
    </w:p>
    <w:p w:rsidR="00664E42" w:rsidRPr="002C741D" w:rsidRDefault="00664E42" w:rsidP="00664E42">
      <w:pPr>
        <w:bidi w:val="0"/>
        <w:spacing w:after="0" w:line="240" w:lineRule="auto"/>
        <w:rPr>
          <w:rFonts w:cstheme="majorBidi"/>
          <w:b/>
          <w:bCs/>
          <w:sz w:val="24"/>
          <w:szCs w:val="24"/>
        </w:rPr>
      </w:pPr>
      <w:r w:rsidRPr="002C741D">
        <w:rPr>
          <w:rFonts w:cstheme="majorBidi"/>
          <w:b/>
          <w:bCs/>
          <w:sz w:val="24"/>
          <w:szCs w:val="24"/>
        </w:rPr>
        <w:t xml:space="preserve">Recommended reading/ Background material </w:t>
      </w:r>
    </w:p>
    <w:p w:rsidR="00752DAE" w:rsidRDefault="00752DAE" w:rsidP="00752DAE">
      <w:pPr>
        <w:bidi w:val="0"/>
        <w:spacing w:after="0" w:line="240" w:lineRule="auto"/>
        <w:rPr>
          <w:rFonts w:asciiTheme="majorBidi" w:hAnsiTheme="majorBidi" w:cstheme="majorBidi"/>
        </w:rPr>
      </w:pPr>
    </w:p>
    <w:p w:rsidR="00664E42" w:rsidRPr="00664E42" w:rsidRDefault="00664E42" w:rsidP="009939B4">
      <w:pPr>
        <w:pStyle w:val="ListParagraph"/>
        <w:numPr>
          <w:ilvl w:val="0"/>
          <w:numId w:val="2"/>
        </w:numPr>
        <w:bidi w:val="0"/>
        <w:spacing w:line="240" w:lineRule="auto"/>
        <w:rPr>
          <w:rFonts w:cstheme="majorBidi"/>
        </w:rPr>
      </w:pPr>
      <w:proofErr w:type="spellStart"/>
      <w:r w:rsidRPr="00664E42">
        <w:rPr>
          <w:rFonts w:cstheme="majorBidi"/>
        </w:rPr>
        <w:t>Habbema</w:t>
      </w:r>
      <w:proofErr w:type="spellEnd"/>
      <w:r w:rsidRPr="00664E42">
        <w:rPr>
          <w:rFonts w:cstheme="majorBidi"/>
        </w:rPr>
        <w:t xml:space="preserve"> JDF et al. Models in the Development of Clinical Practice Guidelines. </w:t>
      </w:r>
      <w:r w:rsidRPr="00664E42">
        <w:rPr>
          <w:rFonts w:cstheme="majorBidi"/>
          <w:i/>
          <w:iCs/>
        </w:rPr>
        <w:t>Ann Intern Med</w:t>
      </w:r>
      <w:r w:rsidRPr="00664E42">
        <w:rPr>
          <w:rFonts w:cstheme="majorBidi"/>
        </w:rPr>
        <w:t>. 2014</w:t>
      </w:r>
      <w:proofErr w:type="gramStart"/>
      <w:r w:rsidRPr="00664E42">
        <w:rPr>
          <w:rFonts w:cstheme="majorBidi"/>
        </w:rPr>
        <w:t>;161:812</w:t>
      </w:r>
      <w:proofErr w:type="gramEnd"/>
      <w:r w:rsidRPr="00664E42">
        <w:rPr>
          <w:rFonts w:cstheme="majorBidi"/>
        </w:rPr>
        <w:t>-818.</w:t>
      </w:r>
    </w:p>
    <w:p w:rsidR="00664E42" w:rsidRPr="00664E42" w:rsidRDefault="00664E42" w:rsidP="009939B4">
      <w:pPr>
        <w:pStyle w:val="ListParagraph"/>
        <w:numPr>
          <w:ilvl w:val="0"/>
          <w:numId w:val="2"/>
        </w:numPr>
        <w:bidi w:val="0"/>
        <w:spacing w:line="240" w:lineRule="auto"/>
        <w:rPr>
          <w:rFonts w:cstheme="majorBidi"/>
        </w:rPr>
      </w:pPr>
      <w:r w:rsidRPr="00664E42">
        <w:rPr>
          <w:rFonts w:cstheme="majorBidi"/>
        </w:rPr>
        <w:t xml:space="preserve">Garnett GP. </w:t>
      </w:r>
      <w:proofErr w:type="gramStart"/>
      <w:r w:rsidRPr="00664E42">
        <w:rPr>
          <w:rFonts w:cstheme="majorBidi"/>
        </w:rPr>
        <w:t>et</w:t>
      </w:r>
      <w:proofErr w:type="gramEnd"/>
      <w:r w:rsidRPr="00664E42">
        <w:rPr>
          <w:rFonts w:cstheme="majorBidi"/>
        </w:rPr>
        <w:t xml:space="preserve"> al. Mathematical models in the evaluation of health </w:t>
      </w:r>
      <w:proofErr w:type="spellStart"/>
      <w:r w:rsidRPr="00664E42">
        <w:rPr>
          <w:rFonts w:cstheme="majorBidi"/>
        </w:rPr>
        <w:t>programmes</w:t>
      </w:r>
      <w:proofErr w:type="spellEnd"/>
      <w:r w:rsidRPr="00664E42">
        <w:rPr>
          <w:rFonts w:cstheme="majorBidi"/>
        </w:rPr>
        <w:t xml:space="preserve">. </w:t>
      </w:r>
      <w:r w:rsidRPr="00664E42">
        <w:rPr>
          <w:rFonts w:cstheme="majorBidi"/>
          <w:i/>
          <w:iCs/>
        </w:rPr>
        <w:t>Lancet</w:t>
      </w:r>
      <w:r w:rsidRPr="00664E42">
        <w:rPr>
          <w:rFonts w:cstheme="majorBidi"/>
        </w:rPr>
        <w:t xml:space="preserve"> 2011; 378: 515–25</w:t>
      </w:r>
    </w:p>
    <w:sectPr w:rsidR="00664E42" w:rsidRPr="00664E42" w:rsidSect="009939B4">
      <w:pgSz w:w="11906" w:h="16838"/>
      <w:pgMar w:top="1440" w:right="1440" w:bottom="1440" w:left="1440" w:header="706" w:footer="706"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y7por">
    <w:panose1 w:val="00000000000000000000"/>
    <w:charset w:val="00"/>
    <w:family w:val="auto"/>
    <w:notTrueType/>
    <w:pitch w:val="default"/>
    <w:sig w:usb0="00000003" w:usb1="00000000" w:usb2="00000000" w:usb3="00000000" w:csb0="00000001" w:csb1="00000000"/>
  </w:font>
  <w:font w:name="Code2000">
    <w:altName w:val="Arial Unicode MS"/>
    <w:panose1 w:val="00000000000000000000"/>
    <w:charset w:val="81"/>
    <w:family w:val="auto"/>
    <w:notTrueType/>
    <w:pitch w:val="default"/>
    <w:sig w:usb0="00000000" w:usb1="09060000" w:usb2="00000010" w:usb3="00000000" w:csb0="0008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AF620E"/>
    <w:multiLevelType w:val="hybridMultilevel"/>
    <w:tmpl w:val="E17CF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E2007A7"/>
    <w:multiLevelType w:val="hybridMultilevel"/>
    <w:tmpl w:val="83142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BFF"/>
    <w:rsid w:val="001155D7"/>
    <w:rsid w:val="00135394"/>
    <w:rsid w:val="001420D8"/>
    <w:rsid w:val="00165C1B"/>
    <w:rsid w:val="00173056"/>
    <w:rsid w:val="00297810"/>
    <w:rsid w:val="002C741D"/>
    <w:rsid w:val="00567191"/>
    <w:rsid w:val="005D7BFF"/>
    <w:rsid w:val="00664E42"/>
    <w:rsid w:val="00752DAE"/>
    <w:rsid w:val="007D75EA"/>
    <w:rsid w:val="00804887"/>
    <w:rsid w:val="008F4470"/>
    <w:rsid w:val="009939B4"/>
    <w:rsid w:val="009C113B"/>
    <w:rsid w:val="00A10688"/>
    <w:rsid w:val="00D03C9C"/>
    <w:rsid w:val="00D21104"/>
    <w:rsid w:val="00D77E3F"/>
    <w:rsid w:val="00D83135"/>
    <w:rsid w:val="00DA6354"/>
    <w:rsid w:val="00F4790F"/>
    <w:rsid w:val="00F657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2E9223-FA63-4EA9-A18A-3866F6FC2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155D7"/>
  </w:style>
  <w:style w:type="character" w:styleId="Hyperlink">
    <w:name w:val="Hyperlink"/>
    <w:basedOn w:val="DefaultParagraphFont"/>
    <w:uiPriority w:val="99"/>
    <w:unhideWhenUsed/>
    <w:rsid w:val="001155D7"/>
    <w:rPr>
      <w:color w:val="0563C1" w:themeColor="hyperlink"/>
      <w:u w:val="single"/>
    </w:rPr>
  </w:style>
  <w:style w:type="paragraph" w:customStyle="1" w:styleId="Default">
    <w:name w:val="Default"/>
    <w:rsid w:val="00D83135"/>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664E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300</TotalTime>
  <Pages>1</Pages>
  <Words>409</Words>
  <Characters>2334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Ido Erev</dc:creator>
  <cp:keywords/>
  <dc:description/>
  <cp:lastModifiedBy>Moshe Leshno</cp:lastModifiedBy>
  <cp:revision>16</cp:revision>
  <dcterms:created xsi:type="dcterms:W3CDTF">2015-06-08T07:49:00Z</dcterms:created>
  <dcterms:modified xsi:type="dcterms:W3CDTF">2015-06-10T17:53:00Z</dcterms:modified>
</cp:coreProperties>
</file>