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Ind w:w="817" w:type="dxa"/>
        <w:tblLook w:val="01E0" w:firstRow="1" w:lastRow="1" w:firstColumn="1" w:lastColumn="1" w:noHBand="0" w:noVBand="0"/>
      </w:tblPr>
      <w:tblGrid>
        <w:gridCol w:w="3544"/>
        <w:gridCol w:w="5103"/>
      </w:tblGrid>
      <w:tr w:rsidR="00E5134A" w:rsidTr="00FF36B1">
        <w:trPr>
          <w:trHeight w:val="2259"/>
        </w:trPr>
        <w:tc>
          <w:tcPr>
            <w:tcW w:w="3544" w:type="dxa"/>
            <w:vAlign w:val="center"/>
          </w:tcPr>
          <w:p w:rsidR="00E5134A" w:rsidRDefault="00B83D4E" w:rsidP="00A47797">
            <w:r w:rsidRPr="00A47797">
              <w:rPr>
                <w:noProof/>
              </w:rPr>
              <w:drawing>
                <wp:inline distT="0" distB="0" distL="0" distR="0">
                  <wp:extent cx="1047750" cy="1247775"/>
                  <wp:effectExtent l="0" t="0" r="0" b="0"/>
                  <wp:docPr id="1" name="Picture 1" descr="../Documents/Design/identity/WBS/NEW%20-%20WBS%20University%20of%20Warwick/digital/WBS%20logo_University%20of%20Warwick_rgb_small_w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esign/identity/WBS/NEW%20-%20WBS%20University%20of%20Warwick/digital/WBS%20logo_University%20of%20Warwick_rgb_small_w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hyperlink r:id="rId7" w:history="1"/>
          </w:p>
        </w:tc>
        <w:tc>
          <w:tcPr>
            <w:tcW w:w="5103" w:type="dxa"/>
            <w:vAlign w:val="center"/>
          </w:tcPr>
          <w:p w:rsidR="000B1D61" w:rsidRPr="000B1D61" w:rsidRDefault="000B1D61" w:rsidP="000B1D61">
            <w:pPr>
              <w:jc w:val="right"/>
              <w:rPr>
                <w:rFonts w:ascii="Calibri" w:hAnsi="Calibri" w:cs="Arial"/>
                <w:b/>
                <w:sz w:val="44"/>
                <w:szCs w:val="44"/>
              </w:rPr>
            </w:pPr>
            <w:r w:rsidRPr="000B1D61">
              <w:rPr>
                <w:rFonts w:ascii="Calibri" w:hAnsi="Calibri" w:cs="Arial"/>
                <w:b/>
                <w:sz w:val="44"/>
                <w:szCs w:val="44"/>
              </w:rPr>
              <w:t>ISM SEMINAR</w:t>
            </w:r>
          </w:p>
          <w:p w:rsidR="00E5134A" w:rsidRPr="000B1D61" w:rsidRDefault="00690A32" w:rsidP="007D19A5">
            <w:pPr>
              <w:jc w:val="right"/>
              <w:rPr>
                <w:sz w:val="44"/>
                <w:szCs w:val="44"/>
              </w:rPr>
            </w:pPr>
            <w:r>
              <w:rPr>
                <w:rFonts w:ascii="Calibri" w:hAnsi="Calibri"/>
                <w:sz w:val="44"/>
                <w:szCs w:val="44"/>
              </w:rPr>
              <w:t>Winter</w:t>
            </w:r>
            <w:r w:rsidR="00CE3810">
              <w:rPr>
                <w:rFonts w:ascii="Calibri" w:hAnsi="Calibri"/>
                <w:sz w:val="44"/>
                <w:szCs w:val="44"/>
              </w:rPr>
              <w:t xml:space="preserve"> Term</w:t>
            </w:r>
            <w:r w:rsidR="000B1D61" w:rsidRPr="000B1D61">
              <w:rPr>
                <w:rFonts w:ascii="Calibri" w:hAnsi="Calibri"/>
                <w:sz w:val="44"/>
                <w:szCs w:val="44"/>
              </w:rPr>
              <w:t xml:space="preserve"> 201</w:t>
            </w:r>
            <w:r>
              <w:rPr>
                <w:rFonts w:ascii="Calibri" w:hAnsi="Calibri"/>
                <w:sz w:val="44"/>
                <w:szCs w:val="44"/>
              </w:rPr>
              <w:t>8-19</w:t>
            </w:r>
          </w:p>
        </w:tc>
      </w:tr>
    </w:tbl>
    <w:p w:rsidR="004667D0" w:rsidRDefault="004667D0"/>
    <w:p w:rsidR="000B1D61" w:rsidRDefault="000B1D61"/>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2"/>
        <w:gridCol w:w="8647"/>
      </w:tblGrid>
      <w:tr w:rsidR="004A52DD" w:rsidRPr="0098262D" w:rsidTr="00895151">
        <w:trPr>
          <w:trHeight w:val="454"/>
        </w:trPr>
        <w:tc>
          <w:tcPr>
            <w:tcW w:w="1318" w:type="dxa"/>
            <w:vAlign w:val="center"/>
          </w:tcPr>
          <w:p w:rsidR="004A52DD" w:rsidRPr="00FE0364" w:rsidRDefault="004A52DD">
            <w:pPr>
              <w:rPr>
                <w:rFonts w:ascii="Calibri" w:hAnsi="Calibri" w:cs="Arial"/>
                <w:sz w:val="22"/>
                <w:szCs w:val="22"/>
              </w:rPr>
            </w:pPr>
            <w:r w:rsidRPr="00FE0364">
              <w:rPr>
                <w:rFonts w:ascii="Calibri" w:hAnsi="Calibri" w:cs="Arial"/>
                <w:sz w:val="22"/>
                <w:szCs w:val="22"/>
              </w:rPr>
              <w:t>Speaker:</w:t>
            </w:r>
          </w:p>
        </w:tc>
        <w:tc>
          <w:tcPr>
            <w:tcW w:w="242" w:type="dxa"/>
            <w:vAlign w:val="center"/>
          </w:tcPr>
          <w:p w:rsidR="004A52DD" w:rsidRPr="009B5ABF" w:rsidRDefault="004A52DD">
            <w:pPr>
              <w:rPr>
                <w:rFonts w:ascii="Calibri" w:hAnsi="Calibri"/>
                <w:sz w:val="22"/>
                <w:szCs w:val="22"/>
              </w:rPr>
            </w:pPr>
          </w:p>
        </w:tc>
        <w:tc>
          <w:tcPr>
            <w:tcW w:w="8647" w:type="dxa"/>
            <w:vAlign w:val="center"/>
          </w:tcPr>
          <w:p w:rsidR="004A52DD" w:rsidRPr="00592CA2" w:rsidRDefault="00E77773" w:rsidP="009B5ABF">
            <w:pPr>
              <w:rPr>
                <w:rFonts w:ascii="Calibri" w:hAnsi="Calibri"/>
                <w:b/>
                <w:sz w:val="21"/>
                <w:szCs w:val="21"/>
              </w:rPr>
            </w:pPr>
            <w:r>
              <w:rPr>
                <w:rFonts w:ascii="Calibri" w:hAnsi="Calibri"/>
                <w:b/>
                <w:sz w:val="21"/>
                <w:szCs w:val="21"/>
              </w:rPr>
              <w:t>Hans Berends</w:t>
            </w:r>
          </w:p>
        </w:tc>
      </w:tr>
      <w:tr w:rsidR="004A52DD" w:rsidRPr="0098262D" w:rsidTr="00895151">
        <w:trPr>
          <w:trHeight w:val="454"/>
        </w:trPr>
        <w:tc>
          <w:tcPr>
            <w:tcW w:w="1318" w:type="dxa"/>
            <w:vAlign w:val="center"/>
          </w:tcPr>
          <w:p w:rsidR="004A52DD" w:rsidRPr="00FE0364" w:rsidRDefault="004A52DD">
            <w:pPr>
              <w:rPr>
                <w:rFonts w:ascii="Calibri" w:hAnsi="Calibri" w:cs="Arial"/>
                <w:sz w:val="22"/>
                <w:szCs w:val="22"/>
              </w:rPr>
            </w:pPr>
            <w:r w:rsidRPr="00FE0364">
              <w:rPr>
                <w:rFonts w:ascii="Calibri" w:hAnsi="Calibri" w:cs="Arial"/>
                <w:sz w:val="22"/>
                <w:szCs w:val="22"/>
              </w:rPr>
              <w:t>Title:</w:t>
            </w:r>
          </w:p>
        </w:tc>
        <w:tc>
          <w:tcPr>
            <w:tcW w:w="242" w:type="dxa"/>
            <w:vAlign w:val="center"/>
          </w:tcPr>
          <w:p w:rsidR="004A52DD" w:rsidRPr="00FC4A94" w:rsidRDefault="004A52DD">
            <w:pPr>
              <w:rPr>
                <w:rFonts w:ascii="Calibri" w:hAnsi="Calibri"/>
                <w:sz w:val="20"/>
                <w:szCs w:val="20"/>
              </w:rPr>
            </w:pPr>
          </w:p>
        </w:tc>
        <w:tc>
          <w:tcPr>
            <w:tcW w:w="8647" w:type="dxa"/>
            <w:vAlign w:val="center"/>
          </w:tcPr>
          <w:p w:rsidR="004A52DD" w:rsidRPr="00FC4A94" w:rsidRDefault="00FC4A94" w:rsidP="009B5ABF">
            <w:pPr>
              <w:pStyle w:val="Heading1"/>
              <w:spacing w:before="0" w:beforeAutospacing="0" w:after="0" w:afterAutospacing="0"/>
              <w:rPr>
                <w:rFonts w:ascii="Calibri" w:hAnsi="Calibri" w:cs="Arial"/>
                <w:b w:val="0"/>
                <w:sz w:val="16"/>
                <w:szCs w:val="16"/>
                <w:lang w:val="en-US"/>
              </w:rPr>
            </w:pPr>
            <w:r w:rsidRPr="00FC4A94">
              <w:rPr>
                <w:color w:val="000000"/>
                <w:sz w:val="16"/>
                <w:szCs w:val="16"/>
                <w:shd w:val="clear" w:color="auto" w:fill="FFFFFF"/>
              </w:rPr>
              <w:t>STRATEGIZING AND THE INITIATION OF INTERORGANIZATIONAL COLLABORATION: A LONGITUDINAL STUDY OF DIGITAL INNOVATION IN AN AUTOMOTIVE COMPANY</w:t>
            </w:r>
          </w:p>
        </w:tc>
      </w:tr>
      <w:tr w:rsidR="004A52DD" w:rsidRPr="0098262D" w:rsidTr="00895151">
        <w:trPr>
          <w:trHeight w:val="454"/>
        </w:trPr>
        <w:tc>
          <w:tcPr>
            <w:tcW w:w="1318" w:type="dxa"/>
            <w:vAlign w:val="center"/>
          </w:tcPr>
          <w:p w:rsidR="004A52DD" w:rsidRPr="00FE0364" w:rsidRDefault="004A52DD">
            <w:pPr>
              <w:rPr>
                <w:rFonts w:ascii="Calibri" w:hAnsi="Calibri" w:cs="Arial"/>
                <w:sz w:val="22"/>
                <w:szCs w:val="22"/>
              </w:rPr>
            </w:pPr>
            <w:r w:rsidRPr="00FE0364">
              <w:rPr>
                <w:rFonts w:ascii="Calibri" w:hAnsi="Calibri" w:cs="Arial"/>
                <w:sz w:val="22"/>
                <w:szCs w:val="22"/>
              </w:rPr>
              <w:t>Date:</w:t>
            </w:r>
          </w:p>
        </w:tc>
        <w:tc>
          <w:tcPr>
            <w:tcW w:w="242" w:type="dxa"/>
            <w:vAlign w:val="center"/>
          </w:tcPr>
          <w:p w:rsidR="004A52DD" w:rsidRPr="009B5ABF" w:rsidRDefault="004A52DD">
            <w:pPr>
              <w:rPr>
                <w:rFonts w:ascii="Calibri" w:hAnsi="Calibri"/>
                <w:sz w:val="22"/>
                <w:szCs w:val="22"/>
              </w:rPr>
            </w:pPr>
          </w:p>
        </w:tc>
        <w:tc>
          <w:tcPr>
            <w:tcW w:w="8647" w:type="dxa"/>
            <w:vAlign w:val="center"/>
          </w:tcPr>
          <w:p w:rsidR="004A52DD" w:rsidRPr="00FE0364" w:rsidRDefault="00E77773">
            <w:pPr>
              <w:rPr>
                <w:rFonts w:ascii="Calibri" w:hAnsi="Calibri"/>
                <w:sz w:val="21"/>
                <w:szCs w:val="21"/>
              </w:rPr>
            </w:pPr>
            <w:r>
              <w:rPr>
                <w:rFonts w:ascii="Calibri" w:hAnsi="Calibri"/>
                <w:sz w:val="21"/>
                <w:szCs w:val="21"/>
              </w:rPr>
              <w:t>22.11.2018</w:t>
            </w:r>
          </w:p>
        </w:tc>
      </w:tr>
      <w:tr w:rsidR="004A52DD" w:rsidRPr="0098262D" w:rsidTr="00895151">
        <w:trPr>
          <w:trHeight w:val="454"/>
        </w:trPr>
        <w:tc>
          <w:tcPr>
            <w:tcW w:w="1318" w:type="dxa"/>
            <w:vAlign w:val="center"/>
          </w:tcPr>
          <w:p w:rsidR="004A52DD" w:rsidRPr="00FE0364" w:rsidRDefault="004A52DD">
            <w:pPr>
              <w:rPr>
                <w:rFonts w:ascii="Calibri" w:hAnsi="Calibri" w:cs="Arial"/>
                <w:sz w:val="22"/>
                <w:szCs w:val="22"/>
              </w:rPr>
            </w:pPr>
            <w:r w:rsidRPr="00FE0364">
              <w:rPr>
                <w:rFonts w:ascii="Calibri" w:hAnsi="Calibri" w:cs="Arial"/>
                <w:sz w:val="22"/>
                <w:szCs w:val="22"/>
              </w:rPr>
              <w:t>Venue:</w:t>
            </w:r>
          </w:p>
        </w:tc>
        <w:tc>
          <w:tcPr>
            <w:tcW w:w="242" w:type="dxa"/>
            <w:vAlign w:val="center"/>
          </w:tcPr>
          <w:p w:rsidR="004A52DD" w:rsidRPr="009B5ABF" w:rsidRDefault="004A52DD">
            <w:pPr>
              <w:rPr>
                <w:rFonts w:ascii="Calibri" w:hAnsi="Calibri"/>
                <w:sz w:val="22"/>
                <w:szCs w:val="22"/>
              </w:rPr>
            </w:pPr>
          </w:p>
        </w:tc>
        <w:tc>
          <w:tcPr>
            <w:tcW w:w="8647" w:type="dxa"/>
            <w:vAlign w:val="center"/>
          </w:tcPr>
          <w:p w:rsidR="004A52DD" w:rsidRPr="00FE0364" w:rsidRDefault="00E77773" w:rsidP="00C42578">
            <w:pPr>
              <w:rPr>
                <w:rFonts w:ascii="Calibri" w:hAnsi="Calibri"/>
                <w:sz w:val="21"/>
                <w:szCs w:val="21"/>
              </w:rPr>
            </w:pPr>
            <w:r>
              <w:rPr>
                <w:rFonts w:ascii="Calibri" w:hAnsi="Calibri"/>
                <w:sz w:val="21"/>
                <w:szCs w:val="21"/>
              </w:rPr>
              <w:t xml:space="preserve"> 0.009</w:t>
            </w:r>
          </w:p>
        </w:tc>
      </w:tr>
      <w:tr w:rsidR="004A52DD" w:rsidRPr="0098262D" w:rsidTr="00895151">
        <w:trPr>
          <w:trHeight w:val="454"/>
        </w:trPr>
        <w:tc>
          <w:tcPr>
            <w:tcW w:w="1318" w:type="dxa"/>
            <w:vAlign w:val="center"/>
          </w:tcPr>
          <w:p w:rsidR="004A52DD" w:rsidRPr="00FE0364" w:rsidRDefault="004A52DD">
            <w:pPr>
              <w:rPr>
                <w:rFonts w:ascii="Calibri" w:hAnsi="Calibri" w:cs="Arial"/>
                <w:sz w:val="22"/>
                <w:szCs w:val="22"/>
              </w:rPr>
            </w:pPr>
            <w:r w:rsidRPr="00FE0364">
              <w:rPr>
                <w:rFonts w:ascii="Calibri" w:hAnsi="Calibri" w:cs="Arial"/>
                <w:sz w:val="22"/>
                <w:szCs w:val="22"/>
              </w:rPr>
              <w:t>Time:</w:t>
            </w:r>
          </w:p>
        </w:tc>
        <w:tc>
          <w:tcPr>
            <w:tcW w:w="242" w:type="dxa"/>
            <w:vAlign w:val="center"/>
          </w:tcPr>
          <w:p w:rsidR="004A52DD" w:rsidRPr="009B5ABF" w:rsidRDefault="004A52DD">
            <w:pPr>
              <w:rPr>
                <w:rFonts w:ascii="Calibri" w:hAnsi="Calibri"/>
                <w:sz w:val="22"/>
                <w:szCs w:val="22"/>
              </w:rPr>
            </w:pPr>
          </w:p>
        </w:tc>
        <w:tc>
          <w:tcPr>
            <w:tcW w:w="8647" w:type="dxa"/>
            <w:vAlign w:val="center"/>
          </w:tcPr>
          <w:p w:rsidR="004A52DD" w:rsidRPr="00FE0364" w:rsidRDefault="00E77773" w:rsidP="007C68D0">
            <w:pPr>
              <w:rPr>
                <w:rFonts w:ascii="Calibri" w:hAnsi="Calibri"/>
                <w:sz w:val="21"/>
                <w:szCs w:val="21"/>
              </w:rPr>
            </w:pPr>
            <w:r>
              <w:rPr>
                <w:rFonts w:ascii="Calibri" w:hAnsi="Calibri"/>
                <w:sz w:val="21"/>
                <w:szCs w:val="21"/>
              </w:rPr>
              <w:t>14.00 – 16.00</w:t>
            </w:r>
          </w:p>
        </w:tc>
      </w:tr>
      <w:tr w:rsidR="004A52DD" w:rsidRPr="0098262D" w:rsidTr="00895151">
        <w:trPr>
          <w:trHeight w:val="397"/>
        </w:trPr>
        <w:tc>
          <w:tcPr>
            <w:tcW w:w="1318" w:type="dxa"/>
          </w:tcPr>
          <w:p w:rsidR="00220D11" w:rsidRPr="00FE0364" w:rsidRDefault="00220D11">
            <w:pPr>
              <w:rPr>
                <w:rFonts w:ascii="Calibri" w:hAnsi="Calibri" w:cs="Arial"/>
                <w:sz w:val="22"/>
                <w:szCs w:val="22"/>
              </w:rPr>
            </w:pPr>
          </w:p>
          <w:p w:rsidR="004A52DD" w:rsidRPr="00FE0364" w:rsidRDefault="004A52DD">
            <w:pPr>
              <w:rPr>
                <w:rFonts w:ascii="Calibri" w:hAnsi="Calibri" w:cs="Arial"/>
                <w:sz w:val="22"/>
                <w:szCs w:val="22"/>
              </w:rPr>
            </w:pPr>
            <w:r w:rsidRPr="00FE0364">
              <w:rPr>
                <w:rFonts w:ascii="Calibri" w:hAnsi="Calibri" w:cs="Arial"/>
                <w:sz w:val="22"/>
                <w:szCs w:val="22"/>
              </w:rPr>
              <w:t>Abstract:</w:t>
            </w:r>
          </w:p>
        </w:tc>
        <w:tc>
          <w:tcPr>
            <w:tcW w:w="242" w:type="dxa"/>
          </w:tcPr>
          <w:p w:rsidR="004A52DD" w:rsidRPr="00FC4A94" w:rsidRDefault="004A52DD">
            <w:pPr>
              <w:rPr>
                <w:rFonts w:ascii="Verdana" w:hAnsi="Verdana"/>
                <w:sz w:val="20"/>
                <w:szCs w:val="20"/>
              </w:rPr>
            </w:pPr>
          </w:p>
        </w:tc>
        <w:tc>
          <w:tcPr>
            <w:tcW w:w="8647" w:type="dxa"/>
          </w:tcPr>
          <w:p w:rsidR="0072401D" w:rsidRPr="00FC4A94" w:rsidRDefault="00FC4A94" w:rsidP="004B2FA4">
            <w:pPr>
              <w:jc w:val="both"/>
              <w:rPr>
                <w:rFonts w:ascii="Verdana" w:hAnsi="Verdana" w:cs="Arial"/>
                <w:sz w:val="20"/>
                <w:szCs w:val="20"/>
              </w:rPr>
            </w:pPr>
            <w:r w:rsidRPr="00FC4A94">
              <w:rPr>
                <w:rFonts w:ascii="Verdana" w:hAnsi="Verdana"/>
                <w:color w:val="000000"/>
                <w:sz w:val="20"/>
                <w:szCs w:val="20"/>
                <w:shd w:val="clear" w:color="auto" w:fill="FFFFFF"/>
              </w:rPr>
              <w:t>We explain how managers establish resource complementarity during their strategizing efforts for interorganizational collaboration. Based on a longitudinal field study of a digital innovation process at an automotive company, we show that resource complementarity is not given but jointly constructed in interactions with multiple potential partners through recursive cycles of what we refer to as “prospective resourcing.” Prospective resourcing mediates the interplay of strategizing and collaboration, thereby reversing the prevailing logic that strategy precedes and determines collaboration. Our findings offer insight into resourcing as a mechanism for developing strategic initiatives and shows how external actors may influence strategizing. The seminar will also reflect on the methodological challenges of longitudinal process research into collaboration for digital innovation.</w:t>
            </w:r>
          </w:p>
          <w:p w:rsidR="0072401D" w:rsidRPr="00FC4A94" w:rsidRDefault="0072401D" w:rsidP="003D0011">
            <w:pPr>
              <w:jc w:val="both"/>
              <w:rPr>
                <w:rFonts w:ascii="Verdana" w:hAnsi="Verdana" w:cs="Arial"/>
                <w:sz w:val="20"/>
                <w:szCs w:val="20"/>
              </w:rPr>
            </w:pPr>
          </w:p>
        </w:tc>
      </w:tr>
      <w:tr w:rsidR="004A52DD" w:rsidRPr="0098262D" w:rsidTr="00895151">
        <w:trPr>
          <w:trHeight w:val="912"/>
        </w:trPr>
        <w:tc>
          <w:tcPr>
            <w:tcW w:w="1318" w:type="dxa"/>
          </w:tcPr>
          <w:p w:rsidR="004A52DD" w:rsidRPr="00FE0364" w:rsidRDefault="004A52DD" w:rsidP="00EB28D5">
            <w:pPr>
              <w:rPr>
                <w:rFonts w:ascii="Calibri" w:hAnsi="Calibri" w:cs="Arial"/>
                <w:sz w:val="22"/>
                <w:szCs w:val="22"/>
              </w:rPr>
            </w:pPr>
            <w:r w:rsidRPr="00FE0364">
              <w:rPr>
                <w:rFonts w:ascii="Calibri" w:hAnsi="Calibri" w:cs="Arial"/>
                <w:sz w:val="22"/>
                <w:szCs w:val="22"/>
              </w:rPr>
              <w:t>Biography:</w:t>
            </w:r>
          </w:p>
        </w:tc>
        <w:tc>
          <w:tcPr>
            <w:tcW w:w="242" w:type="dxa"/>
            <w:vAlign w:val="center"/>
          </w:tcPr>
          <w:p w:rsidR="004A52DD" w:rsidRPr="00FC4A94" w:rsidRDefault="004A52DD">
            <w:pPr>
              <w:rPr>
                <w:rFonts w:ascii="Verdana" w:hAnsi="Verdana"/>
                <w:sz w:val="20"/>
                <w:szCs w:val="20"/>
              </w:rPr>
            </w:pPr>
          </w:p>
        </w:tc>
        <w:tc>
          <w:tcPr>
            <w:tcW w:w="8647" w:type="dxa"/>
            <w:vAlign w:val="center"/>
          </w:tcPr>
          <w:p w:rsidR="00FC4A94" w:rsidRPr="009104B1" w:rsidRDefault="00FC4A94" w:rsidP="00FC4A94">
            <w:pPr>
              <w:shd w:val="clear" w:color="auto" w:fill="FFFFFF"/>
              <w:rPr>
                <w:rFonts w:ascii="Verdana" w:hAnsi="Verdana" w:cs="Segoe UI"/>
                <w:b/>
                <w:color w:val="212121"/>
                <w:sz w:val="20"/>
                <w:szCs w:val="20"/>
              </w:rPr>
            </w:pPr>
            <w:r w:rsidRPr="009104B1">
              <w:rPr>
                <w:rFonts w:ascii="Verdana" w:hAnsi="Verdana" w:cs="Arial"/>
                <w:b/>
                <w:color w:val="666666"/>
                <w:sz w:val="20"/>
                <w:szCs w:val="20"/>
              </w:rPr>
              <w:t>Hans Berends is Professor of Innovation and Organization at the Knowledge, Information and Innovation (KIN) Research Group, School of Business and Economics, Vrije Universiteit Amsterdam. He is an organization scientist with a background in philosophy and industrial engineering, and received a PhD from Eindhoven University of Technology for a dissertation on knowledge sharing in industrial research. His work has been published in leading journals including Academy of Management Journal, Organization Science, Organization Studies, Journal of Management Studies, Human Relations, and Journal of Product Innovation Management.</w:t>
            </w:r>
          </w:p>
          <w:p w:rsidR="00FC4A94" w:rsidRPr="009104B1" w:rsidRDefault="00FC4A94" w:rsidP="00FC4A94">
            <w:pPr>
              <w:shd w:val="clear" w:color="auto" w:fill="FFFFFF"/>
              <w:spacing w:before="100" w:beforeAutospacing="1" w:after="100" w:afterAutospacing="1"/>
              <w:rPr>
                <w:rFonts w:ascii="Verdana" w:hAnsi="Verdana" w:cs="Arial"/>
                <w:b/>
                <w:color w:val="666666"/>
                <w:sz w:val="20"/>
                <w:szCs w:val="20"/>
              </w:rPr>
            </w:pPr>
            <w:r w:rsidRPr="009104B1">
              <w:rPr>
                <w:rFonts w:ascii="Verdana" w:hAnsi="Verdana" w:cs="Arial"/>
                <w:b/>
                <w:color w:val="666666"/>
                <w:sz w:val="20"/>
                <w:szCs w:val="20"/>
              </w:rPr>
              <w:t>Hans Berends' current research focuses on the organizing of digital innovation. Many of his studies take process research perspectives, explaining the emergence and development of innovation over time. As innovation crosses the boundaries of organization, several studies are concerned with interorganizational collaboration, as well as new forms of collaboration enabled by digital platforms.</w:t>
            </w:r>
          </w:p>
          <w:p w:rsidR="00AB3141" w:rsidRPr="009104B1" w:rsidRDefault="00AB3141" w:rsidP="003D0011">
            <w:pPr>
              <w:autoSpaceDE w:val="0"/>
              <w:autoSpaceDN w:val="0"/>
              <w:adjustRightInd w:val="0"/>
              <w:jc w:val="both"/>
              <w:rPr>
                <w:rFonts w:ascii="Verdana" w:hAnsi="Verdana" w:cs="Tahoma"/>
                <w:b/>
                <w:sz w:val="20"/>
                <w:szCs w:val="20"/>
                <w:lang w:val="en-US" w:eastAsia="en-US"/>
              </w:rPr>
            </w:pPr>
          </w:p>
        </w:tc>
      </w:tr>
      <w:tr w:rsidR="004A52DD" w:rsidRPr="0098262D" w:rsidTr="00895151">
        <w:trPr>
          <w:trHeight w:val="510"/>
        </w:trPr>
        <w:tc>
          <w:tcPr>
            <w:tcW w:w="1318" w:type="dxa"/>
          </w:tcPr>
          <w:p w:rsidR="004A52DD" w:rsidRPr="00FE0364" w:rsidRDefault="004A52DD">
            <w:pPr>
              <w:rPr>
                <w:rFonts w:ascii="Calibri" w:hAnsi="Calibri" w:cs="Arial"/>
                <w:sz w:val="22"/>
                <w:szCs w:val="22"/>
              </w:rPr>
            </w:pPr>
            <w:r w:rsidRPr="00FE0364">
              <w:rPr>
                <w:rFonts w:ascii="Calibri" w:hAnsi="Calibri" w:cs="Arial"/>
                <w:sz w:val="22"/>
                <w:szCs w:val="22"/>
              </w:rPr>
              <w:t>Contact:</w:t>
            </w:r>
          </w:p>
        </w:tc>
        <w:tc>
          <w:tcPr>
            <w:tcW w:w="242" w:type="dxa"/>
            <w:vAlign w:val="center"/>
          </w:tcPr>
          <w:p w:rsidR="004A52DD" w:rsidRPr="0098262D" w:rsidRDefault="004A52DD">
            <w:pPr>
              <w:rPr>
                <w:rFonts w:ascii="Verdana" w:hAnsi="Verdana"/>
                <w:sz w:val="20"/>
                <w:szCs w:val="20"/>
              </w:rPr>
            </w:pPr>
          </w:p>
        </w:tc>
        <w:tc>
          <w:tcPr>
            <w:tcW w:w="8647" w:type="dxa"/>
            <w:vAlign w:val="center"/>
          </w:tcPr>
          <w:p w:rsidR="004A52DD" w:rsidRPr="00AB3141" w:rsidRDefault="00B8495F">
            <w:pPr>
              <w:rPr>
                <w:rFonts w:ascii="Calibri" w:hAnsi="Calibri"/>
                <w:sz w:val="21"/>
                <w:szCs w:val="21"/>
              </w:rPr>
            </w:pPr>
            <w:r>
              <w:rPr>
                <w:rFonts w:ascii="Calibri" w:hAnsi="Calibri"/>
                <w:sz w:val="21"/>
                <w:szCs w:val="21"/>
              </w:rPr>
              <w:t>Elaine Smith</w:t>
            </w:r>
            <w:r w:rsidR="00220D11" w:rsidRPr="00AB3141">
              <w:rPr>
                <w:rFonts w:ascii="Calibri" w:hAnsi="Calibri"/>
                <w:sz w:val="21"/>
                <w:szCs w:val="21"/>
              </w:rPr>
              <w:t>, ISM Group</w:t>
            </w:r>
          </w:p>
          <w:p w:rsidR="00314C76" w:rsidRPr="00AB3141" w:rsidRDefault="007376D0">
            <w:pPr>
              <w:rPr>
                <w:rFonts w:ascii="Calibri" w:hAnsi="Calibri"/>
                <w:sz w:val="21"/>
                <w:szCs w:val="21"/>
              </w:rPr>
            </w:pPr>
            <w:hyperlink r:id="rId8" w:history="1">
              <w:r w:rsidR="00B8495F" w:rsidRPr="00B47E17">
                <w:rPr>
                  <w:rStyle w:val="Hyperlink"/>
                  <w:rFonts w:ascii="Calibri" w:hAnsi="Calibri"/>
                  <w:sz w:val="21"/>
                  <w:szCs w:val="21"/>
                </w:rPr>
                <w:t>elaine.smith@wbs.ac.uk</w:t>
              </w:r>
            </w:hyperlink>
          </w:p>
          <w:p w:rsidR="00803AF9" w:rsidRDefault="004C4422">
            <w:pPr>
              <w:rPr>
                <w:rFonts w:ascii="Calibri" w:hAnsi="Calibri"/>
                <w:sz w:val="21"/>
                <w:szCs w:val="21"/>
              </w:rPr>
            </w:pPr>
            <w:r w:rsidRPr="00AB3141">
              <w:rPr>
                <w:rFonts w:ascii="Calibri" w:hAnsi="Calibri"/>
                <w:sz w:val="21"/>
                <w:szCs w:val="21"/>
              </w:rPr>
              <w:t>02</w:t>
            </w:r>
            <w:r w:rsidR="00B8495F">
              <w:rPr>
                <w:rFonts w:ascii="Calibri" w:hAnsi="Calibri"/>
                <w:sz w:val="21"/>
                <w:szCs w:val="21"/>
              </w:rPr>
              <w:t>4 7652 3741</w:t>
            </w:r>
          </w:p>
          <w:p w:rsidR="00314C76" w:rsidRDefault="00803AF9">
            <w:pPr>
              <w:rPr>
                <w:rFonts w:ascii="Calibri" w:hAnsi="Calibri"/>
                <w:sz w:val="21"/>
                <w:szCs w:val="21"/>
              </w:rPr>
            </w:pPr>
            <w:r>
              <w:rPr>
                <w:rFonts w:ascii="Calibri" w:hAnsi="Calibri"/>
                <w:sz w:val="21"/>
                <w:szCs w:val="21"/>
              </w:rPr>
              <w:t>For forthcoming seminars please go to:</w:t>
            </w:r>
          </w:p>
          <w:p w:rsidR="00803AF9" w:rsidRPr="00A96491" w:rsidRDefault="007376D0">
            <w:pPr>
              <w:rPr>
                <w:rFonts w:ascii="Calibri" w:hAnsi="Calibri"/>
                <w:sz w:val="21"/>
                <w:szCs w:val="21"/>
              </w:rPr>
            </w:pPr>
            <w:hyperlink r:id="rId9" w:history="1">
              <w:r w:rsidR="00803AF9" w:rsidRPr="00A96491">
                <w:rPr>
                  <w:rStyle w:val="Hyperlink"/>
                  <w:rFonts w:ascii="Calibri" w:hAnsi="Calibri"/>
                  <w:sz w:val="21"/>
                  <w:szCs w:val="21"/>
                </w:rPr>
                <w:t>http://www2.warwick.ac.uk/fac/soc/wbs/subjects/ism/seminars/</w:t>
              </w:r>
            </w:hyperlink>
          </w:p>
          <w:p w:rsidR="00803AF9" w:rsidRPr="00AB3141" w:rsidRDefault="00803AF9">
            <w:pPr>
              <w:rPr>
                <w:rFonts w:ascii="Verdana" w:hAnsi="Verdana"/>
                <w:sz w:val="21"/>
                <w:szCs w:val="21"/>
              </w:rPr>
            </w:pPr>
          </w:p>
        </w:tc>
      </w:tr>
      <w:tr w:rsidR="00A4056E" w:rsidRPr="0098262D" w:rsidTr="00895151">
        <w:trPr>
          <w:trHeight w:val="510"/>
        </w:trPr>
        <w:tc>
          <w:tcPr>
            <w:tcW w:w="1318" w:type="dxa"/>
          </w:tcPr>
          <w:p w:rsidR="00A4056E" w:rsidRPr="00FE0364" w:rsidRDefault="00A4056E">
            <w:pPr>
              <w:rPr>
                <w:rFonts w:ascii="Calibri" w:hAnsi="Calibri" w:cs="Arial"/>
                <w:sz w:val="22"/>
                <w:szCs w:val="22"/>
              </w:rPr>
            </w:pPr>
          </w:p>
        </w:tc>
        <w:tc>
          <w:tcPr>
            <w:tcW w:w="242" w:type="dxa"/>
            <w:vAlign w:val="center"/>
          </w:tcPr>
          <w:p w:rsidR="00A4056E" w:rsidRPr="0098262D" w:rsidRDefault="00A4056E">
            <w:pPr>
              <w:rPr>
                <w:rFonts w:ascii="Verdana" w:hAnsi="Verdana"/>
                <w:sz w:val="20"/>
                <w:szCs w:val="20"/>
              </w:rPr>
            </w:pPr>
          </w:p>
        </w:tc>
        <w:tc>
          <w:tcPr>
            <w:tcW w:w="8647" w:type="dxa"/>
            <w:vAlign w:val="center"/>
          </w:tcPr>
          <w:p w:rsidR="00A4056E" w:rsidRPr="00AB3141" w:rsidRDefault="00C82AF6" w:rsidP="006B1C61">
            <w:pPr>
              <w:autoSpaceDE w:val="0"/>
              <w:autoSpaceDN w:val="0"/>
              <w:adjustRightInd w:val="0"/>
              <w:rPr>
                <w:rFonts w:ascii="Verdana" w:hAnsi="Verdana"/>
                <w:sz w:val="21"/>
                <w:szCs w:val="21"/>
              </w:rPr>
            </w:pPr>
            <w:r w:rsidRPr="00E47E2F">
              <w:rPr>
                <w:rFonts w:ascii="Calibri" w:hAnsi="Calibri" w:cs="Calibri"/>
                <w:sz w:val="20"/>
                <w:szCs w:val="20"/>
                <w:lang w:val="en-US" w:eastAsia="en-US"/>
              </w:rPr>
              <w:t>This sem</w:t>
            </w:r>
            <w:r w:rsidR="00421B6D">
              <w:rPr>
                <w:rFonts w:ascii="Calibri" w:hAnsi="Calibri" w:cs="Calibri"/>
                <w:sz w:val="20"/>
                <w:szCs w:val="20"/>
                <w:lang w:val="en-US" w:eastAsia="en-US"/>
              </w:rPr>
              <w:t>inar has been organised by the I</w:t>
            </w:r>
            <w:r w:rsidRPr="00E47E2F">
              <w:rPr>
                <w:rFonts w:ascii="Calibri" w:hAnsi="Calibri" w:cs="Calibri"/>
                <w:sz w:val="20"/>
                <w:szCs w:val="20"/>
                <w:lang w:val="en-US" w:eastAsia="en-US"/>
              </w:rPr>
              <w:t>SM Group</w:t>
            </w:r>
            <w:r w:rsidR="003D0011">
              <w:rPr>
                <w:rFonts w:ascii="Calibri" w:hAnsi="Calibri" w:cs="Calibri"/>
                <w:sz w:val="20"/>
                <w:szCs w:val="20"/>
                <w:lang w:val="en-US" w:eastAsia="en-US"/>
              </w:rPr>
              <w:t>.</w:t>
            </w:r>
          </w:p>
        </w:tc>
      </w:tr>
    </w:tbl>
    <w:p w:rsidR="00DC6FFE" w:rsidRDefault="00DC6FFE">
      <w:bookmarkStart w:id="0" w:name="_GoBack"/>
      <w:bookmarkEnd w:id="0"/>
    </w:p>
    <w:sectPr w:rsidR="00DC6FFE" w:rsidSect="007376D0">
      <w:pgSz w:w="11906" w:h="16838"/>
      <w:pgMar w:top="568"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4A40"/>
    <w:multiLevelType w:val="hybridMultilevel"/>
    <w:tmpl w:val="68E21C4A"/>
    <w:lvl w:ilvl="0" w:tplc="9D180942">
      <w:numFmt w:val="bullet"/>
      <w:lvlText w:val="-"/>
      <w:lvlJc w:val="left"/>
      <w:pPr>
        <w:tabs>
          <w:tab w:val="num" w:pos="720"/>
        </w:tabs>
        <w:ind w:left="720" w:hanging="360"/>
      </w:pPr>
      <w:rPr>
        <w:rFonts w:ascii="Calibri" w:eastAsia="Times New Roman" w:hAnsi="Calibri"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DD"/>
    <w:rsid w:val="000108B5"/>
    <w:rsid w:val="0002206C"/>
    <w:rsid w:val="00096D81"/>
    <w:rsid w:val="000A61FF"/>
    <w:rsid w:val="000B1D61"/>
    <w:rsid w:val="000F6CAF"/>
    <w:rsid w:val="000F6EA6"/>
    <w:rsid w:val="00105E73"/>
    <w:rsid w:val="001205FD"/>
    <w:rsid w:val="00143D7B"/>
    <w:rsid w:val="00152F82"/>
    <w:rsid w:val="001864C0"/>
    <w:rsid w:val="001902CF"/>
    <w:rsid w:val="0019747D"/>
    <w:rsid w:val="001D1D89"/>
    <w:rsid w:val="00207681"/>
    <w:rsid w:val="00220D11"/>
    <w:rsid w:val="00231C0C"/>
    <w:rsid w:val="00253BD1"/>
    <w:rsid w:val="00273265"/>
    <w:rsid w:val="002859E6"/>
    <w:rsid w:val="002C5187"/>
    <w:rsid w:val="002D3B8E"/>
    <w:rsid w:val="003139CF"/>
    <w:rsid w:val="00314C76"/>
    <w:rsid w:val="00315931"/>
    <w:rsid w:val="00320635"/>
    <w:rsid w:val="00327B72"/>
    <w:rsid w:val="00334CDA"/>
    <w:rsid w:val="00353136"/>
    <w:rsid w:val="00386CA0"/>
    <w:rsid w:val="003D0011"/>
    <w:rsid w:val="003D5860"/>
    <w:rsid w:val="003E466B"/>
    <w:rsid w:val="0040515A"/>
    <w:rsid w:val="004212DB"/>
    <w:rsid w:val="00421B6D"/>
    <w:rsid w:val="00424592"/>
    <w:rsid w:val="0042655B"/>
    <w:rsid w:val="0043608B"/>
    <w:rsid w:val="00464B7D"/>
    <w:rsid w:val="004667D0"/>
    <w:rsid w:val="0047165E"/>
    <w:rsid w:val="00471C23"/>
    <w:rsid w:val="00481468"/>
    <w:rsid w:val="004A1C29"/>
    <w:rsid w:val="004A52DD"/>
    <w:rsid w:val="004B2FA4"/>
    <w:rsid w:val="004B6032"/>
    <w:rsid w:val="004C4422"/>
    <w:rsid w:val="0053072A"/>
    <w:rsid w:val="00532633"/>
    <w:rsid w:val="00532A7D"/>
    <w:rsid w:val="0053349E"/>
    <w:rsid w:val="00537FBA"/>
    <w:rsid w:val="00540385"/>
    <w:rsid w:val="00554F6D"/>
    <w:rsid w:val="00557053"/>
    <w:rsid w:val="005619B9"/>
    <w:rsid w:val="00587CC3"/>
    <w:rsid w:val="00592CA2"/>
    <w:rsid w:val="005C6665"/>
    <w:rsid w:val="005F4CD3"/>
    <w:rsid w:val="00605A0E"/>
    <w:rsid w:val="00611C9E"/>
    <w:rsid w:val="00615D9E"/>
    <w:rsid w:val="00657709"/>
    <w:rsid w:val="0068448C"/>
    <w:rsid w:val="00690A32"/>
    <w:rsid w:val="006B1C61"/>
    <w:rsid w:val="006C1666"/>
    <w:rsid w:val="006D2757"/>
    <w:rsid w:val="007226B0"/>
    <w:rsid w:val="0072401D"/>
    <w:rsid w:val="007376D0"/>
    <w:rsid w:val="00744A55"/>
    <w:rsid w:val="00755475"/>
    <w:rsid w:val="007764F7"/>
    <w:rsid w:val="007C68D0"/>
    <w:rsid w:val="007D19A5"/>
    <w:rsid w:val="00803AF9"/>
    <w:rsid w:val="008149AA"/>
    <w:rsid w:val="0083156D"/>
    <w:rsid w:val="00831770"/>
    <w:rsid w:val="0083452B"/>
    <w:rsid w:val="00846465"/>
    <w:rsid w:val="00850C80"/>
    <w:rsid w:val="00895151"/>
    <w:rsid w:val="008C2E1E"/>
    <w:rsid w:val="008E0500"/>
    <w:rsid w:val="008F1DA6"/>
    <w:rsid w:val="008F613B"/>
    <w:rsid w:val="0090190E"/>
    <w:rsid w:val="009047E2"/>
    <w:rsid w:val="00907C57"/>
    <w:rsid w:val="009104B1"/>
    <w:rsid w:val="0093002A"/>
    <w:rsid w:val="0098262D"/>
    <w:rsid w:val="00987370"/>
    <w:rsid w:val="0099147F"/>
    <w:rsid w:val="00996141"/>
    <w:rsid w:val="009B05F3"/>
    <w:rsid w:val="009B5ABF"/>
    <w:rsid w:val="009C5C5D"/>
    <w:rsid w:val="00A15951"/>
    <w:rsid w:val="00A2530C"/>
    <w:rsid w:val="00A35E9C"/>
    <w:rsid w:val="00A4056E"/>
    <w:rsid w:val="00A47797"/>
    <w:rsid w:val="00A96491"/>
    <w:rsid w:val="00AB3141"/>
    <w:rsid w:val="00AC1764"/>
    <w:rsid w:val="00AD1D12"/>
    <w:rsid w:val="00AE0FDE"/>
    <w:rsid w:val="00B07F82"/>
    <w:rsid w:val="00B600CB"/>
    <w:rsid w:val="00B63610"/>
    <w:rsid w:val="00B721A4"/>
    <w:rsid w:val="00B83D4E"/>
    <w:rsid w:val="00B8495F"/>
    <w:rsid w:val="00BC29CA"/>
    <w:rsid w:val="00BC7662"/>
    <w:rsid w:val="00BD15EA"/>
    <w:rsid w:val="00C066A0"/>
    <w:rsid w:val="00C128CA"/>
    <w:rsid w:val="00C259E9"/>
    <w:rsid w:val="00C41F36"/>
    <w:rsid w:val="00C42578"/>
    <w:rsid w:val="00C67285"/>
    <w:rsid w:val="00C767F8"/>
    <w:rsid w:val="00C82AF6"/>
    <w:rsid w:val="00C95303"/>
    <w:rsid w:val="00CE3810"/>
    <w:rsid w:val="00CF0CCE"/>
    <w:rsid w:val="00CF6B79"/>
    <w:rsid w:val="00D01775"/>
    <w:rsid w:val="00D10628"/>
    <w:rsid w:val="00D14090"/>
    <w:rsid w:val="00D2124A"/>
    <w:rsid w:val="00D25147"/>
    <w:rsid w:val="00D2759B"/>
    <w:rsid w:val="00D36BA7"/>
    <w:rsid w:val="00D42751"/>
    <w:rsid w:val="00D51687"/>
    <w:rsid w:val="00D62573"/>
    <w:rsid w:val="00D63797"/>
    <w:rsid w:val="00D65047"/>
    <w:rsid w:val="00D81DDE"/>
    <w:rsid w:val="00D95A3F"/>
    <w:rsid w:val="00DA46D5"/>
    <w:rsid w:val="00DC0A24"/>
    <w:rsid w:val="00DC5E55"/>
    <w:rsid w:val="00DC6FFE"/>
    <w:rsid w:val="00DD1825"/>
    <w:rsid w:val="00DF3ECC"/>
    <w:rsid w:val="00E00C51"/>
    <w:rsid w:val="00E06759"/>
    <w:rsid w:val="00E121C1"/>
    <w:rsid w:val="00E251EB"/>
    <w:rsid w:val="00E264EC"/>
    <w:rsid w:val="00E40A71"/>
    <w:rsid w:val="00E47DD3"/>
    <w:rsid w:val="00E47E2F"/>
    <w:rsid w:val="00E5134A"/>
    <w:rsid w:val="00E77773"/>
    <w:rsid w:val="00E8083A"/>
    <w:rsid w:val="00E96785"/>
    <w:rsid w:val="00EA54FF"/>
    <w:rsid w:val="00EB28D5"/>
    <w:rsid w:val="00EB2E34"/>
    <w:rsid w:val="00EC5CA5"/>
    <w:rsid w:val="00F02279"/>
    <w:rsid w:val="00F50C7A"/>
    <w:rsid w:val="00F65147"/>
    <w:rsid w:val="00F94181"/>
    <w:rsid w:val="00FB750B"/>
    <w:rsid w:val="00FC4A94"/>
    <w:rsid w:val="00FD42D5"/>
    <w:rsid w:val="00FE0364"/>
    <w:rsid w:val="00FF3632"/>
    <w:rsid w:val="00FF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2379B"/>
  <w15:chartTrackingRefBased/>
  <w15:docId w15:val="{67FBA311-AE68-4F63-BCFE-908C59B6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4B2FA4"/>
    <w:pPr>
      <w:spacing w:before="100" w:beforeAutospacing="1" w:after="100" w:afterAutospacing="1"/>
      <w:outlineLvl w:val="0"/>
    </w:pPr>
    <w:rPr>
      <w:b/>
      <w:bCs/>
      <w:kern w:val="36"/>
      <w:sz w:val="48"/>
      <w:szCs w:val="4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4422"/>
    <w:pPr>
      <w:autoSpaceDE w:val="0"/>
      <w:autoSpaceDN w:val="0"/>
      <w:adjustRightInd w:val="0"/>
    </w:pPr>
    <w:rPr>
      <w:rFonts w:ascii="Wingdings" w:hAnsi="Wingdings" w:cs="Wingdings"/>
      <w:color w:val="000000"/>
      <w:sz w:val="24"/>
      <w:szCs w:val="24"/>
      <w:lang w:val="en-US" w:eastAsia="en-US"/>
    </w:rPr>
  </w:style>
  <w:style w:type="paragraph" w:styleId="NormalWeb">
    <w:name w:val="Normal (Web)"/>
    <w:basedOn w:val="Default"/>
    <w:next w:val="Default"/>
    <w:rsid w:val="004C4422"/>
    <w:rPr>
      <w:rFonts w:cs="Times New Roman"/>
      <w:color w:val="auto"/>
    </w:rPr>
  </w:style>
  <w:style w:type="character" w:styleId="Hyperlink">
    <w:name w:val="Hyperlink"/>
    <w:rsid w:val="004C4422"/>
    <w:rPr>
      <w:color w:val="0000FF"/>
      <w:u w:val="single"/>
    </w:rPr>
  </w:style>
  <w:style w:type="character" w:customStyle="1" w:styleId="Heading1Char">
    <w:name w:val="Heading 1 Char"/>
    <w:link w:val="Heading1"/>
    <w:uiPriority w:val="9"/>
    <w:rsid w:val="004B2FA4"/>
    <w:rPr>
      <w:b/>
      <w:bCs/>
      <w:kern w:val="36"/>
      <w:sz w:val="48"/>
      <w:szCs w:val="48"/>
      <w:lang w:val="nb-NO" w:eastAsia="nb-NO"/>
    </w:rPr>
  </w:style>
  <w:style w:type="paragraph" w:customStyle="1" w:styleId="Authors">
    <w:name w:val="Authors"/>
    <w:rsid w:val="004B2FA4"/>
    <w:pPr>
      <w:spacing w:before="120"/>
      <w:ind w:left="284" w:hanging="284"/>
    </w:pPr>
    <w:rPr>
      <w:rFonts w:cs="Arial"/>
      <w:color w:val="000000"/>
      <w:sz w:val="24"/>
      <w:szCs w:val="24"/>
      <w:lang w:val="en-US" w:eastAsia="en-US"/>
    </w:rPr>
  </w:style>
  <w:style w:type="paragraph" w:customStyle="1" w:styleId="western">
    <w:name w:val="western"/>
    <w:basedOn w:val="Normal"/>
    <w:rsid w:val="00557053"/>
    <w:pPr>
      <w:spacing w:before="100" w:beforeAutospacing="1" w:after="100" w:afterAutospacing="1"/>
    </w:pPr>
    <w:rPr>
      <w:lang w:val="en-US" w:eastAsia="en-US"/>
    </w:rPr>
  </w:style>
  <w:style w:type="character" w:customStyle="1" w:styleId="apple-style-span">
    <w:name w:val="apple-style-span"/>
    <w:basedOn w:val="DefaultParagraphFont"/>
    <w:rsid w:val="00A2530C"/>
  </w:style>
  <w:style w:type="character" w:customStyle="1" w:styleId="addmd">
    <w:name w:val="addmd"/>
    <w:basedOn w:val="DefaultParagraphFont"/>
    <w:rsid w:val="00A2530C"/>
  </w:style>
  <w:style w:type="paragraph" w:styleId="BalloonText">
    <w:name w:val="Balloon Text"/>
    <w:basedOn w:val="Normal"/>
    <w:link w:val="BalloonTextChar"/>
    <w:rsid w:val="00DF3ECC"/>
    <w:rPr>
      <w:rFonts w:ascii="Segoe UI" w:hAnsi="Segoe UI" w:cs="Segoe UI"/>
      <w:sz w:val="18"/>
      <w:szCs w:val="18"/>
    </w:rPr>
  </w:style>
  <w:style w:type="character" w:customStyle="1" w:styleId="BalloonTextChar">
    <w:name w:val="Balloon Text Char"/>
    <w:basedOn w:val="DefaultParagraphFont"/>
    <w:link w:val="BalloonText"/>
    <w:rsid w:val="00DF3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6415">
      <w:bodyDiv w:val="1"/>
      <w:marLeft w:val="0"/>
      <w:marRight w:val="0"/>
      <w:marTop w:val="0"/>
      <w:marBottom w:val="0"/>
      <w:divBdr>
        <w:top w:val="none" w:sz="0" w:space="0" w:color="auto"/>
        <w:left w:val="none" w:sz="0" w:space="0" w:color="auto"/>
        <w:bottom w:val="none" w:sz="0" w:space="0" w:color="auto"/>
        <w:right w:val="none" w:sz="0" w:space="0" w:color="auto"/>
      </w:divBdr>
    </w:div>
    <w:div w:id="1948195686">
      <w:bodyDiv w:val="1"/>
      <w:marLeft w:val="0"/>
      <w:marRight w:val="0"/>
      <w:marTop w:val="0"/>
      <w:marBottom w:val="0"/>
      <w:divBdr>
        <w:top w:val="none" w:sz="0" w:space="0" w:color="auto"/>
        <w:left w:val="none" w:sz="0" w:space="0" w:color="auto"/>
        <w:bottom w:val="none" w:sz="0" w:space="0" w:color="auto"/>
        <w:right w:val="none" w:sz="0" w:space="0" w:color="auto"/>
      </w:divBdr>
    </w:div>
    <w:div w:id="1999266059">
      <w:bodyDiv w:val="1"/>
      <w:marLeft w:val="0"/>
      <w:marRight w:val="0"/>
      <w:marTop w:val="0"/>
      <w:marBottom w:val="0"/>
      <w:divBdr>
        <w:top w:val="none" w:sz="0" w:space="0" w:color="auto"/>
        <w:left w:val="none" w:sz="0" w:space="0" w:color="auto"/>
        <w:bottom w:val="none" w:sz="0" w:space="0" w:color="auto"/>
        <w:right w:val="none" w:sz="0" w:space="0" w:color="auto"/>
      </w:divBdr>
      <w:divsChild>
        <w:div w:id="747118670">
          <w:marLeft w:val="0"/>
          <w:marRight w:val="0"/>
          <w:marTop w:val="0"/>
          <w:marBottom w:val="0"/>
          <w:divBdr>
            <w:top w:val="none" w:sz="0" w:space="0" w:color="auto"/>
            <w:left w:val="none" w:sz="0" w:space="0" w:color="auto"/>
            <w:bottom w:val="none" w:sz="0" w:space="0" w:color="auto"/>
            <w:right w:val="none" w:sz="0" w:space="0" w:color="auto"/>
          </w:divBdr>
        </w:div>
        <w:div w:id="64843653">
          <w:marLeft w:val="0"/>
          <w:marRight w:val="0"/>
          <w:marTop w:val="0"/>
          <w:marBottom w:val="0"/>
          <w:divBdr>
            <w:top w:val="none" w:sz="0" w:space="0" w:color="auto"/>
            <w:left w:val="none" w:sz="0" w:space="0" w:color="auto"/>
            <w:bottom w:val="none" w:sz="0" w:space="0" w:color="auto"/>
            <w:right w:val="none" w:sz="0" w:space="0" w:color="auto"/>
          </w:divBdr>
          <w:divsChild>
            <w:div w:id="1949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mith@wbs.ac.uk" TargetMode="External"/><Relationship Id="rId3" Type="http://schemas.openxmlformats.org/officeDocument/2006/relationships/settings" Target="settings.xml"/><Relationship Id="rId7" Type="http://schemas.openxmlformats.org/officeDocument/2006/relationships/hyperlink" Target="http://www.wb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wbs.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warwick.ac.uk/fac/soc/wbs/subjects/ism/sem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Logo</vt:lpstr>
    </vt:vector>
  </TitlesOfParts>
  <Company>WBS</Company>
  <LinksUpToDate>false</LinksUpToDate>
  <CharactersWithSpaces>2589</CharactersWithSpaces>
  <SharedDoc>false</SharedDoc>
  <HLinks>
    <vt:vector size="24" baseType="variant">
      <vt:variant>
        <vt:i4>131091</vt:i4>
      </vt:variant>
      <vt:variant>
        <vt:i4>6</vt:i4>
      </vt:variant>
      <vt:variant>
        <vt:i4>0</vt:i4>
      </vt:variant>
      <vt:variant>
        <vt:i4>5</vt:i4>
      </vt:variant>
      <vt:variant>
        <vt:lpwstr>http://www2.warwick.ac.uk/fac/soc/wbs/subjects/ism/seminars/</vt:lpwstr>
      </vt:variant>
      <vt:variant>
        <vt:lpwstr/>
      </vt:variant>
      <vt:variant>
        <vt:i4>2424851</vt:i4>
      </vt:variant>
      <vt:variant>
        <vt:i4>3</vt:i4>
      </vt:variant>
      <vt:variant>
        <vt:i4>0</vt:i4>
      </vt:variant>
      <vt:variant>
        <vt:i4>5</vt:i4>
      </vt:variant>
      <vt:variant>
        <vt:lpwstr>mailto:elaine.smith@wbs.ac.uk</vt:lpwstr>
      </vt:variant>
      <vt:variant>
        <vt:lpwstr/>
      </vt:variant>
      <vt:variant>
        <vt:i4>720906</vt:i4>
      </vt:variant>
      <vt:variant>
        <vt:i4>0</vt:i4>
      </vt:variant>
      <vt:variant>
        <vt:i4>0</vt:i4>
      </vt:variant>
      <vt:variant>
        <vt:i4>5</vt:i4>
      </vt:variant>
      <vt:variant>
        <vt:lpwstr>http://www.wbs.ac.uk/</vt:lpwstr>
      </vt:variant>
      <vt:variant>
        <vt:lpwstr/>
      </vt:variant>
      <vt:variant>
        <vt:i4>720906</vt:i4>
      </vt:variant>
      <vt:variant>
        <vt:i4>2048</vt:i4>
      </vt:variant>
      <vt:variant>
        <vt:i4>1025</vt:i4>
      </vt:variant>
      <vt:variant>
        <vt:i4>4</vt:i4>
      </vt:variant>
      <vt:variant>
        <vt:lpwstr>http://www.wbs.ac.uk/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IKONAS</dc:creator>
  <cp:keywords/>
  <cp:lastModifiedBy>Darko, Miranda</cp:lastModifiedBy>
  <cp:revision>4</cp:revision>
  <cp:lastPrinted>2018-10-29T13:04:00Z</cp:lastPrinted>
  <dcterms:created xsi:type="dcterms:W3CDTF">2018-10-29T13:04:00Z</dcterms:created>
  <dcterms:modified xsi:type="dcterms:W3CDTF">2019-01-09T15:21:00Z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-1057423702</vt:i4>
  </property>
  <property fmtid="{D5CDD505-2E9C-101B-9397-08002B2CF9AE}" pid="3" name="_NewReviewCycle">
    <vt:lpwstr/>
  </property>
  <property fmtid="{D5CDD505-2E9C-101B-9397-08002B2CF9AE}" pid="4" name="_EmailSubject">
    <vt:lpwstr>ISM/IKON Seminar</vt:lpwstr>
  </property>
  <property fmtid="{D5CDD505-2E9C-101B-9397-08002B2CF9AE}" pid="5" name="_AuthorEmail">
    <vt:lpwstr>miscione@itc.nl</vt:lpwstr>
  </property>
  <property fmtid="{D5CDD505-2E9C-101B-9397-08002B2CF9AE}" pid="6" name="_AuthorEmailDisplayName">
    <vt:lpwstr>Gianluca Miscione</vt:lpwstr>
  </property>
  <property fmtid="{D5CDD505-2E9C-101B-9397-08002B2CF9AE}" pid="7" name="_ReviewingToolsShownOnce">
    <vt:lpwstr/>
  </property>
</Properties>
</file>