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3386070" w14:textId="06D273EC" w:rsidR="005026D8" w:rsidRPr="00BD202C" w:rsidRDefault="005026D8" w:rsidP="00540054">
      <w:pPr>
        <w:jc w:val="center"/>
        <w:rPr>
          <w:sz w:val="48"/>
          <w:szCs w:val="48"/>
          <w:lang w:val="en-US"/>
        </w:rPr>
        <w:sectPr w:rsidR="005026D8" w:rsidRPr="00BD202C" w:rsidSect="005026D8">
          <w:headerReference w:type="default" r:id="rId9"/>
          <w:footerReference w:type="even" r:id="rId10"/>
          <w:footerReference w:type="default" r:id="rId11"/>
          <w:footnotePr>
            <w:numRestart w:val="eachSect"/>
          </w:footnotePr>
          <w:type w:val="continuous"/>
          <w:pgSz w:w="11906" w:h="16838"/>
          <w:pgMar w:top="1440" w:right="1800" w:bottom="1440" w:left="1800" w:header="708" w:footer="708" w:gutter="0"/>
          <w:cols w:space="708"/>
          <w:docGrid w:linePitch="360"/>
        </w:sectPr>
      </w:pPr>
    </w:p>
    <w:p w14:paraId="24D85858" w14:textId="77777777" w:rsidR="005026D8" w:rsidRPr="00BD202C" w:rsidRDefault="005026D8" w:rsidP="00540054">
      <w:pPr>
        <w:jc w:val="center"/>
        <w:rPr>
          <w:sz w:val="48"/>
          <w:szCs w:val="48"/>
          <w:lang w:val="en-US"/>
        </w:rPr>
      </w:pPr>
    </w:p>
    <w:p w14:paraId="1AC1EF88" w14:textId="77777777" w:rsidR="005026D8" w:rsidRPr="00BD202C" w:rsidRDefault="005026D8" w:rsidP="00540054">
      <w:pPr>
        <w:jc w:val="center"/>
        <w:rPr>
          <w:sz w:val="48"/>
          <w:szCs w:val="48"/>
          <w:lang w:val="en-US"/>
        </w:rPr>
      </w:pPr>
    </w:p>
    <w:p w14:paraId="1D0EEA6F" w14:textId="209EBA87" w:rsidR="005026D8" w:rsidRPr="00BD202C" w:rsidRDefault="004905EA" w:rsidP="005026D8">
      <w:pPr>
        <w:pStyle w:val="Title-page-head"/>
        <w:rPr>
          <w:lang w:val="en-US"/>
        </w:rPr>
      </w:pPr>
      <w:r w:rsidRPr="00BD202C">
        <w:rPr>
          <w:lang w:val="en-US"/>
        </w:rPr>
        <w:t>Practicing Strategy</w:t>
      </w:r>
      <w:r w:rsidR="000A1EB5">
        <w:rPr>
          <w:lang w:val="en-US"/>
        </w:rPr>
        <w:t>:</w:t>
      </w:r>
    </w:p>
    <w:p w14:paraId="60445660" w14:textId="77777777" w:rsidR="005026D8" w:rsidRPr="00BD202C" w:rsidRDefault="005026D8" w:rsidP="005026D8">
      <w:pPr>
        <w:pStyle w:val="Title-page-head"/>
        <w:rPr>
          <w:lang w:val="en-US"/>
        </w:rPr>
      </w:pPr>
    </w:p>
    <w:p w14:paraId="38B2879A" w14:textId="04668D8F" w:rsidR="005026D8" w:rsidRPr="00BD202C" w:rsidRDefault="004905EA" w:rsidP="005026D8">
      <w:pPr>
        <w:pStyle w:val="Title-page-head"/>
        <w:rPr>
          <w:lang w:val="en-US"/>
        </w:rPr>
      </w:pPr>
      <w:r w:rsidRPr="00BD202C">
        <w:rPr>
          <w:lang w:val="en-US"/>
        </w:rPr>
        <w:t>Text and Cases</w:t>
      </w:r>
      <w:r w:rsidR="000A1EB5">
        <w:rPr>
          <w:lang w:val="en-US"/>
        </w:rPr>
        <w:t xml:space="preserve"> (second edition)</w:t>
      </w:r>
    </w:p>
    <w:p w14:paraId="3408F9E9" w14:textId="77777777" w:rsidR="005026D8" w:rsidRPr="00BD202C" w:rsidRDefault="005026D8" w:rsidP="005026D8">
      <w:pPr>
        <w:pStyle w:val="Title-page-head"/>
        <w:rPr>
          <w:lang w:val="en-US"/>
        </w:rPr>
      </w:pPr>
    </w:p>
    <w:p w14:paraId="576826C0" w14:textId="77777777" w:rsidR="005026D8" w:rsidRPr="00BD202C" w:rsidRDefault="004905EA" w:rsidP="005026D8">
      <w:pPr>
        <w:pStyle w:val="Title-page-head"/>
        <w:rPr>
          <w:lang w:val="en-US"/>
        </w:rPr>
      </w:pPr>
      <w:r w:rsidRPr="00BD202C">
        <w:rPr>
          <w:lang w:val="en-US"/>
        </w:rPr>
        <w:t>Sotirios Paroutis, Loizos Heracleous</w:t>
      </w:r>
      <w:r w:rsidR="00BA26D7">
        <w:rPr>
          <w:lang w:val="en-US"/>
        </w:rPr>
        <w:t>,</w:t>
      </w:r>
      <w:r w:rsidRPr="00BD202C">
        <w:rPr>
          <w:lang w:val="en-US"/>
        </w:rPr>
        <w:t xml:space="preserve"> and Duncan Angwin</w:t>
      </w:r>
    </w:p>
    <w:p w14:paraId="6C06A9FB" w14:textId="77777777" w:rsidR="00A247C8" w:rsidRDefault="00A247C8" w:rsidP="00EC1612">
      <w:pPr>
        <w:pStyle w:val="Box3A-head"/>
        <w:rPr>
          <w:lang w:val="en-US"/>
        </w:rPr>
      </w:pPr>
    </w:p>
    <w:p w14:paraId="56B3F114" w14:textId="77777777" w:rsidR="00A247C8" w:rsidRPr="00BD202C" w:rsidRDefault="00A247C8" w:rsidP="00EC1612">
      <w:pPr>
        <w:pStyle w:val="Box3A-head"/>
        <w:rPr>
          <w:lang w:val="en-US"/>
        </w:rPr>
      </w:pPr>
    </w:p>
    <w:p w14:paraId="57D5F128" w14:textId="6A7D2C2A" w:rsidR="00B10552" w:rsidRDefault="0011529A" w:rsidP="00540054">
      <w:pPr>
        <w:jc w:val="center"/>
        <w:rPr>
          <w:sz w:val="48"/>
          <w:szCs w:val="48"/>
          <w:lang w:val="en-US"/>
        </w:rPr>
      </w:pPr>
      <w:r>
        <w:rPr>
          <w:sz w:val="48"/>
          <w:szCs w:val="48"/>
          <w:lang w:val="en-US"/>
        </w:rPr>
        <w:t>Samples of Chapters</w:t>
      </w:r>
      <w:r w:rsidR="00386A46">
        <w:rPr>
          <w:sz w:val="48"/>
          <w:szCs w:val="48"/>
          <w:lang w:val="en-US"/>
        </w:rPr>
        <w:t>’</w:t>
      </w:r>
      <w:r>
        <w:rPr>
          <w:sz w:val="48"/>
          <w:szCs w:val="48"/>
          <w:lang w:val="en-US"/>
        </w:rPr>
        <w:t xml:space="preserve"> learning objectives, further readings and references</w:t>
      </w:r>
    </w:p>
    <w:p w14:paraId="7524681B" w14:textId="77777777" w:rsidR="00B10552" w:rsidRDefault="00B10552" w:rsidP="00540054">
      <w:pPr>
        <w:jc w:val="center"/>
        <w:rPr>
          <w:sz w:val="48"/>
          <w:szCs w:val="48"/>
          <w:lang w:val="en-US"/>
        </w:rPr>
      </w:pPr>
    </w:p>
    <w:p w14:paraId="799CA510" w14:textId="77777777" w:rsidR="00A247C8" w:rsidRDefault="00A247C8" w:rsidP="00540054">
      <w:pPr>
        <w:jc w:val="center"/>
        <w:rPr>
          <w:sz w:val="48"/>
          <w:szCs w:val="48"/>
          <w:lang w:val="en-US"/>
        </w:rPr>
      </w:pPr>
    </w:p>
    <w:p w14:paraId="097557EB" w14:textId="77777777" w:rsidR="00A247C8" w:rsidRDefault="00A247C8" w:rsidP="00540054">
      <w:pPr>
        <w:jc w:val="center"/>
        <w:rPr>
          <w:sz w:val="48"/>
          <w:szCs w:val="48"/>
          <w:lang w:val="en-US"/>
        </w:rPr>
      </w:pPr>
    </w:p>
    <w:p w14:paraId="66E33DA8" w14:textId="6813298D" w:rsidR="00386A46" w:rsidRDefault="00A247C8" w:rsidP="00386A46">
      <w:pPr>
        <w:pStyle w:val="p1"/>
        <w:spacing w:line="360" w:lineRule="auto"/>
        <w:rPr>
          <w:rStyle w:val="s1"/>
          <w:rFonts w:ascii="Times New Roman" w:hAnsi="Times New Roman"/>
          <w:sz w:val="28"/>
        </w:rPr>
      </w:pPr>
      <w:r w:rsidRPr="00A247C8">
        <w:rPr>
          <w:rStyle w:val="s1"/>
          <w:rFonts w:ascii="Times New Roman" w:hAnsi="Times New Roman"/>
          <w:sz w:val="28"/>
        </w:rPr>
        <w:t>Paroutis, S., Heracleous, L. &amp; Angwin, D. (201</w:t>
      </w:r>
      <w:r w:rsidR="000A1EB5">
        <w:rPr>
          <w:rStyle w:val="s1"/>
          <w:rFonts w:ascii="Times New Roman" w:hAnsi="Times New Roman"/>
          <w:sz w:val="28"/>
        </w:rPr>
        <w:t>6</w:t>
      </w:r>
      <w:r w:rsidRPr="00A247C8">
        <w:rPr>
          <w:rStyle w:val="s1"/>
          <w:rFonts w:ascii="Times New Roman" w:hAnsi="Times New Roman"/>
          <w:sz w:val="28"/>
        </w:rPr>
        <w:t xml:space="preserve">) Practicing Strategy: Text and Cases. </w:t>
      </w:r>
      <w:r w:rsidR="000A1EB5">
        <w:rPr>
          <w:rStyle w:val="s1"/>
          <w:rFonts w:ascii="Times New Roman" w:hAnsi="Times New Roman"/>
          <w:sz w:val="28"/>
        </w:rPr>
        <w:t xml:space="preserve">Second edition. </w:t>
      </w:r>
      <w:r w:rsidRPr="00A247C8">
        <w:rPr>
          <w:rStyle w:val="s1"/>
          <w:rFonts w:ascii="Times New Roman" w:hAnsi="Times New Roman"/>
          <w:sz w:val="28"/>
        </w:rPr>
        <w:t>Sage: London.</w:t>
      </w:r>
      <w:r>
        <w:rPr>
          <w:rStyle w:val="s1"/>
          <w:rFonts w:ascii="Times New Roman" w:hAnsi="Times New Roman"/>
          <w:sz w:val="28"/>
        </w:rPr>
        <w:t xml:space="preserve"> </w:t>
      </w:r>
    </w:p>
    <w:p w14:paraId="36EAF221" w14:textId="77777777" w:rsidR="00BA69F0" w:rsidRPr="00BA69F0" w:rsidRDefault="00BA69F0" w:rsidP="00BA69F0">
      <w:pPr>
        <w:rPr>
          <w:rStyle w:val="s1"/>
          <w:color w:val="333333"/>
          <w:sz w:val="28"/>
          <w:lang w:eastAsia="en-GB"/>
        </w:rPr>
      </w:pPr>
      <w:r w:rsidRPr="00BA69F0">
        <w:rPr>
          <w:rStyle w:val="s1"/>
          <w:color w:val="333333"/>
          <w:sz w:val="28"/>
          <w:lang w:eastAsia="en-GB"/>
        </w:rPr>
        <w:t>ISBN-10: 1473912865</w:t>
      </w:r>
    </w:p>
    <w:p w14:paraId="54CBE34A" w14:textId="6E579E5F" w:rsidR="00A247C8" w:rsidRDefault="00BA69F0" w:rsidP="00BA69F0">
      <w:pPr>
        <w:rPr>
          <w:sz w:val="48"/>
          <w:szCs w:val="48"/>
          <w:lang w:val="en-US"/>
        </w:rPr>
      </w:pPr>
      <w:r w:rsidRPr="00BA69F0">
        <w:rPr>
          <w:rStyle w:val="s1"/>
          <w:color w:val="333333"/>
          <w:sz w:val="28"/>
          <w:lang w:eastAsia="en-GB"/>
        </w:rPr>
        <w:t>ISBN-13: 978-1473912861</w:t>
      </w:r>
    </w:p>
    <w:p w14:paraId="07DAD292" w14:textId="45916033" w:rsidR="005026D8" w:rsidRPr="00BD202C" w:rsidRDefault="004905EA" w:rsidP="00540054">
      <w:pPr>
        <w:jc w:val="center"/>
        <w:rPr>
          <w:sz w:val="48"/>
          <w:szCs w:val="48"/>
          <w:lang w:val="en-US"/>
        </w:rPr>
        <w:sectPr w:rsidR="005026D8" w:rsidRPr="00BD202C" w:rsidSect="005026D8">
          <w:footnotePr>
            <w:numRestart w:val="eachSect"/>
          </w:footnotePr>
          <w:type w:val="continuous"/>
          <w:pgSz w:w="11906" w:h="16838"/>
          <w:pgMar w:top="1440" w:right="1800" w:bottom="1440" w:left="1800" w:header="708" w:footer="708" w:gutter="0"/>
          <w:cols w:space="708"/>
          <w:docGrid w:linePitch="360"/>
        </w:sectPr>
      </w:pPr>
      <w:r w:rsidRPr="00BD202C">
        <w:rPr>
          <w:sz w:val="48"/>
          <w:szCs w:val="48"/>
          <w:lang w:val="en-US"/>
        </w:rPr>
        <w:br w:type="page"/>
      </w:r>
    </w:p>
    <w:p w14:paraId="5E261F28" w14:textId="6DFB26E1" w:rsidR="003E747F" w:rsidRPr="00BD202C" w:rsidRDefault="003E747F" w:rsidP="003E747F">
      <w:pPr>
        <w:pStyle w:val="ChapterHeading"/>
        <w:rPr>
          <w:rStyle w:val="body1"/>
          <w:lang w:val="en-US"/>
        </w:rPr>
      </w:pPr>
    </w:p>
    <w:p w14:paraId="0CD38F5C" w14:textId="77777777" w:rsidR="00960240" w:rsidRPr="00235932" w:rsidRDefault="00960240" w:rsidP="00960240">
      <w:pPr>
        <w:pStyle w:val="CTChaptertitle"/>
        <w:outlineLvl w:val="0"/>
        <w:rPr>
          <w:lang w:val="en-US"/>
        </w:rPr>
      </w:pPr>
      <w:bookmarkStart w:id="0" w:name="_Toc322299326"/>
      <w:bookmarkStart w:id="1" w:name="_Toc322299327"/>
      <w:r w:rsidRPr="00235932">
        <w:rPr>
          <w:lang w:val="en-US"/>
        </w:rPr>
        <w:t xml:space="preserve">Chapter 1 </w:t>
      </w:r>
    </w:p>
    <w:p w14:paraId="2B2F626A" w14:textId="77777777" w:rsidR="00960240" w:rsidRPr="00235932" w:rsidRDefault="00960240" w:rsidP="00960240">
      <w:pPr>
        <w:pStyle w:val="CSChaptersubtitle"/>
        <w:rPr>
          <w:lang w:val="en-US"/>
        </w:rPr>
      </w:pPr>
      <w:r w:rsidRPr="00235932">
        <w:rPr>
          <w:lang w:val="en-US"/>
        </w:rPr>
        <w:t>Practicing Strategy – Foundations and Importance</w:t>
      </w:r>
      <w:bookmarkEnd w:id="0"/>
    </w:p>
    <w:p w14:paraId="53DF4A7F" w14:textId="77777777" w:rsidR="00960240" w:rsidRPr="003900C7" w:rsidRDefault="00960240" w:rsidP="00960240">
      <w:pPr>
        <w:pStyle w:val="AHA-head"/>
        <w:outlineLvl w:val="0"/>
        <w:rPr>
          <w:lang w:val="en-US"/>
        </w:rPr>
      </w:pPr>
      <w:r w:rsidRPr="003900C7">
        <w:rPr>
          <w:lang w:val="en-US"/>
        </w:rPr>
        <w:t>LEARNING OBJECTIVES</w:t>
      </w:r>
    </w:p>
    <w:p w14:paraId="3839DE77" w14:textId="77777777" w:rsidR="00960240" w:rsidRPr="00235932" w:rsidRDefault="00960240" w:rsidP="00960240">
      <w:pPr>
        <w:pStyle w:val="BLBulletlist"/>
        <w:rPr>
          <w:lang w:val="en-US"/>
        </w:rPr>
      </w:pPr>
      <w:r w:rsidRPr="00235932">
        <w:rPr>
          <w:lang w:val="en-US"/>
        </w:rPr>
        <w:t>Provide a foundation to the rest of the book.</w:t>
      </w:r>
    </w:p>
    <w:p w14:paraId="1F1841D1" w14:textId="77777777" w:rsidR="00960240" w:rsidRPr="003900C7" w:rsidRDefault="00960240" w:rsidP="00960240">
      <w:pPr>
        <w:pStyle w:val="BLBulletlist"/>
        <w:rPr>
          <w:lang w:val="en-US"/>
        </w:rPr>
      </w:pPr>
      <w:r w:rsidRPr="003900C7">
        <w:rPr>
          <w:lang w:val="en-US"/>
        </w:rPr>
        <w:t>Assist readers to locate the strategy-as-practice within the debates in the strategic management literature.</w:t>
      </w:r>
    </w:p>
    <w:p w14:paraId="00A1A674" w14:textId="77777777" w:rsidR="00960240" w:rsidRPr="003900C7" w:rsidRDefault="00960240" w:rsidP="00960240">
      <w:pPr>
        <w:pStyle w:val="BLBulletlist"/>
        <w:rPr>
          <w:lang w:val="en-US"/>
        </w:rPr>
      </w:pPr>
      <w:r w:rsidRPr="003900C7">
        <w:rPr>
          <w:lang w:val="en-US"/>
        </w:rPr>
        <w:t>Present the key concepts that will form the backbone of the textbook (notably, the practitioners, practices, and praxis framework).</w:t>
      </w:r>
    </w:p>
    <w:p w14:paraId="031CA71E" w14:textId="77777777" w:rsidR="00105A77" w:rsidRPr="00583FA9" w:rsidRDefault="00105A77" w:rsidP="00F90CC0">
      <w:pPr>
        <w:pStyle w:val="Bulletlist"/>
        <w:rPr>
          <w:lang w:val="en-US"/>
        </w:rPr>
      </w:pPr>
    </w:p>
    <w:bookmarkEnd w:id="1"/>
    <w:p w14:paraId="30648BEE" w14:textId="77777777" w:rsidR="003E747F" w:rsidRPr="00BD202C" w:rsidRDefault="00B208DE" w:rsidP="00A07313">
      <w:pPr>
        <w:pStyle w:val="A-head"/>
        <w:rPr>
          <w:lang w:val="en-US"/>
        </w:rPr>
      </w:pPr>
      <w:r w:rsidRPr="00F3036A">
        <w:rPr>
          <w:lang w:val="en-US"/>
        </w:rPr>
        <w:t xml:space="preserve">FURTHER </w:t>
      </w:r>
      <w:r>
        <w:rPr>
          <w:lang w:val="en-US"/>
        </w:rPr>
        <w:t>R</w:t>
      </w:r>
      <w:r w:rsidRPr="00F3036A">
        <w:rPr>
          <w:lang w:val="en-US"/>
        </w:rPr>
        <w:t>EADINGS</w:t>
      </w:r>
    </w:p>
    <w:p w14:paraId="1C58FAD6" w14:textId="77777777" w:rsidR="003E747F" w:rsidRPr="00583FA9" w:rsidRDefault="004905EA" w:rsidP="00E16BAA">
      <w:pPr>
        <w:pStyle w:val="Bulletlist"/>
        <w:rPr>
          <w:szCs w:val="22"/>
          <w:lang w:val="en-US"/>
        </w:rPr>
      </w:pPr>
      <w:r w:rsidRPr="00BD202C">
        <w:rPr>
          <w:b/>
          <w:lang w:val="en-US"/>
        </w:rPr>
        <w:t>Book</w:t>
      </w:r>
      <w:r w:rsidRPr="00BD202C">
        <w:rPr>
          <w:lang w:val="en-US"/>
        </w:rPr>
        <w:t xml:space="preserve">: </w:t>
      </w:r>
      <w:r w:rsidRPr="00BD202C">
        <w:rPr>
          <w:color w:val="000000"/>
          <w:lang w:val="en-US"/>
        </w:rPr>
        <w:t>Heracleous, L., Wirtz, J.</w:t>
      </w:r>
      <w:r w:rsidR="00E16BAA">
        <w:rPr>
          <w:color w:val="000000"/>
          <w:lang w:val="en-US"/>
        </w:rPr>
        <w:t>,</w:t>
      </w:r>
      <w:r w:rsidRPr="00BD202C">
        <w:rPr>
          <w:color w:val="000000"/>
          <w:lang w:val="en-US"/>
        </w:rPr>
        <w:t xml:space="preserve"> and Pangarkar N. (2009) </w:t>
      </w:r>
      <w:r w:rsidRPr="00BD202C">
        <w:rPr>
          <w:i/>
          <w:color w:val="000000"/>
          <w:lang w:val="en-US"/>
        </w:rPr>
        <w:t>Flying High in a Competitive Industry</w:t>
      </w:r>
      <w:r w:rsidR="00E16BAA">
        <w:rPr>
          <w:color w:val="000000"/>
          <w:lang w:val="en-US"/>
        </w:rPr>
        <w:t>.</w:t>
      </w:r>
      <w:r w:rsidRPr="00BD202C">
        <w:rPr>
          <w:color w:val="000000"/>
          <w:lang w:val="en-US"/>
        </w:rPr>
        <w:t xml:space="preserve"> Singapore: McGraw</w:t>
      </w:r>
      <w:r w:rsidR="00E16BAA">
        <w:rPr>
          <w:color w:val="000000"/>
          <w:lang w:val="en-US"/>
        </w:rPr>
        <w:t>-</w:t>
      </w:r>
      <w:r w:rsidRPr="00BD202C">
        <w:rPr>
          <w:color w:val="000000"/>
          <w:lang w:val="en-US"/>
        </w:rPr>
        <w:t xml:space="preserve">Hill. </w:t>
      </w:r>
      <w:r w:rsidRPr="00BD202C">
        <w:rPr>
          <w:lang w:val="en-US"/>
        </w:rPr>
        <w:t>An insightful investigation of one of the world</w:t>
      </w:r>
      <w:r w:rsidR="00A736C2">
        <w:rPr>
          <w:lang w:val="en-US"/>
        </w:rPr>
        <w:t>’s</w:t>
      </w:r>
      <w:r w:rsidRPr="00BD202C">
        <w:rPr>
          <w:lang w:val="en-US"/>
        </w:rPr>
        <w:t xml:space="preserve"> leading airlines</w:t>
      </w:r>
      <w:r w:rsidR="00E16BAA">
        <w:rPr>
          <w:lang w:val="en-US"/>
        </w:rPr>
        <w:t>,</w:t>
      </w:r>
      <w:r w:rsidRPr="00BD202C">
        <w:rPr>
          <w:lang w:val="en-US"/>
        </w:rPr>
        <w:t xml:space="preserve"> Singapore Airlines</w:t>
      </w:r>
      <w:r w:rsidR="00E16BAA">
        <w:rPr>
          <w:lang w:val="en-US"/>
        </w:rPr>
        <w:t>,</w:t>
      </w:r>
      <w:r w:rsidRPr="00BD202C">
        <w:rPr>
          <w:lang w:val="en-US"/>
        </w:rPr>
        <w:t xml:space="preserve"> and a number of strategy frameworks, including the ESCO model which we examined in </w:t>
      </w:r>
      <w:r w:rsidR="00E16BAA">
        <w:rPr>
          <w:lang w:val="en-US"/>
        </w:rPr>
        <w:t>S</w:t>
      </w:r>
      <w:r w:rsidRPr="00BD202C">
        <w:rPr>
          <w:lang w:val="en-US"/>
        </w:rPr>
        <w:t>ection 1.4</w:t>
      </w:r>
      <w:r w:rsidRPr="00BD202C">
        <w:rPr>
          <w:color w:val="000000"/>
          <w:lang w:val="en-US"/>
        </w:rPr>
        <w:t>.</w:t>
      </w:r>
    </w:p>
    <w:p w14:paraId="1C9BA143" w14:textId="77777777" w:rsidR="003E747F" w:rsidRPr="00583FA9" w:rsidRDefault="004905EA" w:rsidP="00A07313">
      <w:pPr>
        <w:pStyle w:val="Bulletlist"/>
        <w:rPr>
          <w:lang w:val="en-US"/>
        </w:rPr>
      </w:pPr>
      <w:r w:rsidRPr="00BD202C">
        <w:rPr>
          <w:b/>
          <w:lang w:val="en-US"/>
        </w:rPr>
        <w:t>Papers</w:t>
      </w:r>
      <w:r w:rsidRPr="00BD202C">
        <w:rPr>
          <w:lang w:val="en-US"/>
        </w:rPr>
        <w:t xml:space="preserve">: For two encompassing sets of theoretical and empirical papers on the strategy-as-practice perspective you can look at the following </w:t>
      </w:r>
      <w:r w:rsidR="00E16BAA" w:rsidRPr="00F3036A">
        <w:rPr>
          <w:lang w:val="en-US"/>
        </w:rPr>
        <w:t>special is</w:t>
      </w:r>
      <w:r w:rsidRPr="00BD202C">
        <w:rPr>
          <w:lang w:val="en-US"/>
        </w:rPr>
        <w:t xml:space="preserve">sues: </w:t>
      </w:r>
      <w:r w:rsidRPr="00BD202C">
        <w:rPr>
          <w:i/>
          <w:lang w:val="en-US"/>
        </w:rPr>
        <w:t xml:space="preserve">Journal of </w:t>
      </w:r>
      <w:r w:rsidRPr="00BD202C">
        <w:rPr>
          <w:lang w:val="en-US"/>
        </w:rPr>
        <w:t>Management</w:t>
      </w:r>
      <w:r w:rsidRPr="00BD202C">
        <w:rPr>
          <w:i/>
          <w:lang w:val="en-US"/>
        </w:rPr>
        <w:t xml:space="preserve"> Studies</w:t>
      </w:r>
      <w:r w:rsidRPr="00BD202C">
        <w:rPr>
          <w:lang w:val="en-US"/>
        </w:rPr>
        <w:t xml:space="preserve">, 40(1), January 2003 and </w:t>
      </w:r>
      <w:r w:rsidRPr="00BD202C">
        <w:rPr>
          <w:i/>
          <w:lang w:val="en-US"/>
        </w:rPr>
        <w:t>Human Relations</w:t>
      </w:r>
      <w:r w:rsidRPr="00BD202C">
        <w:rPr>
          <w:lang w:val="en-US"/>
        </w:rPr>
        <w:t>,</w:t>
      </w:r>
      <w:r w:rsidRPr="00BD202C">
        <w:rPr>
          <w:i/>
          <w:lang w:val="en-US"/>
        </w:rPr>
        <w:t xml:space="preserve"> </w:t>
      </w:r>
      <w:r w:rsidRPr="00BD202C">
        <w:rPr>
          <w:lang w:val="en-US"/>
        </w:rPr>
        <w:t>60(1), January 2007.</w:t>
      </w:r>
    </w:p>
    <w:p w14:paraId="19863FB0" w14:textId="77777777" w:rsidR="003E747F" w:rsidRPr="00223B41" w:rsidRDefault="004905EA" w:rsidP="00A07313">
      <w:pPr>
        <w:pStyle w:val="Bulletlist"/>
        <w:rPr>
          <w:i/>
          <w:lang w:val="en-US"/>
        </w:rPr>
      </w:pPr>
      <w:r w:rsidRPr="00BD202C">
        <w:rPr>
          <w:b/>
          <w:lang w:val="en-US"/>
        </w:rPr>
        <w:t>Papers</w:t>
      </w:r>
      <w:r w:rsidRPr="00BD202C">
        <w:rPr>
          <w:lang w:val="en-US"/>
        </w:rPr>
        <w:t xml:space="preserve">: Jarzabkowski, P. and Spee, A. P. (2009) Strategy-as-practice: </w:t>
      </w:r>
      <w:r w:rsidR="00E16BAA">
        <w:rPr>
          <w:lang w:val="en-US"/>
        </w:rPr>
        <w:t>a</w:t>
      </w:r>
      <w:r w:rsidRPr="00BD202C">
        <w:rPr>
          <w:lang w:val="en-US"/>
        </w:rPr>
        <w:t xml:space="preserve"> review and future directions for the field. </w:t>
      </w:r>
      <w:r w:rsidRPr="00BD202C">
        <w:rPr>
          <w:i/>
          <w:lang w:val="en-US"/>
        </w:rPr>
        <w:t>International Journal of Management Reviews</w:t>
      </w:r>
      <w:r w:rsidRPr="00BD202C">
        <w:rPr>
          <w:lang w:val="en-US"/>
        </w:rPr>
        <w:t>, 11, 69–95</w:t>
      </w:r>
      <w:r w:rsidR="00E16BAA">
        <w:rPr>
          <w:lang w:val="en-US"/>
        </w:rPr>
        <w:t>;</w:t>
      </w:r>
      <w:r w:rsidRPr="00BD202C">
        <w:rPr>
          <w:i/>
          <w:lang w:val="en-US"/>
        </w:rPr>
        <w:t xml:space="preserve"> </w:t>
      </w:r>
      <w:r w:rsidRPr="00BD202C">
        <w:rPr>
          <w:lang w:val="en-US"/>
        </w:rPr>
        <w:t xml:space="preserve">and Vaara, E. and Whittington, R. (2012) Strategy-as-practice: </w:t>
      </w:r>
      <w:r w:rsidR="00E16BAA">
        <w:rPr>
          <w:lang w:val="en-US"/>
        </w:rPr>
        <w:t>t</w:t>
      </w:r>
      <w:r w:rsidRPr="00BD202C">
        <w:rPr>
          <w:lang w:val="en-US"/>
        </w:rPr>
        <w:t xml:space="preserve">aking social practices seriously. </w:t>
      </w:r>
      <w:r w:rsidRPr="00BD202C">
        <w:rPr>
          <w:i/>
          <w:lang w:val="en-US"/>
        </w:rPr>
        <w:t>Academy of Management Annals</w:t>
      </w:r>
      <w:r w:rsidRPr="00BD202C">
        <w:rPr>
          <w:lang w:val="en-US"/>
        </w:rPr>
        <w:t xml:space="preserve">, </w:t>
      </w:r>
      <w:r w:rsidR="00E16BAA">
        <w:rPr>
          <w:lang w:val="en-US"/>
        </w:rPr>
        <w:t>6(1)</w:t>
      </w:r>
      <w:r w:rsidRPr="00BD202C">
        <w:rPr>
          <w:lang w:val="en-US"/>
        </w:rPr>
        <w:t xml:space="preserve">, </w:t>
      </w:r>
      <w:r w:rsidR="00E16BAA">
        <w:rPr>
          <w:lang w:val="en-US"/>
        </w:rPr>
        <w:t>285–336</w:t>
      </w:r>
      <w:r w:rsidRPr="00BD202C">
        <w:rPr>
          <w:lang w:val="en-US"/>
        </w:rPr>
        <w:t xml:space="preserve">. Two </w:t>
      </w:r>
      <w:r w:rsidRPr="00BD202C">
        <w:rPr>
          <w:lang w:val="en-US"/>
        </w:rPr>
        <w:lastRenderedPageBreak/>
        <w:t xml:space="preserve">comprehensive reviews of the strategy-as-practice area of research which provide classifications of papers employing the particular approach and avenues for future research. </w:t>
      </w:r>
    </w:p>
    <w:p w14:paraId="4E460D31" w14:textId="77777777" w:rsidR="003E747F" w:rsidRPr="00583FA9" w:rsidRDefault="004905EA" w:rsidP="00A07313">
      <w:pPr>
        <w:pStyle w:val="Bulletlist"/>
        <w:rPr>
          <w:lang w:val="en-US"/>
        </w:rPr>
      </w:pPr>
      <w:r w:rsidRPr="00BD202C">
        <w:rPr>
          <w:b/>
          <w:lang w:val="en-US"/>
        </w:rPr>
        <w:t>Website</w:t>
      </w:r>
      <w:r w:rsidRPr="00BD202C">
        <w:rPr>
          <w:lang w:val="en-US"/>
        </w:rPr>
        <w:t>: For the latest announcements (for instance</w:t>
      </w:r>
      <w:r w:rsidR="00E16BAA">
        <w:rPr>
          <w:lang w:val="en-US"/>
        </w:rPr>
        <w:t>,</w:t>
      </w:r>
      <w:r w:rsidRPr="00BD202C">
        <w:rPr>
          <w:lang w:val="en-US"/>
        </w:rPr>
        <w:t xml:space="preserve"> for calls for special issues of journals, calls for conference papers, workshops and jobs advertisements), discussion forums</w:t>
      </w:r>
      <w:r w:rsidR="00E16BAA">
        <w:rPr>
          <w:lang w:val="en-US"/>
        </w:rPr>
        <w:t>,</w:t>
      </w:r>
      <w:r w:rsidRPr="00BD202C">
        <w:rPr>
          <w:lang w:val="en-US"/>
        </w:rPr>
        <w:t xml:space="preserve"> and journal publications about the strategy-as-practice area, you can register at the SAP-IN (Strategy as Practice International Network) at </w:t>
      </w:r>
      <w:hyperlink r:id="rId12" w:history="1">
        <w:r w:rsidRPr="00BD202C">
          <w:rPr>
            <w:lang w:val="en-US"/>
          </w:rPr>
          <w:t>http://www.s-as-p.org</w:t>
        </w:r>
      </w:hyperlink>
      <w:r w:rsidR="00E16BAA">
        <w:rPr>
          <w:lang w:val="en-US"/>
        </w:rPr>
        <w:t>.</w:t>
      </w:r>
      <w:r w:rsidRPr="00BD202C">
        <w:rPr>
          <w:u w:val="single"/>
          <w:lang w:val="en-US"/>
        </w:rPr>
        <w:t xml:space="preserve"> </w:t>
      </w:r>
    </w:p>
    <w:p w14:paraId="7074EADD" w14:textId="77777777" w:rsidR="003E747F" w:rsidRPr="00E16BAA" w:rsidRDefault="004905EA" w:rsidP="00A07313">
      <w:pPr>
        <w:pStyle w:val="Bulletlist"/>
        <w:rPr>
          <w:lang w:val="en-US"/>
        </w:rPr>
      </w:pPr>
      <w:r w:rsidRPr="00BD202C">
        <w:rPr>
          <w:b/>
          <w:lang w:val="en-US"/>
        </w:rPr>
        <w:t>Website</w:t>
      </w:r>
      <w:r w:rsidRPr="00BD202C">
        <w:rPr>
          <w:lang w:val="en-US"/>
        </w:rPr>
        <w:t>: In order to find out more details about the aims, activities</w:t>
      </w:r>
      <w:r w:rsidR="00E16BAA">
        <w:rPr>
          <w:lang w:val="en-US"/>
        </w:rPr>
        <w:t>,</w:t>
      </w:r>
      <w:r w:rsidRPr="00BD202C">
        <w:rPr>
          <w:lang w:val="en-US"/>
        </w:rPr>
        <w:t xml:space="preserve"> and conferences offered by academic communities associated with the strategy-as-practice perspective you can visit: the Strategizing, Activities and Practice (SAP) interest group of the Academy of Management at </w:t>
      </w:r>
      <w:hyperlink r:id="rId13" w:history="1">
        <w:r w:rsidRPr="00BD202C">
          <w:rPr>
            <w:rStyle w:val="Hyperlink"/>
            <w:u w:val="none"/>
          </w:rPr>
          <w:t>http://sap.aomonline.org</w:t>
        </w:r>
      </w:hyperlink>
      <w:r w:rsidR="00E16BAA">
        <w:rPr>
          <w:lang w:val="en-US"/>
        </w:rPr>
        <w:t xml:space="preserve">, </w:t>
      </w:r>
      <w:r w:rsidRPr="00BD202C">
        <w:rPr>
          <w:lang w:val="en-US"/>
        </w:rPr>
        <w:t>the Strategy Practice interest group at the Strategic Management Society at  http://practiceig.pbworks.com</w:t>
      </w:r>
      <w:r w:rsidR="00E16BAA">
        <w:rPr>
          <w:lang w:val="en-US"/>
        </w:rPr>
        <w:t>,</w:t>
      </w:r>
      <w:r w:rsidRPr="00BD202C">
        <w:rPr>
          <w:lang w:val="en-US"/>
        </w:rPr>
        <w:t xml:space="preserve"> and the Strategy-as-Practice special interest group at the British Academy of Management at http://www.bam.ac.uk/sigs-strategy-practice.</w:t>
      </w:r>
    </w:p>
    <w:p w14:paraId="506306DC" w14:textId="77777777" w:rsidR="003E747F" w:rsidRPr="00583FA9" w:rsidRDefault="003E747F" w:rsidP="003E747F">
      <w:pPr>
        <w:pStyle w:val="ChapterSub-heading"/>
      </w:pPr>
    </w:p>
    <w:p w14:paraId="020B1964" w14:textId="77777777" w:rsidR="003E747F" w:rsidRPr="00BD202C" w:rsidRDefault="00B208DE" w:rsidP="00A07313">
      <w:pPr>
        <w:pStyle w:val="A-head"/>
        <w:rPr>
          <w:lang w:val="en-US"/>
        </w:rPr>
      </w:pPr>
      <w:bookmarkStart w:id="2" w:name="_Toc322299337"/>
      <w:r w:rsidRPr="00F3036A">
        <w:rPr>
          <w:lang w:val="en-US"/>
        </w:rPr>
        <w:t>REFERENCES</w:t>
      </w:r>
      <w:bookmarkEnd w:id="2"/>
    </w:p>
    <w:p w14:paraId="4D2347DA" w14:textId="77777777" w:rsidR="00960240" w:rsidRPr="00CB5BA5" w:rsidRDefault="00960240" w:rsidP="00960240">
      <w:pPr>
        <w:pStyle w:val="AHA-head"/>
        <w:outlineLvl w:val="0"/>
        <w:rPr>
          <w:lang w:val="en-US"/>
        </w:rPr>
      </w:pPr>
      <w:r w:rsidRPr="00CB5BA5">
        <w:rPr>
          <w:lang w:val="en-US"/>
        </w:rPr>
        <w:t>FURTHER READINGS</w:t>
      </w:r>
    </w:p>
    <w:p w14:paraId="5D8861DE" w14:textId="77777777" w:rsidR="00960240" w:rsidRPr="003900C7" w:rsidRDefault="00960240" w:rsidP="00960240">
      <w:pPr>
        <w:pStyle w:val="PLParagraphlist"/>
        <w:rPr>
          <w:lang w:val="en-US"/>
        </w:rPr>
      </w:pPr>
      <w:r w:rsidRPr="00235932">
        <w:rPr>
          <w:b/>
          <w:lang w:val="en-US"/>
        </w:rPr>
        <w:t>Book</w:t>
      </w:r>
      <w:r w:rsidRPr="00235932">
        <w:rPr>
          <w:lang w:val="en-US"/>
        </w:rPr>
        <w:t xml:space="preserve">: Heracleous, L., </w:t>
      </w:r>
      <w:r w:rsidRPr="00F24FA7">
        <w:rPr>
          <w:color w:val="auto"/>
          <w:lang w:val="en-US"/>
        </w:rPr>
        <w:t>Wirtz, J., and Pangarkar</w:t>
      </w:r>
      <w:r>
        <w:rPr>
          <w:color w:val="auto"/>
          <w:lang w:val="en-US"/>
        </w:rPr>
        <w:t>,</w:t>
      </w:r>
      <w:r w:rsidRPr="00F24FA7">
        <w:rPr>
          <w:color w:val="auto"/>
          <w:lang w:val="en-US"/>
        </w:rPr>
        <w:t xml:space="preserve"> N. (2009) </w:t>
      </w:r>
      <w:r w:rsidRPr="00F24FA7">
        <w:rPr>
          <w:i/>
          <w:color w:val="auto"/>
          <w:lang w:val="en-US"/>
        </w:rPr>
        <w:t>Flying High in a Competitive Industry</w:t>
      </w:r>
      <w:r w:rsidRPr="00F24FA7">
        <w:rPr>
          <w:color w:val="auto"/>
          <w:lang w:val="en-US"/>
        </w:rPr>
        <w:t>. Singapore: McGraw-Hill. An insightful investigation of one of the world</w:t>
      </w:r>
      <w:r w:rsidRPr="00235932">
        <w:rPr>
          <w:lang w:val="en-US"/>
        </w:rPr>
        <w:t xml:space="preserve">’s leading airlines, Singapore Airlines, and a number of strategy frameworks, including the ESCO model which we examined in </w:t>
      </w:r>
      <w:r w:rsidRPr="003900C7">
        <w:rPr>
          <w:lang w:val="en-US"/>
        </w:rPr>
        <w:t>Section 1.4.</w:t>
      </w:r>
    </w:p>
    <w:p w14:paraId="541F5C29" w14:textId="77777777" w:rsidR="00960240" w:rsidRPr="00235932" w:rsidRDefault="00960240" w:rsidP="00960240">
      <w:pPr>
        <w:pStyle w:val="PLParagraphlist"/>
        <w:rPr>
          <w:lang w:val="en-US"/>
        </w:rPr>
      </w:pPr>
      <w:r w:rsidRPr="003900C7">
        <w:rPr>
          <w:b/>
          <w:lang w:val="en-US"/>
        </w:rPr>
        <w:t>Papers</w:t>
      </w:r>
      <w:r w:rsidRPr="00CB5BA5">
        <w:rPr>
          <w:lang w:val="en-US"/>
        </w:rPr>
        <w:t xml:space="preserve">: For four encompassing sets of theoretical and empirical papers on the strategy-as-practice perspective you can look at the following special issues: </w:t>
      </w:r>
      <w:r w:rsidRPr="00BD5CB3">
        <w:rPr>
          <w:i/>
          <w:lang w:val="en-US"/>
        </w:rPr>
        <w:lastRenderedPageBreak/>
        <w:t>Journal of Management Studies</w:t>
      </w:r>
      <w:r w:rsidRPr="00CB5BA5">
        <w:rPr>
          <w:lang w:val="en-US"/>
        </w:rPr>
        <w:t xml:space="preserve">, 40(1), 2003; </w:t>
      </w:r>
      <w:r w:rsidRPr="00BD5CB3">
        <w:rPr>
          <w:i/>
          <w:lang w:val="en-US"/>
        </w:rPr>
        <w:t>Human Relations</w:t>
      </w:r>
      <w:r w:rsidRPr="00CB5BA5">
        <w:rPr>
          <w:lang w:val="en-US"/>
        </w:rPr>
        <w:t>,</w:t>
      </w:r>
      <w:r w:rsidRPr="00F24FA7">
        <w:rPr>
          <w:lang w:val="en-US"/>
        </w:rPr>
        <w:t xml:space="preserve"> </w:t>
      </w:r>
      <w:r w:rsidRPr="00CB5BA5">
        <w:rPr>
          <w:lang w:val="en-US"/>
        </w:rPr>
        <w:t>60(1), 2007</w:t>
      </w:r>
      <w:r>
        <w:rPr>
          <w:lang w:val="en-US"/>
        </w:rPr>
        <w:t>;</w:t>
      </w:r>
      <w:r w:rsidRPr="00CB5BA5">
        <w:rPr>
          <w:lang w:val="en-US"/>
        </w:rPr>
        <w:t xml:space="preserve"> </w:t>
      </w:r>
      <w:r w:rsidRPr="00BD5CB3">
        <w:rPr>
          <w:i/>
          <w:lang w:val="en-US"/>
        </w:rPr>
        <w:t>Journal of Management Studies</w:t>
      </w:r>
      <w:r w:rsidRPr="00B35FAA">
        <w:rPr>
          <w:lang w:val="en-US"/>
        </w:rPr>
        <w:t xml:space="preserve">, </w:t>
      </w:r>
      <w:r w:rsidRPr="00B35FAA">
        <w:rPr>
          <w:rFonts w:eastAsiaTheme="minorHAnsi"/>
          <w:lang w:val="en-US"/>
        </w:rPr>
        <w:t xml:space="preserve">51(2), 2014; and </w:t>
      </w:r>
      <w:r w:rsidRPr="00BD5CB3">
        <w:rPr>
          <w:rFonts w:eastAsiaTheme="minorHAnsi"/>
          <w:i/>
          <w:lang w:val="en-US"/>
        </w:rPr>
        <w:t>British Journal of Management</w:t>
      </w:r>
      <w:r w:rsidRPr="00B35FAA">
        <w:rPr>
          <w:rFonts w:eastAsiaTheme="minorHAnsi"/>
          <w:lang w:val="en-US"/>
        </w:rPr>
        <w:t>, 26(S1), 2015</w:t>
      </w:r>
      <w:r w:rsidRPr="00B35FAA">
        <w:rPr>
          <w:lang w:val="en-US"/>
        </w:rPr>
        <w:t>.</w:t>
      </w:r>
    </w:p>
    <w:p w14:paraId="521F7AEB" w14:textId="77777777" w:rsidR="00960240" w:rsidRPr="00F24FA7" w:rsidRDefault="00960240" w:rsidP="00960240">
      <w:pPr>
        <w:pStyle w:val="PLParagraphlist"/>
        <w:rPr>
          <w:lang w:val="en-US"/>
        </w:rPr>
      </w:pPr>
      <w:r w:rsidRPr="003900C7">
        <w:rPr>
          <w:b/>
          <w:lang w:val="en-US"/>
        </w:rPr>
        <w:t>Papers</w:t>
      </w:r>
      <w:r w:rsidRPr="003900C7">
        <w:rPr>
          <w:lang w:val="en-US"/>
        </w:rPr>
        <w:t xml:space="preserve">: Jarzabkowski, P. and Spee, A. P. (2009) Strategy-as-practice: a review and future directions for the field. </w:t>
      </w:r>
      <w:r w:rsidRPr="00BD5CB3">
        <w:rPr>
          <w:i/>
          <w:lang w:val="en-US"/>
        </w:rPr>
        <w:t>International Journal of Management Reviews</w:t>
      </w:r>
      <w:r w:rsidRPr="00CB5BA5">
        <w:rPr>
          <w:lang w:val="en-US"/>
        </w:rPr>
        <w:t>, 11, 69–95;</w:t>
      </w:r>
      <w:r w:rsidRPr="00F24FA7">
        <w:rPr>
          <w:lang w:val="en-US"/>
        </w:rPr>
        <w:t xml:space="preserve"> </w:t>
      </w:r>
      <w:r w:rsidRPr="00CB5BA5">
        <w:rPr>
          <w:lang w:val="en-US"/>
        </w:rPr>
        <w:t xml:space="preserve">and Vaara, E. and Whittington, R. (2012) Strategy-as-practice: taking social practices seriously. </w:t>
      </w:r>
      <w:r w:rsidRPr="00BD5CB3">
        <w:rPr>
          <w:i/>
          <w:lang w:val="en-US"/>
        </w:rPr>
        <w:t>Academy of Management Annals</w:t>
      </w:r>
      <w:r w:rsidRPr="00CB5BA5">
        <w:rPr>
          <w:lang w:val="en-US"/>
        </w:rPr>
        <w:t xml:space="preserve">, 6(1), 285–336. Two comprehensive reviews of the strategy-as-practice area of research </w:t>
      </w:r>
      <w:r>
        <w:rPr>
          <w:lang w:val="en-US"/>
        </w:rPr>
        <w:t>that</w:t>
      </w:r>
      <w:r w:rsidRPr="00CB5BA5">
        <w:rPr>
          <w:lang w:val="en-US"/>
        </w:rPr>
        <w:t xml:space="preserve"> provide classifications of papers employing the particular approach and avenues for future research. </w:t>
      </w:r>
    </w:p>
    <w:p w14:paraId="1CBB6409" w14:textId="77777777" w:rsidR="00960240" w:rsidRPr="003900C7" w:rsidRDefault="00960240" w:rsidP="00960240">
      <w:pPr>
        <w:pStyle w:val="PLParagraphlist"/>
        <w:rPr>
          <w:lang w:val="en-US"/>
        </w:rPr>
      </w:pPr>
      <w:r w:rsidRPr="00CB5BA5">
        <w:rPr>
          <w:b/>
          <w:lang w:val="en-US"/>
        </w:rPr>
        <w:t>Website</w:t>
      </w:r>
      <w:r w:rsidRPr="00CB5BA5">
        <w:rPr>
          <w:lang w:val="en-US"/>
        </w:rPr>
        <w:t xml:space="preserve">: For the latest announcements (for instance, for calls for special issues of journals, calls for conference papers, workshops and jobs advertisements), discussion forums, and journal publications about the strategy-as-practice area, you can register at the SAP-IN (Strategy as Practice International Network) at </w:t>
      </w:r>
      <w:hyperlink r:id="rId14" w:history="1">
        <w:r w:rsidRPr="003900C7">
          <w:rPr>
            <w:lang w:val="en-US"/>
          </w:rPr>
          <w:t>http://www.s-as-p.org</w:t>
        </w:r>
      </w:hyperlink>
      <w:r w:rsidRPr="003900C7">
        <w:rPr>
          <w:lang w:val="en-US"/>
        </w:rPr>
        <w:t>.</w:t>
      </w:r>
      <w:r w:rsidRPr="003900C7">
        <w:rPr>
          <w:u w:val="single"/>
          <w:lang w:val="en-US"/>
        </w:rPr>
        <w:t xml:space="preserve"> </w:t>
      </w:r>
    </w:p>
    <w:p w14:paraId="5BF97EDD" w14:textId="77777777" w:rsidR="00960240" w:rsidRPr="00CB5BA5" w:rsidRDefault="00960240" w:rsidP="00960240">
      <w:pPr>
        <w:pStyle w:val="PLParagraphlist"/>
        <w:rPr>
          <w:lang w:val="en-US"/>
        </w:rPr>
      </w:pPr>
      <w:r w:rsidRPr="003900C7">
        <w:rPr>
          <w:b/>
          <w:lang w:val="en-US"/>
        </w:rPr>
        <w:t>Website</w:t>
      </w:r>
      <w:r w:rsidRPr="003900C7">
        <w:rPr>
          <w:lang w:val="en-US"/>
        </w:rPr>
        <w:t>: In order to find out more details about the aims, activities, and conferences offered by academic communities associated with the strategy-as-pra</w:t>
      </w:r>
      <w:r w:rsidRPr="00CB5BA5">
        <w:rPr>
          <w:lang w:val="en-US"/>
        </w:rPr>
        <w:t xml:space="preserve">ctice perspective you can visit: the Strategizing, Activities and Practices (SAP) interest group of the Academy of Management at </w:t>
      </w:r>
      <w:r w:rsidRPr="00BD5CB3">
        <w:t>http://sap.aomonline.org</w:t>
      </w:r>
      <w:r>
        <w:rPr>
          <w:lang w:val="en-US"/>
        </w:rPr>
        <w:t>;</w:t>
      </w:r>
      <w:r w:rsidRPr="00235932">
        <w:rPr>
          <w:lang w:val="en-US"/>
        </w:rPr>
        <w:t xml:space="preserve"> the Strategy Practice interest group at the Strategic Management Society at http://practiceig.pbworks.com</w:t>
      </w:r>
      <w:r>
        <w:rPr>
          <w:lang w:val="en-US"/>
        </w:rPr>
        <w:t>;</w:t>
      </w:r>
      <w:r w:rsidRPr="003900C7">
        <w:rPr>
          <w:lang w:val="en-US"/>
        </w:rPr>
        <w:t xml:space="preserve"> and the Strategy-as-Practice special interest group at the British Academy of Management at http://www.bam.ac.uk/sigs-strategy-practice.</w:t>
      </w:r>
    </w:p>
    <w:p w14:paraId="0D84DD13" w14:textId="77777777" w:rsidR="00960240" w:rsidRPr="00CB5BA5" w:rsidRDefault="00960240" w:rsidP="00960240">
      <w:pPr>
        <w:pStyle w:val="AHA-head"/>
        <w:outlineLvl w:val="0"/>
        <w:rPr>
          <w:lang w:val="en-US"/>
        </w:rPr>
      </w:pPr>
      <w:r w:rsidRPr="00CB5BA5">
        <w:rPr>
          <w:lang w:val="en-US"/>
        </w:rPr>
        <w:lastRenderedPageBreak/>
        <w:t>REFERENCES</w:t>
      </w:r>
    </w:p>
    <w:p w14:paraId="3D21CDE3" w14:textId="77777777" w:rsidR="00960240" w:rsidRPr="00235932" w:rsidRDefault="00960240" w:rsidP="00960240">
      <w:pPr>
        <w:pStyle w:val="REFReferencetext"/>
        <w:rPr>
          <w:lang w:val="en-US"/>
        </w:rPr>
      </w:pPr>
      <w:bookmarkStart w:id="3" w:name="_ENREF_1"/>
      <w:r w:rsidRPr="00235932">
        <w:rPr>
          <w:lang w:val="en-US"/>
        </w:rPr>
        <w:t xml:space="preserve">Abdallah, C., Denis, J.-L., </w:t>
      </w:r>
      <w:r>
        <w:rPr>
          <w:lang w:val="en-US"/>
        </w:rPr>
        <w:t>and</w:t>
      </w:r>
      <w:r w:rsidRPr="00235932">
        <w:rPr>
          <w:lang w:val="en-US"/>
        </w:rPr>
        <w:t xml:space="preserve"> Langley, A. </w:t>
      </w:r>
      <w:r>
        <w:rPr>
          <w:lang w:val="en-US"/>
        </w:rPr>
        <w:t>(</w:t>
      </w:r>
      <w:r w:rsidRPr="00235932">
        <w:rPr>
          <w:lang w:val="en-US"/>
        </w:rPr>
        <w:t>2011</w:t>
      </w:r>
      <w:r>
        <w:rPr>
          <w:lang w:val="en-US"/>
        </w:rPr>
        <w:t>)</w:t>
      </w:r>
      <w:r w:rsidRPr="00235932">
        <w:rPr>
          <w:lang w:val="en-US"/>
        </w:rPr>
        <w:t xml:space="preserve"> Having your cake and eating it too: Discourses of transcendence and their role in organizational change dynamics. </w:t>
      </w:r>
      <w:r w:rsidRPr="00235932">
        <w:rPr>
          <w:i/>
          <w:lang w:val="en-US"/>
        </w:rPr>
        <w:t>Journal of Organizational Change Management</w:t>
      </w:r>
      <w:r w:rsidRPr="00235932">
        <w:rPr>
          <w:lang w:val="en-US"/>
        </w:rPr>
        <w:t>, 24(3): 333</w:t>
      </w:r>
      <w:r>
        <w:rPr>
          <w:lang w:val="en-US"/>
        </w:rPr>
        <w:t>–</w:t>
      </w:r>
      <w:r w:rsidRPr="00235932">
        <w:rPr>
          <w:lang w:val="en-US"/>
        </w:rPr>
        <w:t>48.</w:t>
      </w:r>
      <w:bookmarkEnd w:id="3"/>
    </w:p>
    <w:p w14:paraId="54E448D7" w14:textId="77777777" w:rsidR="00960240" w:rsidRPr="00235932" w:rsidRDefault="00960240" w:rsidP="00960240">
      <w:pPr>
        <w:pStyle w:val="REFReferencetext"/>
        <w:rPr>
          <w:lang w:val="en-US"/>
        </w:rPr>
      </w:pPr>
      <w:r w:rsidRPr="00235932">
        <w:rPr>
          <w:lang w:val="en-US"/>
        </w:rPr>
        <w:t xml:space="preserve">Angwin, D., Paroutis, S., and Mitson, S. (2009) Connecting up strategy: Are senior strategy directors (SSDs) a missing link? </w:t>
      </w:r>
      <w:r w:rsidRPr="00235932">
        <w:rPr>
          <w:i/>
          <w:lang w:val="en-US"/>
        </w:rPr>
        <w:t>California Management Review</w:t>
      </w:r>
      <w:r w:rsidRPr="00235932">
        <w:rPr>
          <w:lang w:val="en-US"/>
        </w:rPr>
        <w:t>, 51(3): 74–94.</w:t>
      </w:r>
    </w:p>
    <w:p w14:paraId="54CB55F7"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Balogun, J., Huff, A. S., and Johnson, G. (2003) Three responses to the methodological challenges of studying strategizing. </w:t>
      </w:r>
      <w:r w:rsidRPr="00235932">
        <w:rPr>
          <w:rFonts w:eastAsiaTheme="minorHAnsi"/>
          <w:i/>
          <w:lang w:val="en-US"/>
        </w:rPr>
        <w:t>Journal of Management Studies</w:t>
      </w:r>
      <w:r w:rsidRPr="00235932">
        <w:rPr>
          <w:rFonts w:eastAsiaTheme="minorHAnsi"/>
          <w:lang w:val="en-US"/>
        </w:rPr>
        <w:t>, 40(1): 197–224.</w:t>
      </w:r>
    </w:p>
    <w:p w14:paraId="17ADDA39" w14:textId="77777777" w:rsidR="00960240" w:rsidRDefault="00960240" w:rsidP="00960240">
      <w:pPr>
        <w:pStyle w:val="REFReferencetext"/>
        <w:rPr>
          <w:rFonts w:eastAsiaTheme="minorHAnsi"/>
          <w:lang w:val="en-US"/>
        </w:rPr>
      </w:pPr>
      <w:r w:rsidRPr="00235932">
        <w:rPr>
          <w:rFonts w:eastAsiaTheme="minorHAnsi"/>
          <w:lang w:val="en-US"/>
        </w:rPr>
        <w:t>Balogun, J., Jacobs, C., Jarzabkowski, P., Mantere, S.</w:t>
      </w:r>
      <w:r>
        <w:rPr>
          <w:rFonts w:eastAsiaTheme="minorHAnsi"/>
          <w:lang w:val="en-US"/>
        </w:rPr>
        <w:t>,</w:t>
      </w:r>
      <w:r w:rsidRPr="00235932">
        <w:rPr>
          <w:rFonts w:eastAsiaTheme="minorHAnsi"/>
          <w:lang w:val="en-US"/>
        </w:rPr>
        <w:t xml:space="preserve"> and Vaara, E. (2014) Placing strategy discourse in context: Sociomateriality, sensemaking, and power. </w:t>
      </w:r>
      <w:r w:rsidRPr="00235932">
        <w:rPr>
          <w:rFonts w:eastAsiaTheme="minorHAnsi"/>
          <w:i/>
          <w:lang w:val="en-US"/>
        </w:rPr>
        <w:t>Journal of Management Studies</w:t>
      </w:r>
      <w:r w:rsidRPr="00235932">
        <w:rPr>
          <w:rFonts w:eastAsiaTheme="minorHAnsi"/>
          <w:lang w:val="en-US"/>
        </w:rPr>
        <w:t>, 51(2): 175–201.</w:t>
      </w:r>
    </w:p>
    <w:p w14:paraId="039968FE"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Barney, J. B. (1991) Firm resources and sustained competitive advantage. </w:t>
      </w:r>
      <w:r w:rsidRPr="00235932">
        <w:rPr>
          <w:rFonts w:eastAsiaTheme="minorHAnsi"/>
          <w:i/>
          <w:lang w:val="en-US"/>
        </w:rPr>
        <w:t>Journal of Management</w:t>
      </w:r>
      <w:r w:rsidRPr="00235932">
        <w:rPr>
          <w:rFonts w:eastAsiaTheme="minorHAnsi"/>
          <w:lang w:val="en-US"/>
        </w:rPr>
        <w:t>, 17: 99–120.Bednarek, R., Paroutis, S.</w:t>
      </w:r>
      <w:r>
        <w:rPr>
          <w:rFonts w:eastAsiaTheme="minorHAnsi"/>
          <w:lang w:val="en-US"/>
        </w:rPr>
        <w:t>, and</w:t>
      </w:r>
      <w:r w:rsidRPr="00235932">
        <w:rPr>
          <w:rFonts w:eastAsiaTheme="minorHAnsi"/>
          <w:lang w:val="en-US"/>
        </w:rPr>
        <w:t xml:space="preserve"> Sillince</w:t>
      </w:r>
      <w:r>
        <w:rPr>
          <w:rFonts w:eastAsiaTheme="minorHAnsi"/>
          <w:lang w:val="en-US"/>
        </w:rPr>
        <w:t>,</w:t>
      </w:r>
      <w:r w:rsidRPr="00235932">
        <w:rPr>
          <w:rFonts w:eastAsiaTheme="minorHAnsi"/>
          <w:lang w:val="en-US"/>
        </w:rPr>
        <w:t xml:space="preserve"> J. (2014) Practicing transcendence: Rhetorical strategies and constructing a response to paradox. </w:t>
      </w:r>
      <w:r w:rsidRPr="00235932">
        <w:rPr>
          <w:rFonts w:eastAsiaTheme="minorHAnsi"/>
          <w:i/>
          <w:lang w:val="en-US"/>
        </w:rPr>
        <w:t>Academy of Management Best Paper Proceedings</w:t>
      </w:r>
      <w:r w:rsidRPr="00235932">
        <w:rPr>
          <w:rFonts w:eastAsiaTheme="minorHAnsi"/>
          <w:lang w:val="en-US"/>
        </w:rPr>
        <w:t>. 2014 Strategizing, Activities and Practices (SAP) IG Best Paper Award</w:t>
      </w:r>
      <w:r>
        <w:rPr>
          <w:rFonts w:eastAsiaTheme="minorHAnsi"/>
          <w:lang w:val="en-US"/>
        </w:rPr>
        <w:t>.</w:t>
      </w:r>
    </w:p>
    <w:p w14:paraId="2F5D992A"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Bower, J. L. (1970) </w:t>
      </w:r>
      <w:r w:rsidRPr="00235932">
        <w:rPr>
          <w:rFonts w:eastAsiaTheme="minorHAnsi"/>
          <w:i/>
          <w:lang w:val="en-US"/>
        </w:rPr>
        <w:t>Managing the Resource Allocation Process: A Study of Corporate Planning and Investment</w:t>
      </w:r>
      <w:r w:rsidRPr="00235932">
        <w:rPr>
          <w:rFonts w:eastAsiaTheme="minorHAnsi"/>
          <w:lang w:val="en-US"/>
        </w:rPr>
        <w:t>. Boston, MA: Harvard Business School Press.</w:t>
      </w:r>
    </w:p>
    <w:p w14:paraId="34C99F46" w14:textId="77777777" w:rsidR="00960240" w:rsidRPr="00235932" w:rsidRDefault="00960240" w:rsidP="00960240">
      <w:pPr>
        <w:pStyle w:val="REFReferencetext"/>
        <w:rPr>
          <w:b/>
          <w:lang w:val="en-US"/>
        </w:rPr>
      </w:pPr>
      <w:r w:rsidRPr="00235932">
        <w:rPr>
          <w:rFonts w:eastAsiaTheme="minorHAnsi"/>
          <w:lang w:val="en-US"/>
        </w:rPr>
        <w:t xml:space="preserve">Bower, J. L. and Doz, Y. (1979) Strategy formulation: A social and political process. In D. E. Schendel and C. W. Hofer (eds.), </w:t>
      </w:r>
      <w:r w:rsidRPr="00235932">
        <w:rPr>
          <w:rFonts w:eastAsiaTheme="minorHAnsi"/>
          <w:i/>
          <w:lang w:val="en-US"/>
        </w:rPr>
        <w:t>Strategic Management</w:t>
      </w:r>
      <w:r w:rsidRPr="00235932">
        <w:rPr>
          <w:rFonts w:eastAsiaTheme="minorHAnsi"/>
          <w:lang w:val="en-US"/>
        </w:rPr>
        <w:t>. Boston, MA: Little, Brown, 152–66.</w:t>
      </w:r>
    </w:p>
    <w:p w14:paraId="35F0110E" w14:textId="77777777" w:rsidR="00960240" w:rsidRPr="00235932" w:rsidRDefault="00960240" w:rsidP="00960240">
      <w:pPr>
        <w:pStyle w:val="REFReferencetext"/>
        <w:rPr>
          <w:rFonts w:eastAsiaTheme="minorHAnsi"/>
          <w:lang w:val="en-US"/>
        </w:rPr>
      </w:pPr>
      <w:r w:rsidRPr="00235932">
        <w:rPr>
          <w:rFonts w:eastAsiaTheme="minorHAnsi"/>
          <w:lang w:val="en-US"/>
        </w:rPr>
        <w:lastRenderedPageBreak/>
        <w:t xml:space="preserve">Burgelman, R. A. (1983) A process model of internal corporate venturing in the diversified maker firm. </w:t>
      </w:r>
      <w:r w:rsidRPr="00235932">
        <w:rPr>
          <w:rFonts w:eastAsiaTheme="minorHAnsi"/>
          <w:i/>
          <w:lang w:val="en-US"/>
        </w:rPr>
        <w:t>Administrative Science Quarterly</w:t>
      </w:r>
      <w:r w:rsidRPr="00235932">
        <w:rPr>
          <w:rFonts w:eastAsiaTheme="minorHAnsi"/>
          <w:lang w:val="en-US"/>
        </w:rPr>
        <w:t>, 28(2): 223–44.</w:t>
      </w:r>
    </w:p>
    <w:p w14:paraId="55CB0AA5"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Burgelman, R. A. (1991) Intraorganizational ecology of strategy making and organizational adaption: Theory and field research. </w:t>
      </w:r>
      <w:r w:rsidRPr="00235932">
        <w:rPr>
          <w:rFonts w:eastAsiaTheme="minorHAnsi"/>
          <w:i/>
          <w:lang w:val="en-US"/>
        </w:rPr>
        <w:t>Organization Science</w:t>
      </w:r>
      <w:r w:rsidRPr="00235932">
        <w:rPr>
          <w:rFonts w:eastAsiaTheme="minorHAnsi"/>
          <w:lang w:val="en-US"/>
        </w:rPr>
        <w:t>, 2(3): 239–62.</w:t>
      </w:r>
    </w:p>
    <w:p w14:paraId="69643D7F"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Burgelman, R. A. (2002) </w:t>
      </w:r>
      <w:r w:rsidRPr="00235932">
        <w:rPr>
          <w:rFonts w:eastAsiaTheme="minorHAnsi"/>
          <w:i/>
          <w:lang w:val="en-US"/>
        </w:rPr>
        <w:t>Strategy Is Destiny: How Strategy-Making Shapes a Company’s Future</w:t>
      </w:r>
      <w:r w:rsidRPr="00235932">
        <w:rPr>
          <w:rFonts w:eastAsiaTheme="minorHAnsi"/>
          <w:lang w:val="en-US"/>
        </w:rPr>
        <w:t>. New York: Free Press.</w:t>
      </w:r>
    </w:p>
    <w:p w14:paraId="45981E02" w14:textId="77777777" w:rsidR="00960240" w:rsidRPr="00235932" w:rsidRDefault="00960240" w:rsidP="00960240">
      <w:pPr>
        <w:pStyle w:val="REFReferencetext"/>
        <w:rPr>
          <w:i/>
          <w:lang w:val="en-US"/>
        </w:rPr>
      </w:pPr>
      <w:r w:rsidRPr="00235932">
        <w:rPr>
          <w:lang w:val="en-US"/>
        </w:rPr>
        <w:t xml:space="preserve">Carter, C. R., Clegg, S. R., and Kornberger, M. (2008) Strategy as practice? </w:t>
      </w:r>
      <w:r w:rsidRPr="00235932">
        <w:rPr>
          <w:i/>
          <w:lang w:val="en-US"/>
        </w:rPr>
        <w:t>Strategic</w:t>
      </w:r>
    </w:p>
    <w:p w14:paraId="77C409A4" w14:textId="77777777" w:rsidR="00960240" w:rsidRPr="00235932" w:rsidRDefault="00960240" w:rsidP="00960240">
      <w:pPr>
        <w:pStyle w:val="REFReferencetext"/>
        <w:rPr>
          <w:lang w:val="en-US"/>
        </w:rPr>
      </w:pPr>
      <w:r w:rsidRPr="00235932">
        <w:rPr>
          <w:i/>
          <w:lang w:val="en-US"/>
        </w:rPr>
        <w:t>Organization</w:t>
      </w:r>
      <w:r w:rsidRPr="00235932">
        <w:rPr>
          <w:lang w:val="en-US"/>
        </w:rPr>
        <w:t>, 6(1): 83–99.</w:t>
      </w:r>
    </w:p>
    <w:p w14:paraId="36B2CD64"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Chandler, A. D. (1962) </w:t>
      </w:r>
      <w:r w:rsidRPr="00235932">
        <w:rPr>
          <w:rFonts w:eastAsiaTheme="minorHAnsi"/>
          <w:i/>
          <w:lang w:val="en-US"/>
        </w:rPr>
        <w:t>Strategy and Structure: Chapters in the History of the American Industrial Enterprise</w:t>
      </w:r>
      <w:r w:rsidRPr="00235932">
        <w:rPr>
          <w:rFonts w:eastAsiaTheme="minorHAnsi"/>
          <w:lang w:val="en-US"/>
        </w:rPr>
        <w:t>. Cambridge, MA: MIT Press.</w:t>
      </w:r>
    </w:p>
    <w:p w14:paraId="047E5611"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Child, J. (1972) Organizational structure, environments and performance: The role of strategic choice. </w:t>
      </w:r>
      <w:r w:rsidRPr="00235932">
        <w:rPr>
          <w:rFonts w:eastAsiaTheme="minorHAnsi"/>
          <w:i/>
          <w:lang w:val="en-US"/>
        </w:rPr>
        <w:t>Sociology</w:t>
      </w:r>
      <w:r w:rsidRPr="00235932">
        <w:rPr>
          <w:rFonts w:eastAsiaTheme="minorHAnsi"/>
          <w:lang w:val="en-US"/>
        </w:rPr>
        <w:t>, 6</w:t>
      </w:r>
      <w:r>
        <w:rPr>
          <w:rFonts w:eastAsiaTheme="minorHAnsi"/>
          <w:lang w:val="en-US"/>
        </w:rPr>
        <w:t>:</w:t>
      </w:r>
      <w:r w:rsidRPr="00235932">
        <w:rPr>
          <w:rFonts w:eastAsiaTheme="minorHAnsi"/>
          <w:lang w:val="en-US"/>
        </w:rPr>
        <w:t xml:space="preserve"> 1–22.</w:t>
      </w:r>
    </w:p>
    <w:p w14:paraId="7DB86A64" w14:textId="77777777" w:rsidR="00960240" w:rsidRPr="00235932" w:rsidRDefault="00960240" w:rsidP="00960240">
      <w:pPr>
        <w:pStyle w:val="REFReferencetext"/>
        <w:rPr>
          <w:lang w:val="en-US"/>
        </w:rPr>
      </w:pPr>
      <w:r w:rsidRPr="00235932">
        <w:rPr>
          <w:lang w:val="en-US"/>
        </w:rPr>
        <w:t xml:space="preserve">Clegg, S. R. (2011) Book Review: </w:t>
      </w:r>
      <w:r w:rsidRPr="00235932">
        <w:rPr>
          <w:i/>
          <w:lang w:val="en-US"/>
        </w:rPr>
        <w:t>Cambridge Handbook of Strategy as Practice</w:t>
      </w:r>
      <w:r w:rsidRPr="00235932">
        <w:rPr>
          <w:lang w:val="en-US"/>
        </w:rPr>
        <w:t xml:space="preserve">. </w:t>
      </w:r>
      <w:r w:rsidRPr="00235932">
        <w:rPr>
          <w:i/>
          <w:lang w:val="en-US"/>
        </w:rPr>
        <w:t>Organization Studies</w:t>
      </w:r>
      <w:r w:rsidRPr="00235932">
        <w:rPr>
          <w:lang w:val="en-US"/>
        </w:rPr>
        <w:t>, 32: 1587–9.</w:t>
      </w:r>
    </w:p>
    <w:p w14:paraId="26D68294"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Dameron, S. and Torset, C. (2014) The discoursive construction of strategists’ subjectivities: Towards a paradox lens. </w:t>
      </w:r>
      <w:r w:rsidRPr="00235932">
        <w:rPr>
          <w:rFonts w:eastAsiaTheme="minorHAnsi"/>
          <w:i/>
          <w:lang w:val="en-US"/>
        </w:rPr>
        <w:t>Journal of Management Studies</w:t>
      </w:r>
      <w:r w:rsidRPr="00235932">
        <w:rPr>
          <w:rFonts w:eastAsiaTheme="minorHAnsi"/>
          <w:lang w:val="en-US"/>
        </w:rPr>
        <w:t>, 51(2): 291</w:t>
      </w:r>
      <w:r>
        <w:rPr>
          <w:rFonts w:eastAsiaTheme="minorHAnsi"/>
          <w:lang w:val="en-US"/>
        </w:rPr>
        <w:t>–</w:t>
      </w:r>
      <w:r w:rsidRPr="00235932">
        <w:rPr>
          <w:rFonts w:eastAsiaTheme="minorHAnsi"/>
          <w:lang w:val="en-US"/>
        </w:rPr>
        <w:t>319.</w:t>
      </w:r>
    </w:p>
    <w:p w14:paraId="0E5C322C" w14:textId="77777777" w:rsidR="00960240" w:rsidRPr="00235932" w:rsidRDefault="00960240" w:rsidP="00960240">
      <w:pPr>
        <w:pStyle w:val="REFReferencetext"/>
        <w:rPr>
          <w:rFonts w:eastAsiaTheme="minorHAnsi"/>
          <w:lang w:val="en-US"/>
        </w:rPr>
      </w:pPr>
      <w:r w:rsidRPr="00235932">
        <w:rPr>
          <w:rFonts w:eastAsiaTheme="minorHAnsi"/>
          <w:lang w:val="en-US"/>
        </w:rPr>
        <w:t>Dameron, S., Le, J.</w:t>
      </w:r>
      <w:r>
        <w:rPr>
          <w:rFonts w:eastAsiaTheme="minorHAnsi"/>
          <w:lang w:val="en-US"/>
        </w:rPr>
        <w:t>,</w:t>
      </w:r>
      <w:r w:rsidRPr="00235932">
        <w:rPr>
          <w:rFonts w:eastAsiaTheme="minorHAnsi"/>
          <w:lang w:val="en-US"/>
        </w:rPr>
        <w:t xml:space="preserve"> and LeBaron, C. (2015) Materializing strategy and strategizing material: Why matter matters. </w:t>
      </w:r>
      <w:r w:rsidRPr="00235932">
        <w:rPr>
          <w:rFonts w:eastAsiaTheme="minorHAnsi"/>
          <w:i/>
          <w:lang w:val="en-US"/>
        </w:rPr>
        <w:t>British Journal of Management</w:t>
      </w:r>
      <w:r w:rsidRPr="00235932">
        <w:rPr>
          <w:rFonts w:eastAsiaTheme="minorHAnsi"/>
          <w:lang w:val="en-US"/>
        </w:rPr>
        <w:t>, 26(S1): S1</w:t>
      </w:r>
      <w:r>
        <w:rPr>
          <w:rFonts w:eastAsiaTheme="minorHAnsi"/>
          <w:lang w:val="en-US"/>
        </w:rPr>
        <w:t>–</w:t>
      </w:r>
      <w:r w:rsidRPr="00235932">
        <w:rPr>
          <w:rFonts w:eastAsiaTheme="minorHAnsi"/>
          <w:lang w:val="en-US"/>
        </w:rPr>
        <w:t>S12.</w:t>
      </w:r>
    </w:p>
    <w:p w14:paraId="01FD83A0"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Floyd, S. W. and Wooldridge, B. (2000) </w:t>
      </w:r>
      <w:r w:rsidRPr="00235932">
        <w:rPr>
          <w:rFonts w:eastAsiaTheme="minorHAnsi"/>
          <w:i/>
          <w:lang w:val="en-US"/>
        </w:rPr>
        <w:t>Building Strategy from the Middle: Reconceptualizing Strategy Process</w:t>
      </w:r>
      <w:r w:rsidRPr="00235932">
        <w:rPr>
          <w:rFonts w:eastAsiaTheme="minorHAnsi"/>
          <w:lang w:val="en-US"/>
        </w:rPr>
        <w:t>. Thousand Oaks, CA: Sage.</w:t>
      </w:r>
    </w:p>
    <w:p w14:paraId="75AF4918" w14:textId="77777777" w:rsidR="00960240" w:rsidRPr="00235932" w:rsidRDefault="00960240" w:rsidP="00960240">
      <w:pPr>
        <w:pStyle w:val="REFReferencetext"/>
        <w:rPr>
          <w:rFonts w:eastAsiaTheme="minorHAnsi"/>
          <w:lang w:val="en-US"/>
        </w:rPr>
      </w:pPr>
      <w:r w:rsidRPr="00235932">
        <w:rPr>
          <w:rFonts w:eastAsiaTheme="minorHAnsi"/>
          <w:lang w:val="en-US"/>
        </w:rPr>
        <w:lastRenderedPageBreak/>
        <w:t xml:space="preserve">Fredrickson, J. W. (1986) The strategic decision process and organizational structure. </w:t>
      </w:r>
      <w:r w:rsidRPr="00235932">
        <w:rPr>
          <w:rFonts w:eastAsiaTheme="minorHAnsi"/>
          <w:i/>
          <w:lang w:val="en-US"/>
        </w:rPr>
        <w:t>Academy of</w:t>
      </w:r>
      <w:r w:rsidRPr="00235932">
        <w:rPr>
          <w:rFonts w:eastAsiaTheme="minorHAnsi"/>
          <w:lang w:val="en-US"/>
        </w:rPr>
        <w:t xml:space="preserve"> </w:t>
      </w:r>
      <w:r w:rsidRPr="00235932">
        <w:rPr>
          <w:rFonts w:eastAsiaTheme="minorHAnsi"/>
          <w:i/>
          <w:lang w:val="en-US"/>
        </w:rPr>
        <w:t>Management Review</w:t>
      </w:r>
      <w:r w:rsidRPr="00235932">
        <w:rPr>
          <w:rFonts w:eastAsiaTheme="minorHAnsi"/>
          <w:lang w:val="en-US"/>
        </w:rPr>
        <w:t>, 11(2): 280–97.</w:t>
      </w:r>
    </w:p>
    <w:p w14:paraId="609411DC"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Hart, S. L. (1992) An integrative framework for strategy-making processes. </w:t>
      </w:r>
      <w:r w:rsidRPr="00235932">
        <w:rPr>
          <w:rFonts w:eastAsiaTheme="minorHAnsi"/>
          <w:i/>
          <w:lang w:val="en-US"/>
        </w:rPr>
        <w:t>Academy of Management Review</w:t>
      </w:r>
      <w:r w:rsidRPr="00235932">
        <w:rPr>
          <w:rFonts w:eastAsiaTheme="minorHAnsi"/>
          <w:lang w:val="en-US"/>
        </w:rPr>
        <w:t>, 17(2): 327–51.</w:t>
      </w:r>
    </w:p>
    <w:p w14:paraId="2B7E044F"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Heracleous, L., Wirtz, J., and Pangarkar N. (2009) </w:t>
      </w:r>
      <w:r w:rsidRPr="00235932">
        <w:rPr>
          <w:rFonts w:eastAsiaTheme="minorHAnsi"/>
          <w:i/>
          <w:lang w:val="en-US"/>
        </w:rPr>
        <w:t>Flying High in a Competitive Industry</w:t>
      </w:r>
      <w:r w:rsidRPr="00235932">
        <w:rPr>
          <w:rFonts w:eastAsiaTheme="minorHAnsi"/>
          <w:lang w:val="en-US"/>
        </w:rPr>
        <w:t>. Singapore: McGraw-Hill.</w:t>
      </w:r>
    </w:p>
    <w:p w14:paraId="1C7806F2"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Jarzabkowski, P. (2003) Strategic practices: An activity theory perspective on continuity and change. </w:t>
      </w:r>
      <w:r w:rsidRPr="00235932">
        <w:rPr>
          <w:rFonts w:eastAsiaTheme="minorHAnsi"/>
          <w:i/>
          <w:lang w:val="en-US"/>
        </w:rPr>
        <w:t>Journal of Management Studies</w:t>
      </w:r>
      <w:r w:rsidRPr="00235932">
        <w:rPr>
          <w:rFonts w:eastAsiaTheme="minorHAnsi"/>
          <w:lang w:val="en-US"/>
        </w:rPr>
        <w:t>, 40(1): 23–55.</w:t>
      </w:r>
    </w:p>
    <w:p w14:paraId="43AF26E3"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Jarzabkowski, P. (2004) Strategy as practice: Recursiveness, adaptation and practices-in-use. </w:t>
      </w:r>
      <w:r w:rsidRPr="00235932">
        <w:rPr>
          <w:rFonts w:eastAsiaTheme="minorHAnsi"/>
          <w:i/>
          <w:lang w:val="en-US"/>
        </w:rPr>
        <w:t>Organization Studies</w:t>
      </w:r>
      <w:r w:rsidRPr="00235932">
        <w:rPr>
          <w:rFonts w:eastAsiaTheme="minorHAnsi"/>
          <w:lang w:val="en-US"/>
        </w:rPr>
        <w:t>, 25(4): 529–60.</w:t>
      </w:r>
    </w:p>
    <w:p w14:paraId="3173BC6A"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Jarzabkowski, P. (2005) </w:t>
      </w:r>
      <w:r w:rsidRPr="00235932">
        <w:rPr>
          <w:rFonts w:eastAsiaTheme="minorHAnsi"/>
          <w:i/>
          <w:lang w:val="en-US"/>
        </w:rPr>
        <w:t>Strategy as Practice: An Activity-Based View</w:t>
      </w:r>
      <w:r w:rsidRPr="00235932">
        <w:rPr>
          <w:rFonts w:eastAsiaTheme="minorHAnsi"/>
          <w:lang w:val="en-US"/>
        </w:rPr>
        <w:t>. UK: Sage.</w:t>
      </w:r>
    </w:p>
    <w:p w14:paraId="40100234" w14:textId="77777777" w:rsidR="00960240" w:rsidRPr="00235932" w:rsidRDefault="00960240" w:rsidP="00960240">
      <w:pPr>
        <w:pStyle w:val="REFReferencetext"/>
        <w:rPr>
          <w:lang w:val="en-US"/>
        </w:rPr>
      </w:pPr>
      <w:r w:rsidRPr="00235932">
        <w:rPr>
          <w:lang w:val="en-US"/>
        </w:rPr>
        <w:t xml:space="preserve">Jarzabkowski, P. and Spee, A. P. (2009) Strategy-as-practice: A review and future directions for the field. </w:t>
      </w:r>
      <w:r w:rsidRPr="00235932">
        <w:rPr>
          <w:i/>
          <w:lang w:val="en-US"/>
        </w:rPr>
        <w:t>International Journal of Management Reviews</w:t>
      </w:r>
      <w:r w:rsidRPr="00235932">
        <w:rPr>
          <w:lang w:val="en-US"/>
        </w:rPr>
        <w:t>, 11</w:t>
      </w:r>
      <w:r>
        <w:rPr>
          <w:lang w:val="en-US"/>
        </w:rPr>
        <w:t>:</w:t>
      </w:r>
      <w:r w:rsidRPr="00235932">
        <w:rPr>
          <w:lang w:val="en-US"/>
        </w:rPr>
        <w:t xml:space="preserve"> 69–95.</w:t>
      </w:r>
    </w:p>
    <w:p w14:paraId="41315A9C"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Jarzabkowski, P. and Wilson, D. C. (2002) Top teams and strategy in a UK university. </w:t>
      </w:r>
      <w:r w:rsidRPr="00235932">
        <w:rPr>
          <w:rFonts w:eastAsiaTheme="minorHAnsi"/>
          <w:i/>
          <w:lang w:val="en-US"/>
        </w:rPr>
        <w:t>Journal of Management Studies</w:t>
      </w:r>
      <w:r w:rsidRPr="00235932">
        <w:rPr>
          <w:rFonts w:eastAsiaTheme="minorHAnsi"/>
          <w:lang w:val="en-US"/>
        </w:rPr>
        <w:t>, 39(3): 357–83.</w:t>
      </w:r>
    </w:p>
    <w:p w14:paraId="1D6DE4B9" w14:textId="77777777" w:rsidR="00960240" w:rsidRDefault="00960240" w:rsidP="00960240">
      <w:pPr>
        <w:pStyle w:val="REFReferencetext"/>
        <w:rPr>
          <w:rFonts w:eastAsiaTheme="minorHAnsi"/>
          <w:lang w:val="en-US"/>
        </w:rPr>
      </w:pPr>
      <w:r w:rsidRPr="00235932">
        <w:rPr>
          <w:rFonts w:eastAsiaTheme="minorHAnsi"/>
          <w:lang w:val="en-US"/>
        </w:rPr>
        <w:t>Jarzabkowski, P., Burke, G.</w:t>
      </w:r>
      <w:r>
        <w:rPr>
          <w:rFonts w:eastAsiaTheme="minorHAnsi"/>
          <w:lang w:val="en-US"/>
        </w:rPr>
        <w:t>,</w:t>
      </w:r>
      <w:r w:rsidRPr="00235932">
        <w:rPr>
          <w:rFonts w:eastAsiaTheme="minorHAnsi"/>
          <w:lang w:val="en-US"/>
        </w:rPr>
        <w:t xml:space="preserve"> and Spee, P. (2015</w:t>
      </w:r>
      <w:r>
        <w:rPr>
          <w:rFonts w:eastAsiaTheme="minorHAnsi"/>
          <w:lang w:val="en-US"/>
        </w:rPr>
        <w:t>a</w:t>
      </w:r>
      <w:r w:rsidRPr="00235932">
        <w:rPr>
          <w:rFonts w:eastAsiaTheme="minorHAnsi"/>
          <w:lang w:val="en-US"/>
        </w:rPr>
        <w:t xml:space="preserve">) Constructing spaces for strategic work: A multimodal perspective. </w:t>
      </w:r>
      <w:r w:rsidRPr="00235932">
        <w:rPr>
          <w:rFonts w:eastAsiaTheme="minorHAnsi"/>
          <w:i/>
          <w:lang w:val="en-US"/>
        </w:rPr>
        <w:t>British Journal of Management</w:t>
      </w:r>
      <w:r w:rsidRPr="00235932">
        <w:rPr>
          <w:rFonts w:eastAsiaTheme="minorHAnsi"/>
          <w:lang w:val="en-US"/>
        </w:rPr>
        <w:t>, 26(S1): S26</w:t>
      </w:r>
      <w:r>
        <w:rPr>
          <w:rFonts w:eastAsiaTheme="minorHAnsi"/>
          <w:lang w:val="en-US"/>
        </w:rPr>
        <w:t>–</w:t>
      </w:r>
      <w:r w:rsidRPr="00235932">
        <w:rPr>
          <w:rFonts w:eastAsiaTheme="minorHAnsi"/>
          <w:lang w:val="en-US"/>
        </w:rPr>
        <w:t>S47.</w:t>
      </w:r>
    </w:p>
    <w:p w14:paraId="1BEC3CB7"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Jarzabkowski, P., </w:t>
      </w:r>
      <w:r>
        <w:rPr>
          <w:rFonts w:eastAsiaTheme="minorHAnsi"/>
          <w:lang w:val="en-US"/>
        </w:rPr>
        <w:t>Kaplan, S.,</w:t>
      </w:r>
      <w:r w:rsidRPr="00235932">
        <w:rPr>
          <w:rFonts w:eastAsiaTheme="minorHAnsi"/>
          <w:lang w:val="en-US"/>
        </w:rPr>
        <w:t xml:space="preserve"> </w:t>
      </w:r>
      <w:r>
        <w:rPr>
          <w:rFonts w:eastAsiaTheme="minorHAnsi"/>
          <w:lang w:val="en-US"/>
        </w:rPr>
        <w:t xml:space="preserve">Seidl, D., </w:t>
      </w:r>
      <w:r w:rsidRPr="00235932">
        <w:rPr>
          <w:rFonts w:eastAsiaTheme="minorHAnsi"/>
          <w:lang w:val="en-US"/>
        </w:rPr>
        <w:t xml:space="preserve">and </w:t>
      </w:r>
      <w:r>
        <w:rPr>
          <w:rFonts w:eastAsiaTheme="minorHAnsi"/>
          <w:lang w:val="en-US"/>
        </w:rPr>
        <w:t>Whittington</w:t>
      </w:r>
      <w:r w:rsidRPr="00235932">
        <w:rPr>
          <w:rFonts w:eastAsiaTheme="minorHAnsi"/>
          <w:lang w:val="en-US"/>
        </w:rPr>
        <w:t xml:space="preserve">, </w:t>
      </w:r>
      <w:r>
        <w:rPr>
          <w:rFonts w:eastAsiaTheme="minorHAnsi"/>
          <w:lang w:val="en-US"/>
        </w:rPr>
        <w:t>R</w:t>
      </w:r>
      <w:r w:rsidRPr="00235932">
        <w:rPr>
          <w:rFonts w:eastAsiaTheme="minorHAnsi"/>
          <w:lang w:val="en-US"/>
        </w:rPr>
        <w:t>. (2015</w:t>
      </w:r>
      <w:r>
        <w:rPr>
          <w:rFonts w:eastAsiaTheme="minorHAnsi"/>
          <w:lang w:val="en-US"/>
        </w:rPr>
        <w:t>b</w:t>
      </w:r>
      <w:r w:rsidRPr="00235932">
        <w:rPr>
          <w:rFonts w:eastAsiaTheme="minorHAnsi"/>
          <w:lang w:val="en-US"/>
        </w:rPr>
        <w:t xml:space="preserve">) </w:t>
      </w:r>
      <w:r>
        <w:rPr>
          <w:rFonts w:eastAsiaTheme="minorHAnsi"/>
          <w:lang w:val="en-US"/>
        </w:rPr>
        <w:t>On the risk of studying practice in isolation: Linking what, who, and how in strategy research</w:t>
      </w:r>
      <w:r w:rsidRPr="00235932">
        <w:rPr>
          <w:rFonts w:eastAsiaTheme="minorHAnsi"/>
          <w:lang w:val="en-US"/>
        </w:rPr>
        <w:t xml:space="preserve">. </w:t>
      </w:r>
      <w:r>
        <w:rPr>
          <w:rFonts w:eastAsiaTheme="minorHAnsi"/>
          <w:i/>
          <w:lang w:val="en-US"/>
        </w:rPr>
        <w:t xml:space="preserve">Strategic </w:t>
      </w:r>
      <w:r>
        <w:rPr>
          <w:rFonts w:eastAsiaTheme="minorHAnsi"/>
          <w:i/>
          <w:lang w:val="en-US"/>
        </w:rPr>
        <w:lastRenderedPageBreak/>
        <w:t>Organization</w:t>
      </w:r>
      <w:r w:rsidRPr="00235932">
        <w:rPr>
          <w:rFonts w:eastAsiaTheme="minorHAnsi"/>
          <w:lang w:val="en-US"/>
        </w:rPr>
        <w:t xml:space="preserve">, </w:t>
      </w:r>
      <w:r w:rsidRPr="00F25FBB">
        <w:rPr>
          <w:rFonts w:eastAsiaTheme="minorHAnsi"/>
          <w:lang w:val="en-US"/>
        </w:rPr>
        <w:t>published online before print August 27, 2015, doi: 10.1177/1476127015604125</w:t>
      </w:r>
      <w:r w:rsidRPr="00235932">
        <w:rPr>
          <w:rFonts w:eastAsiaTheme="minorHAnsi"/>
          <w:lang w:val="en-US"/>
        </w:rPr>
        <w:t>.</w:t>
      </w:r>
    </w:p>
    <w:p w14:paraId="50E1F21A"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Johnson, G., Melin, L., and Whittington, R. (2003) Micro strategy and strategising: Towards an activity-based view. Guest Editors’ Introduction. </w:t>
      </w:r>
      <w:r w:rsidRPr="00235932">
        <w:rPr>
          <w:rFonts w:eastAsiaTheme="minorHAnsi"/>
          <w:i/>
          <w:lang w:val="en-US"/>
        </w:rPr>
        <w:t>Journal of Management Studies</w:t>
      </w:r>
      <w:r w:rsidRPr="00235932">
        <w:rPr>
          <w:rFonts w:eastAsiaTheme="minorHAnsi"/>
          <w:lang w:val="en-US"/>
        </w:rPr>
        <w:t>, 40(1): 3–22.</w:t>
      </w:r>
    </w:p>
    <w:p w14:paraId="07119D13"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Maitlis, S. and Lawrence, T. B. (2003) Orchestral manoeuvres in the dark: Understanding failure in organizational strategizing. </w:t>
      </w:r>
      <w:r w:rsidRPr="00235932">
        <w:rPr>
          <w:rFonts w:eastAsiaTheme="minorHAnsi"/>
          <w:i/>
          <w:lang w:val="en-US"/>
        </w:rPr>
        <w:t>Journal of Management Studies</w:t>
      </w:r>
      <w:r w:rsidRPr="00235932">
        <w:rPr>
          <w:rFonts w:eastAsiaTheme="minorHAnsi"/>
          <w:lang w:val="en-US"/>
        </w:rPr>
        <w:t>, 40(1): 109–39.</w:t>
      </w:r>
    </w:p>
    <w:p w14:paraId="49C39C45" w14:textId="77777777" w:rsidR="00960240" w:rsidRPr="00235932" w:rsidRDefault="00960240" w:rsidP="00960240">
      <w:pPr>
        <w:pStyle w:val="REFReferencetext"/>
        <w:rPr>
          <w:rFonts w:eastAsiaTheme="minorHAnsi"/>
          <w:lang w:val="en-US"/>
        </w:rPr>
      </w:pPr>
      <w:r w:rsidRPr="00235932">
        <w:rPr>
          <w:rFonts w:eastAsiaTheme="minorHAnsi"/>
          <w:lang w:val="en-US"/>
        </w:rPr>
        <w:t>Melin, L., Ericson, T., and Müllern, T. (1999) Organizing in strategizing. Paper presented at the Nordfek Conference, Helsinki.</w:t>
      </w:r>
    </w:p>
    <w:p w14:paraId="704EF002"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Miller, D. and Friesen, P. H. (1978) Archetypes of strategy formulation. </w:t>
      </w:r>
      <w:r w:rsidRPr="00235932">
        <w:rPr>
          <w:rFonts w:eastAsiaTheme="minorHAnsi"/>
          <w:i/>
          <w:lang w:val="en-US"/>
        </w:rPr>
        <w:t>Management Science</w:t>
      </w:r>
      <w:r w:rsidRPr="00235932">
        <w:rPr>
          <w:rFonts w:eastAsiaTheme="minorHAnsi"/>
          <w:lang w:val="en-US"/>
        </w:rPr>
        <w:t>, 24(9): 921–33.</w:t>
      </w:r>
    </w:p>
    <w:p w14:paraId="1F5A80FA"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Mintzberg, H. (1973) </w:t>
      </w:r>
      <w:r w:rsidRPr="00235932">
        <w:rPr>
          <w:rFonts w:eastAsiaTheme="minorHAnsi"/>
          <w:i/>
          <w:lang w:val="en-US"/>
        </w:rPr>
        <w:t>The Nature of Managerial Work</w:t>
      </w:r>
      <w:r w:rsidRPr="00235932">
        <w:rPr>
          <w:rFonts w:eastAsiaTheme="minorHAnsi"/>
          <w:lang w:val="en-US"/>
        </w:rPr>
        <w:t>. New York: Harper &amp; Row.</w:t>
      </w:r>
    </w:p>
    <w:p w14:paraId="6E12C139" w14:textId="77777777" w:rsidR="00960240" w:rsidRPr="00235932" w:rsidRDefault="00960240" w:rsidP="00960240">
      <w:pPr>
        <w:pStyle w:val="REFReferencetext"/>
        <w:rPr>
          <w:rFonts w:eastAsiaTheme="minorHAnsi"/>
          <w:lang w:val="en-US"/>
        </w:rPr>
      </w:pPr>
      <w:r w:rsidRPr="00235932">
        <w:rPr>
          <w:rFonts w:eastAsiaTheme="minorHAnsi"/>
          <w:lang w:val="de-CH"/>
        </w:rPr>
        <w:t xml:space="preserve">Mintzberg, H. (1978) Patterns in strategy formation. </w:t>
      </w:r>
      <w:r w:rsidRPr="00235932">
        <w:rPr>
          <w:rFonts w:eastAsiaTheme="minorHAnsi"/>
          <w:i/>
          <w:lang w:val="en-US"/>
        </w:rPr>
        <w:t>Management Science</w:t>
      </w:r>
      <w:r w:rsidRPr="00235932">
        <w:rPr>
          <w:rFonts w:eastAsiaTheme="minorHAnsi"/>
          <w:lang w:val="en-US"/>
        </w:rPr>
        <w:t>, 24(9): 934–48.</w:t>
      </w:r>
    </w:p>
    <w:p w14:paraId="608B8FB5"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Mintzberg, H. (1987) The strategy concept. 1: 5 Ps for strategy. </w:t>
      </w:r>
      <w:r w:rsidRPr="00235932">
        <w:rPr>
          <w:rFonts w:eastAsiaTheme="minorHAnsi"/>
          <w:i/>
          <w:lang w:val="en-US"/>
        </w:rPr>
        <w:t>California Management Review</w:t>
      </w:r>
      <w:r w:rsidRPr="00235932">
        <w:rPr>
          <w:rFonts w:eastAsiaTheme="minorHAnsi"/>
          <w:lang w:val="en-US"/>
        </w:rPr>
        <w:t>, 30(1): 11–24.</w:t>
      </w:r>
    </w:p>
    <w:p w14:paraId="6514F116"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Mintzberg, H. (1994) </w:t>
      </w:r>
      <w:r w:rsidRPr="00235932">
        <w:rPr>
          <w:rFonts w:eastAsiaTheme="minorHAnsi"/>
          <w:i/>
          <w:lang w:val="en-US"/>
        </w:rPr>
        <w:t>The Rise and Fall of Strategic Planning</w:t>
      </w:r>
      <w:r w:rsidRPr="00235932">
        <w:rPr>
          <w:rFonts w:eastAsiaTheme="minorHAnsi"/>
          <w:lang w:val="en-US"/>
        </w:rPr>
        <w:t>. New York: Free Press.</w:t>
      </w:r>
    </w:p>
    <w:p w14:paraId="6F71CD21"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Mintzberg, H. and Waters, J. A. (1985) Of strategies, deliberate and emergent. </w:t>
      </w:r>
      <w:r w:rsidRPr="00235932">
        <w:rPr>
          <w:rFonts w:eastAsiaTheme="minorHAnsi"/>
          <w:i/>
          <w:lang w:val="en-US"/>
        </w:rPr>
        <w:t>Strategic Management Journal</w:t>
      </w:r>
      <w:r w:rsidRPr="00235932">
        <w:rPr>
          <w:rFonts w:eastAsiaTheme="minorHAnsi"/>
          <w:lang w:val="en-US"/>
        </w:rPr>
        <w:t>, 6(3): 257–72.</w:t>
      </w:r>
    </w:p>
    <w:p w14:paraId="7BD759A7" w14:textId="77777777" w:rsidR="00960240" w:rsidRPr="00235932" w:rsidRDefault="00960240" w:rsidP="00960240">
      <w:pPr>
        <w:pStyle w:val="REFReferencetext"/>
        <w:rPr>
          <w:rFonts w:eastAsiaTheme="minorHAnsi"/>
          <w:lang w:val="en-US"/>
        </w:rPr>
      </w:pPr>
      <w:r w:rsidRPr="00235932">
        <w:rPr>
          <w:rFonts w:eastAsiaTheme="minorHAnsi"/>
          <w:lang w:val="en-US"/>
        </w:rPr>
        <w:lastRenderedPageBreak/>
        <w:t xml:space="preserve">Oakes, L. S., Townley, B., and Cooper, D. J. (1998) Business planning as pedagogy: Language and control in a changing institutional field. </w:t>
      </w:r>
      <w:r w:rsidRPr="00235932">
        <w:rPr>
          <w:rFonts w:eastAsiaTheme="minorHAnsi"/>
          <w:i/>
          <w:lang w:val="en-US"/>
        </w:rPr>
        <w:t>Administrative Science Quarterly</w:t>
      </w:r>
      <w:r w:rsidRPr="00235932">
        <w:rPr>
          <w:rFonts w:eastAsiaTheme="minorHAnsi"/>
          <w:lang w:val="en-US"/>
        </w:rPr>
        <w:t>, 43(2): 257–92.</w:t>
      </w:r>
    </w:p>
    <w:p w14:paraId="0F9766D0" w14:textId="77777777" w:rsidR="00960240" w:rsidRPr="00235932" w:rsidRDefault="00960240" w:rsidP="00960240">
      <w:pPr>
        <w:pStyle w:val="REFReferencetext"/>
        <w:rPr>
          <w:rFonts w:eastAsiaTheme="minorHAnsi"/>
          <w:lang w:val="en-US"/>
        </w:rPr>
      </w:pPr>
      <w:r w:rsidRPr="00235932">
        <w:rPr>
          <w:rFonts w:eastAsiaTheme="minorHAnsi"/>
          <w:lang w:val="en-US"/>
        </w:rPr>
        <w:t>Paroutis, S. (2006) Strategizing in the multi-business firm. Doctoral thesis, School of Management, University of Bath.</w:t>
      </w:r>
    </w:p>
    <w:p w14:paraId="3E4FF8E1" w14:textId="77777777" w:rsidR="00960240" w:rsidRPr="00235932" w:rsidRDefault="00960240" w:rsidP="00960240">
      <w:pPr>
        <w:pStyle w:val="REFReferencetext"/>
        <w:rPr>
          <w:lang w:val="en-US"/>
        </w:rPr>
      </w:pPr>
      <w:r w:rsidRPr="00235932">
        <w:rPr>
          <w:lang w:val="en-US"/>
        </w:rPr>
        <w:t xml:space="preserve">Paroutis, S. </w:t>
      </w:r>
      <w:r>
        <w:rPr>
          <w:lang w:val="en-US"/>
        </w:rPr>
        <w:t>and</w:t>
      </w:r>
      <w:r w:rsidRPr="00235932">
        <w:rPr>
          <w:lang w:val="en-US"/>
        </w:rPr>
        <w:t xml:space="preserve"> Heracleous, L. (2013) Discourse revisited: Dimensions and employment of first-order strategy discourse during institutional adoption. </w:t>
      </w:r>
      <w:r w:rsidRPr="00BD5CB3">
        <w:rPr>
          <w:i/>
          <w:lang w:val="en-US"/>
        </w:rPr>
        <w:t>Strategic Management Journal</w:t>
      </w:r>
      <w:r w:rsidRPr="00235932">
        <w:rPr>
          <w:lang w:val="en-US"/>
        </w:rPr>
        <w:t>, 34(8): 935</w:t>
      </w:r>
      <w:r>
        <w:rPr>
          <w:lang w:val="en-US"/>
        </w:rPr>
        <w:t>–</w:t>
      </w:r>
      <w:r w:rsidRPr="00235932">
        <w:rPr>
          <w:lang w:val="en-US"/>
        </w:rPr>
        <w:t>56.</w:t>
      </w:r>
    </w:p>
    <w:p w14:paraId="1D0B95E0"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Paroutis, S. </w:t>
      </w:r>
      <w:r>
        <w:rPr>
          <w:rFonts w:eastAsiaTheme="minorHAnsi"/>
          <w:lang w:val="en-US"/>
        </w:rPr>
        <w:t>and</w:t>
      </w:r>
      <w:r w:rsidRPr="00235932">
        <w:rPr>
          <w:rFonts w:eastAsiaTheme="minorHAnsi"/>
          <w:lang w:val="en-US"/>
        </w:rPr>
        <w:t xml:space="preserve"> Pettigrew, A. M. (2007) Strategizing in the multi-business firm: Strategy teams at multiple levels and over time. </w:t>
      </w:r>
      <w:r w:rsidRPr="00BD5CB3">
        <w:rPr>
          <w:rFonts w:eastAsiaTheme="minorHAnsi"/>
          <w:i/>
          <w:lang w:val="en-US"/>
        </w:rPr>
        <w:t>Human Relations</w:t>
      </w:r>
      <w:r w:rsidRPr="00235932">
        <w:rPr>
          <w:rFonts w:eastAsiaTheme="minorHAnsi"/>
          <w:lang w:val="en-US"/>
        </w:rPr>
        <w:t>, 60(1): 99</w:t>
      </w:r>
      <w:r>
        <w:rPr>
          <w:rFonts w:eastAsiaTheme="minorHAnsi"/>
          <w:lang w:val="en-US"/>
        </w:rPr>
        <w:t>–</w:t>
      </w:r>
      <w:r w:rsidRPr="00235932">
        <w:rPr>
          <w:rFonts w:eastAsiaTheme="minorHAnsi"/>
          <w:lang w:val="en-US"/>
        </w:rPr>
        <w:t>135.</w:t>
      </w:r>
    </w:p>
    <w:p w14:paraId="60816673" w14:textId="77777777" w:rsidR="00960240" w:rsidRPr="00235932" w:rsidRDefault="00960240" w:rsidP="00960240">
      <w:pPr>
        <w:pStyle w:val="REFReferencetext"/>
        <w:rPr>
          <w:rFonts w:eastAsiaTheme="minorHAnsi"/>
          <w:lang w:val="en-US"/>
        </w:rPr>
      </w:pPr>
      <w:r w:rsidRPr="00235932">
        <w:rPr>
          <w:rFonts w:eastAsiaTheme="minorHAnsi"/>
          <w:lang w:val="en-US"/>
        </w:rPr>
        <w:t>Paroutis</w:t>
      </w:r>
      <w:r>
        <w:rPr>
          <w:rFonts w:eastAsiaTheme="minorHAnsi"/>
          <w:lang w:val="en-US"/>
        </w:rPr>
        <w:t>,</w:t>
      </w:r>
      <w:r w:rsidRPr="00235932">
        <w:rPr>
          <w:rFonts w:eastAsiaTheme="minorHAnsi"/>
          <w:lang w:val="en-US"/>
        </w:rPr>
        <w:t xml:space="preserve"> S., Franco</w:t>
      </w:r>
      <w:r>
        <w:rPr>
          <w:rFonts w:eastAsiaTheme="minorHAnsi"/>
          <w:lang w:val="en-US"/>
        </w:rPr>
        <w:t>,</w:t>
      </w:r>
      <w:r w:rsidRPr="00235932">
        <w:rPr>
          <w:rFonts w:eastAsiaTheme="minorHAnsi"/>
          <w:lang w:val="en-US"/>
        </w:rPr>
        <w:t xml:space="preserve"> A.</w:t>
      </w:r>
      <w:r>
        <w:rPr>
          <w:rFonts w:eastAsiaTheme="minorHAnsi"/>
          <w:lang w:val="en-US"/>
        </w:rPr>
        <w:t>,</w:t>
      </w:r>
      <w:r w:rsidRPr="00235932">
        <w:rPr>
          <w:rFonts w:eastAsiaTheme="minorHAnsi"/>
          <w:lang w:val="en-US"/>
        </w:rPr>
        <w:t xml:space="preserve"> and Papadopoulos</w:t>
      </w:r>
      <w:r>
        <w:rPr>
          <w:rFonts w:eastAsiaTheme="minorHAnsi"/>
          <w:lang w:val="en-US"/>
        </w:rPr>
        <w:t>,</w:t>
      </w:r>
      <w:r w:rsidRPr="00235932">
        <w:rPr>
          <w:rFonts w:eastAsiaTheme="minorHAnsi"/>
          <w:lang w:val="en-US"/>
        </w:rPr>
        <w:t xml:space="preserve"> T. (2015) Visual interactions with strategy tools: Producing strategic knowledge in workshops. </w:t>
      </w:r>
      <w:r w:rsidRPr="00235932">
        <w:rPr>
          <w:rFonts w:eastAsiaTheme="minorHAnsi"/>
          <w:i/>
          <w:lang w:val="en-US"/>
        </w:rPr>
        <w:t>British Journal of Management</w:t>
      </w:r>
      <w:r>
        <w:rPr>
          <w:rFonts w:eastAsiaTheme="minorHAnsi"/>
          <w:lang w:val="en-US"/>
        </w:rPr>
        <w:t>,</w:t>
      </w:r>
      <w:r w:rsidRPr="00235932">
        <w:rPr>
          <w:rFonts w:eastAsiaTheme="minorHAnsi"/>
          <w:lang w:val="en-US"/>
        </w:rPr>
        <w:t xml:space="preserve"> 26(S1): S48</w:t>
      </w:r>
      <w:r>
        <w:rPr>
          <w:rFonts w:eastAsiaTheme="minorHAnsi"/>
          <w:lang w:val="en-US"/>
        </w:rPr>
        <w:t>–</w:t>
      </w:r>
      <w:r w:rsidRPr="00235932">
        <w:rPr>
          <w:rFonts w:eastAsiaTheme="minorHAnsi"/>
          <w:lang w:val="en-US"/>
        </w:rPr>
        <w:t>S66.</w:t>
      </w:r>
    </w:p>
    <w:p w14:paraId="5F442CD5"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Porter, M. E. (1980) </w:t>
      </w:r>
      <w:r w:rsidRPr="00235932">
        <w:rPr>
          <w:rFonts w:eastAsiaTheme="minorHAnsi"/>
          <w:i/>
          <w:lang w:val="en-US"/>
        </w:rPr>
        <w:t>Competitive Strategy: Techniques for Analyzing Industries and Competitors</w:t>
      </w:r>
      <w:r w:rsidRPr="00235932">
        <w:rPr>
          <w:rFonts w:eastAsiaTheme="minorHAnsi"/>
          <w:lang w:val="en-US"/>
        </w:rPr>
        <w:t>. New York: Free Press.</w:t>
      </w:r>
    </w:p>
    <w:p w14:paraId="5578C62A"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Porter, M. E. (1985) </w:t>
      </w:r>
      <w:r w:rsidRPr="00235932">
        <w:rPr>
          <w:rFonts w:eastAsiaTheme="minorHAnsi"/>
          <w:i/>
          <w:lang w:val="en-US"/>
        </w:rPr>
        <w:t>Competitive Advantage: Creating and Sustaining Superior Performance</w:t>
      </w:r>
      <w:r w:rsidRPr="00235932">
        <w:rPr>
          <w:rFonts w:eastAsiaTheme="minorHAnsi"/>
          <w:lang w:val="en-US"/>
        </w:rPr>
        <w:t>. New York: Free Press.</w:t>
      </w:r>
    </w:p>
    <w:p w14:paraId="15570A7C"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Rajagopalan, N., Rasheed, A. M. A., and Datta, D. K. (1993) Strategic decision processes: Critical review and future directions. </w:t>
      </w:r>
      <w:r w:rsidRPr="00235932">
        <w:rPr>
          <w:rFonts w:eastAsiaTheme="minorHAnsi"/>
          <w:i/>
          <w:lang w:val="en-US"/>
        </w:rPr>
        <w:t>Journal of Management</w:t>
      </w:r>
      <w:r w:rsidRPr="00235932">
        <w:rPr>
          <w:rFonts w:eastAsiaTheme="minorHAnsi"/>
          <w:lang w:val="en-US"/>
        </w:rPr>
        <w:t>, 19(2): 349–84.</w:t>
      </w:r>
    </w:p>
    <w:p w14:paraId="4739E6A0"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Regnér, P. (2003) Strategy creation in the periphery: Inductive versus deductive strategy making. </w:t>
      </w:r>
      <w:r w:rsidRPr="00235932">
        <w:rPr>
          <w:rFonts w:eastAsiaTheme="minorHAnsi"/>
          <w:i/>
          <w:lang w:val="en-US"/>
        </w:rPr>
        <w:t>Journal of Management Studies</w:t>
      </w:r>
      <w:r w:rsidRPr="00235932">
        <w:rPr>
          <w:rFonts w:eastAsiaTheme="minorHAnsi"/>
          <w:lang w:val="en-US"/>
        </w:rPr>
        <w:t>, 40(1): 57–82.</w:t>
      </w:r>
    </w:p>
    <w:p w14:paraId="13516F14" w14:textId="77777777" w:rsidR="00960240" w:rsidRPr="00235932" w:rsidRDefault="00960240" w:rsidP="00960240">
      <w:pPr>
        <w:pStyle w:val="REFReferencetext"/>
        <w:rPr>
          <w:rFonts w:eastAsiaTheme="minorHAnsi"/>
          <w:lang w:val="en-US"/>
        </w:rPr>
      </w:pPr>
      <w:r w:rsidRPr="00235932">
        <w:rPr>
          <w:rFonts w:eastAsiaTheme="minorHAnsi"/>
          <w:lang w:val="en-US"/>
        </w:rPr>
        <w:lastRenderedPageBreak/>
        <w:t xml:space="preserve">Smircich, L. (1983) Concepts of culture and organizational analysis. </w:t>
      </w:r>
      <w:r w:rsidRPr="00235932">
        <w:rPr>
          <w:rFonts w:eastAsiaTheme="minorHAnsi"/>
          <w:i/>
          <w:lang w:val="en-US"/>
        </w:rPr>
        <w:t>Administrative Science Quarterly</w:t>
      </w:r>
      <w:r w:rsidRPr="00235932">
        <w:rPr>
          <w:rFonts w:eastAsiaTheme="minorHAnsi"/>
          <w:lang w:val="en-US"/>
        </w:rPr>
        <w:t>, 28: 339–58.</w:t>
      </w:r>
    </w:p>
    <w:p w14:paraId="361F1BC5" w14:textId="77777777" w:rsidR="00960240" w:rsidRPr="00235932" w:rsidRDefault="00960240" w:rsidP="00960240">
      <w:pPr>
        <w:pStyle w:val="REFReferencetext"/>
        <w:rPr>
          <w:rFonts w:eastAsiaTheme="minorHAnsi"/>
          <w:lang w:val="en-US"/>
        </w:rPr>
      </w:pPr>
      <w:r w:rsidRPr="00235932">
        <w:t xml:space="preserve">Thomas, L. and Ambrosini, V. (2015) Materializing strategy: The role of comprehensiveness and management controls in strategy formulation in volatile environments. </w:t>
      </w:r>
      <w:r w:rsidRPr="00235932">
        <w:rPr>
          <w:i/>
        </w:rPr>
        <w:t>British Journal of Management</w:t>
      </w:r>
      <w:r>
        <w:t>,</w:t>
      </w:r>
      <w:r w:rsidRPr="00235932">
        <w:t xml:space="preserve"> 26 (S1): S105</w:t>
      </w:r>
      <w:r>
        <w:t>–</w:t>
      </w:r>
      <w:r w:rsidRPr="00235932">
        <w:t>S124.</w:t>
      </w:r>
    </w:p>
    <w:p w14:paraId="627935AC"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Vaara, E. and Whittington, R. (2012) Strategy-as-practice: Taking social practices seriously. </w:t>
      </w:r>
      <w:r w:rsidRPr="00235932">
        <w:rPr>
          <w:rFonts w:eastAsiaTheme="minorHAnsi"/>
          <w:i/>
          <w:lang w:val="en-US"/>
        </w:rPr>
        <w:t>Academy of Management Annals</w:t>
      </w:r>
      <w:r w:rsidRPr="00235932">
        <w:rPr>
          <w:rFonts w:eastAsiaTheme="minorHAnsi"/>
          <w:lang w:val="en-US"/>
        </w:rPr>
        <w:t xml:space="preserve">, </w:t>
      </w:r>
      <w:r w:rsidRPr="00235932">
        <w:rPr>
          <w:lang w:val="en-US"/>
        </w:rPr>
        <w:t>6(1): 285–336</w:t>
      </w:r>
      <w:r w:rsidRPr="00235932">
        <w:rPr>
          <w:rFonts w:eastAsiaTheme="minorHAnsi"/>
          <w:lang w:val="en-US"/>
        </w:rPr>
        <w:t>.</w:t>
      </w:r>
    </w:p>
    <w:p w14:paraId="5F0CF0E8" w14:textId="77777777" w:rsidR="00960240" w:rsidRPr="00235932" w:rsidRDefault="00960240" w:rsidP="00960240">
      <w:pPr>
        <w:pStyle w:val="REFReferencetext"/>
        <w:rPr>
          <w:rFonts w:eastAsiaTheme="minorHAnsi"/>
          <w:lang w:val="en-US"/>
        </w:rPr>
      </w:pPr>
      <w:r w:rsidRPr="00235932">
        <w:t>Werle, F. and Seidl, D. (2015) The layered materiality of strategizing: Epistemic obje</w:t>
      </w:r>
      <w:r>
        <w:t>c</w:t>
      </w:r>
      <w:r w:rsidRPr="00235932">
        <w:t xml:space="preserve">ts and the interplay between material artefacts in the exploration of strategic topics. </w:t>
      </w:r>
      <w:r w:rsidRPr="00235932">
        <w:rPr>
          <w:i/>
        </w:rPr>
        <w:t>British Journal of Management</w:t>
      </w:r>
      <w:r>
        <w:t>,</w:t>
      </w:r>
      <w:r w:rsidRPr="00235932">
        <w:t xml:space="preserve"> 26 (S1): S67</w:t>
      </w:r>
      <w:r>
        <w:t>–</w:t>
      </w:r>
      <w:r w:rsidRPr="00235932">
        <w:t>S89.</w:t>
      </w:r>
    </w:p>
    <w:p w14:paraId="0E82E3EE"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Whittington, R. (1996) Strategy as practice. </w:t>
      </w:r>
      <w:r w:rsidRPr="00235932">
        <w:rPr>
          <w:rFonts w:eastAsiaTheme="minorHAnsi"/>
          <w:i/>
          <w:lang w:val="en-US"/>
        </w:rPr>
        <w:t>Long Range Planning</w:t>
      </w:r>
      <w:r w:rsidRPr="00235932">
        <w:rPr>
          <w:rFonts w:eastAsiaTheme="minorHAnsi"/>
          <w:lang w:val="en-US"/>
        </w:rPr>
        <w:t>, 29(5): 731–5.</w:t>
      </w:r>
    </w:p>
    <w:p w14:paraId="4E6EC74D"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Whittington, R. (2003) The work of strategizing and organizing: For a practice perspective. </w:t>
      </w:r>
      <w:r w:rsidRPr="00235932">
        <w:rPr>
          <w:rFonts w:eastAsiaTheme="minorHAnsi"/>
          <w:i/>
          <w:lang w:val="en-US"/>
        </w:rPr>
        <w:t>Strategic Organization</w:t>
      </w:r>
      <w:r w:rsidRPr="00235932">
        <w:rPr>
          <w:rFonts w:eastAsiaTheme="minorHAnsi"/>
          <w:lang w:val="en-US"/>
        </w:rPr>
        <w:t>, 1(1): 117–25.</w:t>
      </w:r>
    </w:p>
    <w:p w14:paraId="0AE0A466" w14:textId="77777777" w:rsidR="00960240" w:rsidRPr="00235932" w:rsidRDefault="00960240" w:rsidP="00960240">
      <w:pPr>
        <w:pStyle w:val="REFReferencetext"/>
        <w:rPr>
          <w:rFonts w:eastAsiaTheme="minorHAnsi"/>
          <w:lang w:val="en-US"/>
        </w:rPr>
      </w:pPr>
      <w:r w:rsidRPr="00235932">
        <w:rPr>
          <w:rFonts w:eastAsiaTheme="minorHAnsi"/>
          <w:lang w:val="en-US"/>
        </w:rPr>
        <w:t xml:space="preserve">Whittington, R. (2006) Completing the practice turn in strategy research. </w:t>
      </w:r>
      <w:r w:rsidRPr="00235932">
        <w:rPr>
          <w:rFonts w:eastAsiaTheme="minorHAnsi"/>
          <w:i/>
          <w:lang w:val="en-US"/>
        </w:rPr>
        <w:t>Organization Studies</w:t>
      </w:r>
      <w:r w:rsidRPr="00235932">
        <w:rPr>
          <w:rFonts w:eastAsiaTheme="minorHAnsi"/>
          <w:lang w:val="en-US"/>
        </w:rPr>
        <w:t>, 27(5): 613–34.</w:t>
      </w:r>
    </w:p>
    <w:p w14:paraId="670FA535" w14:textId="77777777" w:rsidR="00960240" w:rsidRPr="00235932" w:rsidRDefault="00960240" w:rsidP="00960240">
      <w:pPr>
        <w:pStyle w:val="REFReferencetext"/>
        <w:rPr>
          <w:rFonts w:eastAsiaTheme="minorHAnsi"/>
          <w:lang w:val="en-US"/>
        </w:rPr>
      </w:pPr>
      <w:r w:rsidRPr="00235932">
        <w:rPr>
          <w:rFonts w:eastAsiaTheme="minorHAnsi"/>
          <w:lang w:val="en-US"/>
        </w:rPr>
        <w:t>Whittington, R., Johnson, G., and Melin, L. (2004) The emerging field of strategy practice: Some links, a trap, a choice and a confusion. Paper presented at the European Group for Organization Studies Conference.</w:t>
      </w:r>
    </w:p>
    <w:p w14:paraId="2023997B" w14:textId="12FE9C60" w:rsidR="00960240" w:rsidRPr="00960240" w:rsidRDefault="00960240" w:rsidP="00960240">
      <w:pPr>
        <w:pStyle w:val="REFReferencetext"/>
        <w:rPr>
          <w:rFonts w:eastAsiaTheme="minorHAnsi"/>
          <w:lang w:val="en-US"/>
        </w:rPr>
        <w:sectPr w:rsidR="00960240" w:rsidRPr="00960240" w:rsidSect="00960240">
          <w:footerReference w:type="default" r:id="rId15"/>
          <w:footnotePr>
            <w:numRestart w:val="eachSect"/>
          </w:footnotePr>
          <w:type w:val="continuous"/>
          <w:pgSz w:w="11907" w:h="16839" w:code="9"/>
          <w:pgMar w:top="1440" w:right="1440" w:bottom="1440" w:left="1440" w:header="709" w:footer="709" w:gutter="0"/>
          <w:pgNumType w:start="7"/>
          <w:cols w:space="708"/>
          <w:docGrid w:linePitch="360"/>
        </w:sectPr>
      </w:pPr>
      <w:r w:rsidRPr="00235932">
        <w:rPr>
          <w:rFonts w:eastAsiaTheme="minorHAnsi"/>
          <w:lang w:val="en-US"/>
        </w:rPr>
        <w:t>Wright, R., Paroutis, S.</w:t>
      </w:r>
      <w:r>
        <w:rPr>
          <w:rFonts w:eastAsiaTheme="minorHAnsi"/>
          <w:lang w:val="en-US"/>
        </w:rPr>
        <w:t>,</w:t>
      </w:r>
      <w:r w:rsidRPr="00235932">
        <w:rPr>
          <w:rFonts w:eastAsiaTheme="minorHAnsi"/>
          <w:lang w:val="en-US"/>
        </w:rPr>
        <w:t xml:space="preserve"> and Blettner, D. (2013) How useful are the strategic tools we teach in business schools? </w:t>
      </w:r>
      <w:r w:rsidRPr="00235932">
        <w:rPr>
          <w:rFonts w:eastAsiaTheme="minorHAnsi"/>
          <w:i/>
          <w:lang w:val="en-US"/>
        </w:rPr>
        <w:t>Journal of Management Studies</w:t>
      </w:r>
      <w:r w:rsidRPr="00235932">
        <w:rPr>
          <w:rFonts w:eastAsiaTheme="minorHAnsi"/>
          <w:lang w:val="en-US"/>
        </w:rPr>
        <w:t>, 50(1): 92</w:t>
      </w:r>
      <w:r>
        <w:rPr>
          <w:rFonts w:eastAsiaTheme="minorHAnsi"/>
          <w:lang w:val="en-US"/>
        </w:rPr>
        <w:t>–125.</w:t>
      </w:r>
    </w:p>
    <w:p w14:paraId="216B8DFA" w14:textId="77777777" w:rsidR="003E747F" w:rsidRPr="00583FA9" w:rsidRDefault="003E747F" w:rsidP="003E747F">
      <w:pPr>
        <w:rPr>
          <w:rFonts w:ascii="TimesNewRomanPSMT" w:eastAsiaTheme="minorHAnsi" w:hAnsi="TimesNewRomanPSMT" w:cs="TimesNewRomanPSMT"/>
          <w:lang w:val="en-US"/>
        </w:rPr>
      </w:pPr>
    </w:p>
    <w:p w14:paraId="36326F83" w14:textId="77777777" w:rsidR="003E747F" w:rsidRPr="00583FA9" w:rsidRDefault="003E747F" w:rsidP="003E747F">
      <w:pPr>
        <w:rPr>
          <w:lang w:val="en-US"/>
        </w:rPr>
      </w:pPr>
    </w:p>
    <w:p w14:paraId="47ECB733" w14:textId="77777777" w:rsidR="003E747F" w:rsidRPr="00583FA9" w:rsidRDefault="003E747F" w:rsidP="003E747F">
      <w:pPr>
        <w:spacing w:after="200" w:line="276" w:lineRule="auto"/>
        <w:rPr>
          <w:rFonts w:ascii="Arial" w:eastAsia="Batang" w:hAnsi="Arial" w:cs="Arial"/>
          <w:b/>
          <w:color w:val="221F1F"/>
          <w:sz w:val="44"/>
          <w:szCs w:val="44"/>
          <w:lang w:val="en-US" w:eastAsia="ko-KR"/>
        </w:rPr>
      </w:pPr>
    </w:p>
    <w:p w14:paraId="3C5A4DAC" w14:textId="77777777" w:rsidR="00960240" w:rsidRPr="00F24FA7" w:rsidRDefault="00960240" w:rsidP="00960240">
      <w:pPr>
        <w:pStyle w:val="PNPartnumber"/>
        <w:outlineLvl w:val="0"/>
        <w:rPr>
          <w:lang w:val="en-US"/>
        </w:rPr>
      </w:pPr>
      <w:bookmarkStart w:id="4" w:name="_Toc322299342"/>
      <w:r w:rsidRPr="00F24FA7">
        <w:rPr>
          <w:lang w:val="en-US"/>
        </w:rPr>
        <w:t>Section a</w:t>
      </w:r>
    </w:p>
    <w:p w14:paraId="6F62A29D" w14:textId="77777777" w:rsidR="00960240" w:rsidRDefault="00960240" w:rsidP="00960240">
      <w:pPr>
        <w:pStyle w:val="PTParttitle"/>
        <w:rPr>
          <w:lang w:val="en-US"/>
        </w:rPr>
      </w:pPr>
      <w:r w:rsidRPr="00F24FA7">
        <w:rPr>
          <w:lang w:val="en-US"/>
        </w:rPr>
        <w:t xml:space="preserve"> P</w:t>
      </w:r>
      <w:r w:rsidRPr="00F24FA7">
        <w:t>RACTITIO</w:t>
      </w:r>
      <w:r w:rsidRPr="00F24FA7">
        <w:rPr>
          <w:lang w:val="en-US"/>
        </w:rPr>
        <w:t>NERS</w:t>
      </w:r>
    </w:p>
    <w:p w14:paraId="3DE6A90E" w14:textId="77777777" w:rsidR="00960240" w:rsidRDefault="00960240" w:rsidP="00960240">
      <w:pPr>
        <w:rPr>
          <w:lang w:val="en-US"/>
        </w:rPr>
      </w:pPr>
    </w:p>
    <w:p w14:paraId="54F04E55" w14:textId="77777777" w:rsidR="00960240" w:rsidRPr="00960240" w:rsidRDefault="00960240" w:rsidP="00960240">
      <w:pPr>
        <w:rPr>
          <w:lang w:val="en-US"/>
        </w:rPr>
      </w:pPr>
    </w:p>
    <w:p w14:paraId="4A6F08DD" w14:textId="77777777" w:rsidR="00960240" w:rsidRDefault="00960240" w:rsidP="00960240">
      <w:pPr>
        <w:pStyle w:val="CNChapternumber"/>
        <w:outlineLvl w:val="0"/>
        <w:rPr>
          <w:rFonts w:eastAsia="Batang"/>
          <w:lang w:val="en-US" w:eastAsia="ko-KR"/>
        </w:rPr>
      </w:pPr>
      <w:r w:rsidRPr="00F24FA7">
        <w:rPr>
          <w:rFonts w:eastAsia="Batang"/>
          <w:lang w:val="en-US" w:eastAsia="ko-KR"/>
        </w:rPr>
        <w:t>Chapter 2</w:t>
      </w:r>
    </w:p>
    <w:p w14:paraId="20B3DF01" w14:textId="77777777" w:rsidR="00960240" w:rsidRPr="00F24FA7" w:rsidRDefault="00960240" w:rsidP="00960240">
      <w:pPr>
        <w:pStyle w:val="CTChaptertitle"/>
        <w:rPr>
          <w:highlight w:val="yellow"/>
        </w:rPr>
      </w:pPr>
      <w:r w:rsidRPr="00F24FA7">
        <w:rPr>
          <w:rFonts w:eastAsia="Batang"/>
          <w:lang w:val="en-US" w:eastAsia="ko-KR"/>
        </w:rPr>
        <w:t>Chief Executive Officers</w:t>
      </w:r>
    </w:p>
    <w:p w14:paraId="2F7EDF3D" w14:textId="77777777" w:rsidR="00960240" w:rsidRPr="00F24FA7" w:rsidRDefault="00960240" w:rsidP="00960240">
      <w:pPr>
        <w:pStyle w:val="AHA-head"/>
        <w:outlineLvl w:val="0"/>
        <w:rPr>
          <w:lang w:val="en-US"/>
        </w:rPr>
      </w:pPr>
      <w:r w:rsidRPr="00F24FA7">
        <w:rPr>
          <w:lang w:val="en-US"/>
        </w:rPr>
        <w:t>LEARNING OBJECTIVES</w:t>
      </w:r>
    </w:p>
    <w:p w14:paraId="3146F1A4" w14:textId="77777777" w:rsidR="00960240" w:rsidRPr="00F24FA7" w:rsidRDefault="00960240" w:rsidP="00960240">
      <w:pPr>
        <w:pStyle w:val="BLBulletlist"/>
        <w:rPr>
          <w:lang w:val="en-US"/>
        </w:rPr>
      </w:pPr>
      <w:r w:rsidRPr="00F24FA7">
        <w:rPr>
          <w:lang w:val="en-US"/>
        </w:rPr>
        <w:t>Understand the characteristics of the chief executive officer role and its importance in modern firms.</w:t>
      </w:r>
    </w:p>
    <w:p w14:paraId="09B0E930" w14:textId="77777777" w:rsidR="00960240" w:rsidRPr="00F24FA7" w:rsidRDefault="00960240" w:rsidP="00960240">
      <w:pPr>
        <w:pStyle w:val="BLBulletlist"/>
        <w:rPr>
          <w:lang w:val="en-US"/>
        </w:rPr>
      </w:pPr>
      <w:r w:rsidRPr="00F24FA7">
        <w:rPr>
          <w:lang w:val="en-US"/>
        </w:rPr>
        <w:t>Appreciate the ways Chief Executive Officers (CEOs) influence the practice of strategy.</w:t>
      </w:r>
    </w:p>
    <w:p w14:paraId="62EE8A49" w14:textId="77777777" w:rsidR="00960240" w:rsidRPr="00F24FA7" w:rsidRDefault="00960240" w:rsidP="00960240">
      <w:pPr>
        <w:pStyle w:val="BLBulletlist"/>
        <w:rPr>
          <w:lang w:val="en-US"/>
        </w:rPr>
      </w:pPr>
      <w:r w:rsidRPr="00F24FA7">
        <w:rPr>
          <w:lang w:val="en-US"/>
        </w:rPr>
        <w:t>Offer an additional lens to our understanding of CEOs, not only as decision makers, but as creators and communicators of strategy.</w:t>
      </w:r>
    </w:p>
    <w:bookmarkEnd w:id="4"/>
    <w:p w14:paraId="3E6994EE" w14:textId="77777777" w:rsidR="00105A77" w:rsidRDefault="00105A77">
      <w:pPr>
        <w:pStyle w:val="Referencetext"/>
        <w:rPr>
          <w:rFonts w:eastAsiaTheme="minorHAnsi"/>
          <w:lang w:val="en-US"/>
        </w:rPr>
      </w:pPr>
    </w:p>
    <w:p w14:paraId="3F8CD936" w14:textId="77777777" w:rsidR="00E97395" w:rsidRPr="00F24FA7" w:rsidRDefault="00E97395" w:rsidP="00E97395">
      <w:pPr>
        <w:pStyle w:val="AHA-head"/>
        <w:outlineLvl w:val="0"/>
        <w:rPr>
          <w:lang w:val="en-US"/>
        </w:rPr>
      </w:pPr>
      <w:r w:rsidRPr="00F24FA7">
        <w:rPr>
          <w:lang w:val="en-US"/>
        </w:rPr>
        <w:t>REFERENCES</w:t>
      </w:r>
    </w:p>
    <w:p w14:paraId="1975D422" w14:textId="77777777" w:rsidR="00E97395" w:rsidRPr="00F24FA7" w:rsidRDefault="00E97395" w:rsidP="00E97395">
      <w:pPr>
        <w:pStyle w:val="REFReferencetext"/>
        <w:rPr>
          <w:rFonts w:eastAsiaTheme="minorHAnsi"/>
          <w:lang w:val="en-US"/>
        </w:rPr>
      </w:pPr>
      <w:r w:rsidRPr="00F24FA7">
        <w:rPr>
          <w:lang w:val="en-US"/>
        </w:rPr>
        <w:t xml:space="preserve">Angwin, D., Paroutis, S., and Mitson, S. (2009) Connecting up strategy: Are senior strategy directors (SSDs) a missing link? </w:t>
      </w:r>
      <w:r w:rsidRPr="00F24FA7">
        <w:rPr>
          <w:i/>
          <w:lang w:val="en-US"/>
        </w:rPr>
        <w:t>California Management Review</w:t>
      </w:r>
      <w:r w:rsidRPr="00F24FA7">
        <w:rPr>
          <w:lang w:val="en-US"/>
        </w:rPr>
        <w:t>, 51(3): 74–94.</w:t>
      </w:r>
    </w:p>
    <w:p w14:paraId="5857E089" w14:textId="77777777" w:rsidR="00E97395" w:rsidRPr="00F24FA7" w:rsidRDefault="00E97395" w:rsidP="00E97395">
      <w:pPr>
        <w:pStyle w:val="REFReferencetext"/>
        <w:rPr>
          <w:rFonts w:eastAsiaTheme="minorHAnsi"/>
          <w:lang w:val="en-US"/>
        </w:rPr>
      </w:pPr>
      <w:r w:rsidRPr="00F24FA7">
        <w:rPr>
          <w:rFonts w:eastAsiaTheme="minorHAnsi"/>
          <w:lang w:val="en-US"/>
        </w:rPr>
        <w:lastRenderedPageBreak/>
        <w:t xml:space="preserve">Balogun, J. (2003) From blaming the middle to harnessing its potential: Creating change intermediaries. </w:t>
      </w:r>
      <w:r w:rsidRPr="00F24FA7">
        <w:rPr>
          <w:rFonts w:eastAsiaTheme="minorHAnsi"/>
          <w:i/>
          <w:lang w:val="en-US"/>
        </w:rPr>
        <w:t>British Journal of Management</w:t>
      </w:r>
      <w:r w:rsidRPr="00F24FA7">
        <w:rPr>
          <w:rFonts w:eastAsiaTheme="minorHAnsi"/>
          <w:lang w:val="en-US"/>
        </w:rPr>
        <w:t>, 14, 69–84.</w:t>
      </w:r>
    </w:p>
    <w:p w14:paraId="3E4DCCD9" w14:textId="77777777" w:rsidR="00E97395" w:rsidRPr="00F24FA7" w:rsidRDefault="00E97395" w:rsidP="00E97395">
      <w:pPr>
        <w:pStyle w:val="REFReferencetext"/>
        <w:rPr>
          <w:lang w:val="en-US"/>
        </w:rPr>
      </w:pPr>
      <w:r w:rsidRPr="00F24FA7">
        <w:rPr>
          <w:lang w:val="en-US"/>
        </w:rPr>
        <w:t>Boje</w:t>
      </w:r>
      <w:r>
        <w:rPr>
          <w:lang w:val="en-US"/>
        </w:rPr>
        <w:t>,</w:t>
      </w:r>
      <w:r w:rsidRPr="00F24FA7">
        <w:rPr>
          <w:lang w:val="en-US"/>
        </w:rPr>
        <w:t xml:space="preserve"> D</w:t>
      </w:r>
      <w:r>
        <w:rPr>
          <w:lang w:val="en-US"/>
        </w:rPr>
        <w:t>.</w:t>
      </w:r>
      <w:r w:rsidRPr="00F24FA7">
        <w:rPr>
          <w:lang w:val="en-US"/>
        </w:rPr>
        <w:t xml:space="preserve"> (2001) </w:t>
      </w:r>
      <w:r w:rsidRPr="00F24FA7">
        <w:rPr>
          <w:i/>
          <w:lang w:val="en-US"/>
        </w:rPr>
        <w:t>Narrative Methods for Organizational and Communication Research</w:t>
      </w:r>
      <w:r w:rsidRPr="00F24FA7">
        <w:rPr>
          <w:lang w:val="en-US"/>
        </w:rPr>
        <w:t>. London: Sage.</w:t>
      </w:r>
    </w:p>
    <w:p w14:paraId="49B87BF2" w14:textId="77777777" w:rsidR="00E97395" w:rsidRPr="00F24FA7" w:rsidRDefault="00E97395" w:rsidP="00E97395">
      <w:pPr>
        <w:pStyle w:val="REFReferencetext"/>
        <w:rPr>
          <w:lang w:val="en-US" w:eastAsia="en-GB"/>
        </w:rPr>
      </w:pPr>
      <w:r w:rsidRPr="00F24FA7">
        <w:t>Brown</w:t>
      </w:r>
      <w:r>
        <w:t>,</w:t>
      </w:r>
      <w:r w:rsidRPr="00F24FA7">
        <w:t xml:space="preserve"> A</w:t>
      </w:r>
      <w:r>
        <w:t xml:space="preserve">. </w:t>
      </w:r>
      <w:r w:rsidRPr="00F24FA7">
        <w:t>D</w:t>
      </w:r>
      <w:r>
        <w:t>.</w:t>
      </w:r>
      <w:r w:rsidRPr="00F24FA7">
        <w:t xml:space="preserve"> (2006) A narrative approach to collective identities. </w:t>
      </w:r>
      <w:r w:rsidRPr="00F24FA7">
        <w:rPr>
          <w:i/>
        </w:rPr>
        <w:t>Journal of Management Studies</w:t>
      </w:r>
      <w:r w:rsidRPr="00F24FA7">
        <w:t>, 43(4</w:t>
      </w:r>
      <w:r>
        <w:t>): 731–</w:t>
      </w:r>
      <w:r w:rsidRPr="00F24FA7">
        <w:t>53.</w:t>
      </w:r>
    </w:p>
    <w:p w14:paraId="4577C7F5" w14:textId="77777777" w:rsidR="00E97395" w:rsidRPr="00F24FA7" w:rsidRDefault="00E97395" w:rsidP="00E97395">
      <w:pPr>
        <w:pStyle w:val="REFReferencetext"/>
        <w:rPr>
          <w:lang w:val="en-US"/>
        </w:rPr>
      </w:pPr>
      <w:r w:rsidRPr="00F24FA7">
        <w:rPr>
          <w:lang w:val="en-US"/>
        </w:rPr>
        <w:t>Brown</w:t>
      </w:r>
      <w:r>
        <w:rPr>
          <w:lang w:val="en-US"/>
        </w:rPr>
        <w:t>,</w:t>
      </w:r>
      <w:r w:rsidRPr="00F24FA7">
        <w:rPr>
          <w:lang w:val="en-US"/>
        </w:rPr>
        <w:t xml:space="preserve"> A</w:t>
      </w:r>
      <w:r>
        <w:rPr>
          <w:lang w:val="en-US"/>
        </w:rPr>
        <w:t xml:space="preserve">. </w:t>
      </w:r>
      <w:r w:rsidRPr="00F24FA7">
        <w:rPr>
          <w:lang w:val="en-US"/>
        </w:rPr>
        <w:t>D</w:t>
      </w:r>
      <w:r>
        <w:rPr>
          <w:lang w:val="en-US"/>
        </w:rPr>
        <w:t>.</w:t>
      </w:r>
      <w:r w:rsidRPr="00F24FA7">
        <w:rPr>
          <w:lang w:val="en-US"/>
        </w:rPr>
        <w:t>, Ainsworth</w:t>
      </w:r>
      <w:r>
        <w:rPr>
          <w:lang w:val="en-US"/>
        </w:rPr>
        <w:t>,</w:t>
      </w:r>
      <w:r w:rsidRPr="00F24FA7">
        <w:rPr>
          <w:lang w:val="en-US"/>
        </w:rPr>
        <w:t xml:space="preserve"> S</w:t>
      </w:r>
      <w:r>
        <w:rPr>
          <w:lang w:val="en-US"/>
        </w:rPr>
        <w:t>.</w:t>
      </w:r>
      <w:r w:rsidRPr="00F24FA7">
        <w:rPr>
          <w:lang w:val="en-US"/>
        </w:rPr>
        <w:t>,</w:t>
      </w:r>
      <w:r>
        <w:rPr>
          <w:lang w:val="en-US"/>
        </w:rPr>
        <w:t xml:space="preserve"> and</w:t>
      </w:r>
      <w:r w:rsidRPr="00F24FA7">
        <w:rPr>
          <w:lang w:val="en-US"/>
        </w:rPr>
        <w:t xml:space="preserve"> Grant</w:t>
      </w:r>
      <w:r>
        <w:rPr>
          <w:lang w:val="en-US"/>
        </w:rPr>
        <w:t>,</w:t>
      </w:r>
      <w:r w:rsidRPr="00F24FA7">
        <w:rPr>
          <w:lang w:val="en-US"/>
        </w:rPr>
        <w:t xml:space="preserve"> D</w:t>
      </w:r>
      <w:r>
        <w:rPr>
          <w:lang w:val="en-US"/>
        </w:rPr>
        <w:t>.</w:t>
      </w:r>
      <w:r w:rsidRPr="00F24FA7">
        <w:rPr>
          <w:lang w:val="en-US"/>
        </w:rPr>
        <w:t xml:space="preserve"> (2012) The rhetoric of institutional change. </w:t>
      </w:r>
      <w:r w:rsidRPr="00F24FA7">
        <w:rPr>
          <w:i/>
          <w:lang w:val="en-US"/>
        </w:rPr>
        <w:t>Organization Studies</w:t>
      </w:r>
      <w:r>
        <w:rPr>
          <w:lang w:val="en-US"/>
        </w:rPr>
        <w:t>, 33(3): 297–</w:t>
      </w:r>
      <w:r w:rsidRPr="00F24FA7">
        <w:rPr>
          <w:lang w:val="en-US"/>
        </w:rPr>
        <w:t>321.</w:t>
      </w:r>
    </w:p>
    <w:p w14:paraId="1F3EE210" w14:textId="77777777" w:rsidR="00E97395" w:rsidRDefault="00E97395" w:rsidP="00E97395">
      <w:pPr>
        <w:pStyle w:val="REFReferencetext"/>
      </w:pPr>
      <w:r w:rsidRPr="00F24FA7">
        <w:t>Carter, C., Clegg, S.</w:t>
      </w:r>
      <w:r>
        <w:t xml:space="preserve"> R. and Kornberger, M. (2010)</w:t>
      </w:r>
      <w:r w:rsidRPr="00F24FA7">
        <w:t xml:space="preserve"> Re-framing strategy: Power, politics and accounting. </w:t>
      </w:r>
      <w:r w:rsidRPr="00F24FA7">
        <w:rPr>
          <w:i/>
        </w:rPr>
        <w:t>Accounting, Auditing &amp; Accountability Journal</w:t>
      </w:r>
      <w:r>
        <w:t>, 23, 573–</w:t>
      </w:r>
      <w:r w:rsidRPr="00F24FA7">
        <w:t>94.</w:t>
      </w:r>
    </w:p>
    <w:p w14:paraId="4A735468" w14:textId="77777777" w:rsidR="00E97395" w:rsidRPr="007F0901" w:rsidRDefault="00E97395" w:rsidP="00E97395">
      <w:pPr>
        <w:pStyle w:val="REFReferencetext"/>
        <w:rPr>
          <w:lang w:val="en-US"/>
        </w:rPr>
      </w:pPr>
      <w:r w:rsidRPr="00F24FA7">
        <w:rPr>
          <w:lang w:val="en-US"/>
        </w:rPr>
        <w:t>Clegg</w:t>
      </w:r>
      <w:r>
        <w:rPr>
          <w:lang w:val="en-US"/>
        </w:rPr>
        <w:t>,</w:t>
      </w:r>
      <w:r w:rsidRPr="00F24FA7">
        <w:rPr>
          <w:lang w:val="en-US"/>
        </w:rPr>
        <w:t xml:space="preserve"> S</w:t>
      </w:r>
      <w:r>
        <w:rPr>
          <w:lang w:val="en-US"/>
        </w:rPr>
        <w:t xml:space="preserve">. </w:t>
      </w:r>
      <w:r w:rsidRPr="00F24FA7">
        <w:rPr>
          <w:lang w:val="en-US"/>
        </w:rPr>
        <w:t>R</w:t>
      </w:r>
      <w:r>
        <w:rPr>
          <w:lang w:val="en-US"/>
        </w:rPr>
        <w:t>.</w:t>
      </w:r>
      <w:r w:rsidRPr="00F24FA7">
        <w:rPr>
          <w:lang w:val="en-US"/>
        </w:rPr>
        <w:t>, Courpasson</w:t>
      </w:r>
      <w:r>
        <w:rPr>
          <w:lang w:val="en-US"/>
        </w:rPr>
        <w:t>,</w:t>
      </w:r>
      <w:r w:rsidRPr="00F24FA7">
        <w:rPr>
          <w:lang w:val="en-US"/>
        </w:rPr>
        <w:t xml:space="preserve"> D</w:t>
      </w:r>
      <w:r>
        <w:rPr>
          <w:lang w:val="en-US"/>
        </w:rPr>
        <w:t>.</w:t>
      </w:r>
      <w:r w:rsidRPr="00F24FA7">
        <w:rPr>
          <w:lang w:val="en-US"/>
        </w:rPr>
        <w:t>, and Phillips</w:t>
      </w:r>
      <w:r>
        <w:rPr>
          <w:lang w:val="en-US"/>
        </w:rPr>
        <w:t>,</w:t>
      </w:r>
      <w:r w:rsidRPr="00F24FA7">
        <w:rPr>
          <w:lang w:val="en-US"/>
        </w:rPr>
        <w:t xml:space="preserve"> N</w:t>
      </w:r>
      <w:r>
        <w:rPr>
          <w:lang w:val="en-US"/>
        </w:rPr>
        <w:t>.</w:t>
      </w:r>
      <w:r w:rsidRPr="00F24FA7">
        <w:rPr>
          <w:lang w:val="en-US"/>
        </w:rPr>
        <w:t xml:space="preserve"> (2006) </w:t>
      </w:r>
      <w:r w:rsidRPr="00F24FA7">
        <w:rPr>
          <w:i/>
          <w:lang w:val="en-US"/>
        </w:rPr>
        <w:t>Power and Organizations</w:t>
      </w:r>
      <w:r>
        <w:rPr>
          <w:lang w:val="en-US"/>
        </w:rPr>
        <w:t>. London: Sage.</w:t>
      </w:r>
    </w:p>
    <w:p w14:paraId="4579F665" w14:textId="77777777" w:rsidR="00E97395" w:rsidRPr="00F24FA7" w:rsidRDefault="00E97395" w:rsidP="00E97395">
      <w:pPr>
        <w:pStyle w:val="REFReferencetext"/>
        <w:rPr>
          <w:lang w:val="en-US"/>
        </w:rPr>
      </w:pPr>
      <w:r w:rsidRPr="00F24FA7">
        <w:rPr>
          <w:lang w:val="en-US"/>
        </w:rPr>
        <w:t>Colville</w:t>
      </w:r>
      <w:r>
        <w:rPr>
          <w:lang w:val="en-US"/>
        </w:rPr>
        <w:t>,</w:t>
      </w:r>
      <w:r w:rsidRPr="00F24FA7">
        <w:rPr>
          <w:lang w:val="en-US"/>
        </w:rPr>
        <w:t xml:space="preserve"> I</w:t>
      </w:r>
      <w:r>
        <w:rPr>
          <w:lang w:val="en-US"/>
        </w:rPr>
        <w:t xml:space="preserve">. </w:t>
      </w:r>
      <w:r w:rsidRPr="00F24FA7">
        <w:rPr>
          <w:lang w:val="en-US"/>
        </w:rPr>
        <w:t>D</w:t>
      </w:r>
      <w:r>
        <w:rPr>
          <w:lang w:val="en-US"/>
        </w:rPr>
        <w:t>. and</w:t>
      </w:r>
      <w:r w:rsidRPr="00F24FA7">
        <w:rPr>
          <w:lang w:val="en-US"/>
        </w:rPr>
        <w:t xml:space="preserve"> Murphy</w:t>
      </w:r>
      <w:r>
        <w:rPr>
          <w:lang w:val="en-US"/>
        </w:rPr>
        <w:t>,</w:t>
      </w:r>
      <w:r w:rsidRPr="00F24FA7">
        <w:rPr>
          <w:lang w:val="en-US"/>
        </w:rPr>
        <w:t xml:space="preserve"> A</w:t>
      </w:r>
      <w:r>
        <w:rPr>
          <w:lang w:val="en-US"/>
        </w:rPr>
        <w:t xml:space="preserve">. </w:t>
      </w:r>
      <w:r w:rsidRPr="00F24FA7">
        <w:rPr>
          <w:lang w:val="en-US"/>
        </w:rPr>
        <w:t>J</w:t>
      </w:r>
      <w:r>
        <w:rPr>
          <w:lang w:val="en-US"/>
        </w:rPr>
        <w:t>.</w:t>
      </w:r>
      <w:r w:rsidRPr="00F24FA7">
        <w:rPr>
          <w:lang w:val="en-US"/>
        </w:rPr>
        <w:t xml:space="preserve"> (2006) Leadership as the enabler of strategizing and organizing. </w:t>
      </w:r>
      <w:r w:rsidRPr="00F24FA7">
        <w:rPr>
          <w:i/>
          <w:lang w:val="en-US"/>
        </w:rPr>
        <w:t>Long Range Planning</w:t>
      </w:r>
      <w:r>
        <w:rPr>
          <w:lang w:val="en-US"/>
        </w:rPr>
        <w:t>, 39(6): 663–</w:t>
      </w:r>
      <w:r w:rsidRPr="00F24FA7">
        <w:rPr>
          <w:lang w:val="en-US"/>
        </w:rPr>
        <w:t>77.</w:t>
      </w:r>
    </w:p>
    <w:p w14:paraId="72EE47A5" w14:textId="77777777" w:rsidR="00E97395" w:rsidRPr="00F24FA7" w:rsidRDefault="00E97395" w:rsidP="00E97395">
      <w:pPr>
        <w:pStyle w:val="REFReferencetext"/>
        <w:rPr>
          <w:lang w:val="en-US"/>
        </w:rPr>
      </w:pPr>
      <w:r w:rsidRPr="00F24FA7">
        <w:rPr>
          <w:lang w:val="en-US"/>
        </w:rPr>
        <w:t>Crossland, C. and Hambrick, D.</w:t>
      </w:r>
      <w:r>
        <w:rPr>
          <w:lang w:val="en-US"/>
        </w:rPr>
        <w:t xml:space="preserve"> </w:t>
      </w:r>
      <w:r w:rsidRPr="00F24FA7">
        <w:rPr>
          <w:lang w:val="en-US"/>
        </w:rPr>
        <w:t xml:space="preserve">C. (2007) How national systems differ in their constraints on corporate executives: A study of CEO effects in three countries. </w:t>
      </w:r>
      <w:r w:rsidRPr="00F24FA7">
        <w:rPr>
          <w:i/>
          <w:lang w:val="en-US"/>
        </w:rPr>
        <w:t>Strategic Management Journal</w:t>
      </w:r>
      <w:r>
        <w:rPr>
          <w:lang w:val="en-US"/>
        </w:rPr>
        <w:t>, 28: 767–</w:t>
      </w:r>
      <w:r w:rsidRPr="00F24FA7">
        <w:rPr>
          <w:lang w:val="en-US"/>
        </w:rPr>
        <w:t>89.</w:t>
      </w:r>
    </w:p>
    <w:p w14:paraId="3A3F85AB" w14:textId="77777777" w:rsidR="00E97395" w:rsidRPr="00F24FA7" w:rsidRDefault="00E97395" w:rsidP="00E97395">
      <w:pPr>
        <w:pStyle w:val="REFReferencetext"/>
        <w:rPr>
          <w:lang w:val="en-US"/>
        </w:rPr>
      </w:pPr>
      <w:r w:rsidRPr="00F24FA7">
        <w:rPr>
          <w:lang w:val="en-US"/>
        </w:rPr>
        <w:t xml:space="preserve">Cyert, R. M. and March, J. G. (1963) </w:t>
      </w:r>
      <w:r w:rsidRPr="00F24FA7">
        <w:rPr>
          <w:i/>
          <w:iCs/>
          <w:lang w:val="en-US"/>
        </w:rPr>
        <w:t>A Behavioral Theory of the Firm</w:t>
      </w:r>
      <w:r w:rsidRPr="00F24FA7">
        <w:rPr>
          <w:lang w:val="en-US"/>
        </w:rPr>
        <w:t>. Englewood Cliffs, NJ: Prentice Hall.</w:t>
      </w:r>
    </w:p>
    <w:p w14:paraId="31F7CD5C" w14:textId="77777777" w:rsidR="00E97395" w:rsidRPr="00F24FA7" w:rsidRDefault="00E97395" w:rsidP="00E97395">
      <w:pPr>
        <w:pStyle w:val="REFReferencetext"/>
        <w:rPr>
          <w:rFonts w:eastAsiaTheme="minorHAnsi"/>
          <w:lang w:val="en-US"/>
        </w:rPr>
      </w:pPr>
      <w:r w:rsidRPr="00F24FA7">
        <w:rPr>
          <w:rFonts w:eastAsiaTheme="minorHAnsi"/>
          <w:lang w:val="en-US"/>
        </w:rPr>
        <w:lastRenderedPageBreak/>
        <w:t>Doh, J., Lawton, T., Rajwani, T.</w:t>
      </w:r>
      <w:r>
        <w:rPr>
          <w:rFonts w:eastAsiaTheme="minorHAnsi"/>
          <w:lang w:val="en-US"/>
        </w:rPr>
        <w:t>,</w:t>
      </w:r>
      <w:r w:rsidRPr="00F24FA7">
        <w:rPr>
          <w:rFonts w:eastAsiaTheme="minorHAnsi"/>
          <w:lang w:val="en-US"/>
        </w:rPr>
        <w:t xml:space="preserve"> and Paroutis, S. (2014) Why your company may need a chief external officer: Upgrading external affairs can help align strategy and improve competitive advantage. </w:t>
      </w:r>
      <w:r w:rsidRPr="00F24FA7">
        <w:rPr>
          <w:rFonts w:eastAsiaTheme="minorHAnsi"/>
          <w:i/>
          <w:lang w:val="en-US"/>
        </w:rPr>
        <w:t>Organizational Dynamics</w:t>
      </w:r>
      <w:r>
        <w:rPr>
          <w:rFonts w:eastAsiaTheme="minorHAnsi"/>
          <w:lang w:val="en-US"/>
        </w:rPr>
        <w:t>,</w:t>
      </w:r>
      <w:r w:rsidRPr="00F24FA7">
        <w:rPr>
          <w:rFonts w:eastAsiaTheme="minorHAnsi"/>
          <w:i/>
          <w:lang w:val="en-US"/>
        </w:rPr>
        <w:t xml:space="preserve"> </w:t>
      </w:r>
      <w:r w:rsidRPr="00F24FA7">
        <w:rPr>
          <w:rFonts w:eastAsiaTheme="minorHAnsi"/>
          <w:lang w:val="en-US"/>
        </w:rPr>
        <w:t>4</w:t>
      </w:r>
      <w:r>
        <w:rPr>
          <w:rFonts w:eastAsiaTheme="minorHAnsi"/>
          <w:lang w:val="en-US"/>
        </w:rPr>
        <w:t>3: 96–</w:t>
      </w:r>
      <w:r w:rsidRPr="00F24FA7">
        <w:rPr>
          <w:rFonts w:eastAsiaTheme="minorHAnsi"/>
          <w:lang w:val="en-US"/>
        </w:rPr>
        <w:t>104.</w:t>
      </w:r>
    </w:p>
    <w:p w14:paraId="0A8E0CE7" w14:textId="77777777" w:rsidR="00E97395" w:rsidRPr="00F24FA7" w:rsidRDefault="00E97395" w:rsidP="00E97395">
      <w:pPr>
        <w:pStyle w:val="REFReferencetext"/>
        <w:rPr>
          <w:lang w:val="en-US"/>
        </w:rPr>
      </w:pPr>
      <w:r w:rsidRPr="00F24FA7">
        <w:rPr>
          <w:lang w:val="en-US"/>
        </w:rPr>
        <w:t>Fairclough</w:t>
      </w:r>
      <w:r>
        <w:rPr>
          <w:lang w:val="en-US"/>
        </w:rPr>
        <w:t>,</w:t>
      </w:r>
      <w:r w:rsidRPr="00F24FA7">
        <w:rPr>
          <w:lang w:val="en-US"/>
        </w:rPr>
        <w:t xml:space="preserve"> N</w:t>
      </w:r>
      <w:r>
        <w:rPr>
          <w:lang w:val="en-US"/>
        </w:rPr>
        <w:t>.</w:t>
      </w:r>
      <w:r w:rsidRPr="00F24FA7">
        <w:rPr>
          <w:lang w:val="en-US"/>
        </w:rPr>
        <w:t xml:space="preserve"> (1997) Discourse across disciplines: Discourse analysis in researching social change. </w:t>
      </w:r>
      <w:r w:rsidRPr="00F24FA7">
        <w:rPr>
          <w:i/>
          <w:lang w:val="en-US"/>
        </w:rPr>
        <w:t>AILA Review</w:t>
      </w:r>
      <w:r w:rsidRPr="007A1971">
        <w:rPr>
          <w:lang w:val="en-US"/>
        </w:rPr>
        <w:t>,</w:t>
      </w:r>
      <w:r>
        <w:rPr>
          <w:lang w:val="en-US"/>
        </w:rPr>
        <w:t xml:space="preserve"> 12: 3–</w:t>
      </w:r>
      <w:r w:rsidRPr="00F24FA7">
        <w:rPr>
          <w:lang w:val="en-US"/>
        </w:rPr>
        <w:t>17.</w:t>
      </w:r>
    </w:p>
    <w:p w14:paraId="0691C287" w14:textId="77777777" w:rsidR="00E97395" w:rsidRPr="00F24FA7" w:rsidRDefault="00E97395" w:rsidP="00E97395">
      <w:pPr>
        <w:pStyle w:val="REFReferencetext"/>
        <w:rPr>
          <w:lang w:val="en-US" w:eastAsia="zh-CN"/>
        </w:rPr>
      </w:pPr>
      <w:r w:rsidRPr="00F24FA7">
        <w:rPr>
          <w:lang w:val="en-US" w:eastAsia="zh-CN"/>
        </w:rPr>
        <w:t>Finkelstein</w:t>
      </w:r>
      <w:r>
        <w:rPr>
          <w:lang w:val="en-US" w:eastAsia="zh-CN"/>
        </w:rPr>
        <w:t>, S. and</w:t>
      </w:r>
      <w:r w:rsidRPr="00F24FA7">
        <w:rPr>
          <w:lang w:val="en-US" w:eastAsia="zh-CN"/>
        </w:rPr>
        <w:t xml:space="preserve"> Hambrick</w:t>
      </w:r>
      <w:r>
        <w:rPr>
          <w:lang w:val="en-US" w:eastAsia="zh-CN"/>
        </w:rPr>
        <w:t>,</w:t>
      </w:r>
      <w:r w:rsidRPr="00F24FA7">
        <w:rPr>
          <w:lang w:val="en-US" w:eastAsia="zh-CN"/>
        </w:rPr>
        <w:t xml:space="preserve"> D</w:t>
      </w:r>
      <w:r>
        <w:rPr>
          <w:lang w:val="en-US" w:eastAsia="zh-CN"/>
        </w:rPr>
        <w:t xml:space="preserve">. </w:t>
      </w:r>
      <w:r w:rsidRPr="00F24FA7">
        <w:rPr>
          <w:lang w:val="en-US" w:eastAsia="zh-CN"/>
        </w:rPr>
        <w:t>C</w:t>
      </w:r>
      <w:r>
        <w:rPr>
          <w:lang w:val="en-US" w:eastAsia="zh-CN"/>
        </w:rPr>
        <w:t>.</w:t>
      </w:r>
      <w:r w:rsidRPr="00F24FA7">
        <w:rPr>
          <w:lang w:val="en-US" w:eastAsia="zh-CN"/>
        </w:rPr>
        <w:t xml:space="preserve"> (1996) </w:t>
      </w:r>
      <w:r w:rsidRPr="00F24FA7">
        <w:rPr>
          <w:i/>
          <w:lang w:val="en-US" w:eastAsia="zh-CN"/>
        </w:rPr>
        <w:t>Strategic Leadership: Top Executives and Their Effects on Organizations</w:t>
      </w:r>
      <w:r w:rsidRPr="00F24FA7">
        <w:rPr>
          <w:lang w:val="en-US" w:eastAsia="zh-CN"/>
        </w:rPr>
        <w:t>. Minneapolis</w:t>
      </w:r>
      <w:r>
        <w:rPr>
          <w:lang w:val="en-US" w:eastAsia="zh-CN"/>
        </w:rPr>
        <w:t>, MN</w:t>
      </w:r>
      <w:r w:rsidRPr="00F24FA7">
        <w:rPr>
          <w:lang w:val="en-US" w:eastAsia="zh-CN"/>
        </w:rPr>
        <w:t>: West Publishing Co.</w:t>
      </w:r>
    </w:p>
    <w:p w14:paraId="20E068E5" w14:textId="77777777" w:rsidR="00E97395" w:rsidRPr="00F24FA7" w:rsidRDefault="00E97395" w:rsidP="00E97395">
      <w:pPr>
        <w:pStyle w:val="REFReferencetext"/>
        <w:rPr>
          <w:lang w:val="en-US"/>
        </w:rPr>
      </w:pPr>
      <w:r w:rsidRPr="00F24FA7">
        <w:rPr>
          <w:lang w:val="en-US"/>
        </w:rPr>
        <w:t xml:space="preserve">Hambrick, D. C. (2007) Upper echelons theory: An update. </w:t>
      </w:r>
      <w:r w:rsidRPr="00F24FA7">
        <w:rPr>
          <w:i/>
          <w:lang w:val="en-US"/>
        </w:rPr>
        <w:t>Academy of Management Review,</w:t>
      </w:r>
      <w:r w:rsidRPr="00F24FA7">
        <w:rPr>
          <w:lang w:val="en-US"/>
        </w:rPr>
        <w:t xml:space="preserve"> </w:t>
      </w:r>
      <w:r>
        <w:rPr>
          <w:lang w:val="en-US"/>
        </w:rPr>
        <w:t>32(2): 334–</w:t>
      </w:r>
      <w:r w:rsidRPr="00F24FA7">
        <w:rPr>
          <w:lang w:val="en-US"/>
        </w:rPr>
        <w:t>43.</w:t>
      </w:r>
    </w:p>
    <w:p w14:paraId="5C24E757" w14:textId="77777777" w:rsidR="00E97395" w:rsidRDefault="00E97395" w:rsidP="00E97395">
      <w:pPr>
        <w:pStyle w:val="REFReferencetext"/>
        <w:rPr>
          <w:lang w:val="en-US"/>
        </w:rPr>
      </w:pPr>
      <w:r w:rsidRPr="00F24FA7">
        <w:rPr>
          <w:lang w:val="en-US"/>
        </w:rPr>
        <w:t xml:space="preserve">Hambrick, D. C. and Mason, P. A. (1984) Upper echelons: The organization as a reflection of its top managers. </w:t>
      </w:r>
      <w:r w:rsidRPr="00F24FA7">
        <w:rPr>
          <w:i/>
          <w:iCs/>
          <w:lang w:val="en-US"/>
        </w:rPr>
        <w:t>Academy of Management Review</w:t>
      </w:r>
      <w:r>
        <w:rPr>
          <w:lang w:val="en-US"/>
        </w:rPr>
        <w:t>, 9:</w:t>
      </w:r>
      <w:r w:rsidRPr="00F24FA7">
        <w:rPr>
          <w:lang w:val="en-US"/>
        </w:rPr>
        <w:t xml:space="preserve"> 193–206.</w:t>
      </w:r>
    </w:p>
    <w:p w14:paraId="0ECBDFC2" w14:textId="77777777" w:rsidR="00E97395" w:rsidRPr="00F24FA7" w:rsidRDefault="00E97395" w:rsidP="00E97395">
      <w:pPr>
        <w:pStyle w:val="REFReferencetext"/>
        <w:rPr>
          <w:lang w:val="en-US" w:eastAsia="en-GB"/>
        </w:rPr>
      </w:pPr>
      <w:r w:rsidRPr="00F24FA7">
        <w:rPr>
          <w:lang w:val="en-US" w:eastAsia="en-GB"/>
        </w:rPr>
        <w:t>Hardy</w:t>
      </w:r>
      <w:r>
        <w:rPr>
          <w:lang w:val="en-US" w:eastAsia="en-GB"/>
        </w:rPr>
        <w:t>,</w:t>
      </w:r>
      <w:r w:rsidRPr="00F24FA7">
        <w:rPr>
          <w:lang w:val="en-US" w:eastAsia="en-GB"/>
        </w:rPr>
        <w:t xml:space="preserve"> C</w:t>
      </w:r>
      <w:r>
        <w:rPr>
          <w:lang w:val="en-US" w:eastAsia="en-GB"/>
        </w:rPr>
        <w:t>.</w:t>
      </w:r>
      <w:r w:rsidRPr="00F24FA7">
        <w:rPr>
          <w:lang w:val="en-US" w:eastAsia="en-GB"/>
        </w:rPr>
        <w:t>, Palmer</w:t>
      </w:r>
      <w:r>
        <w:rPr>
          <w:lang w:val="en-US" w:eastAsia="en-GB"/>
        </w:rPr>
        <w:t>,</w:t>
      </w:r>
      <w:r w:rsidRPr="00F24FA7">
        <w:rPr>
          <w:lang w:val="en-US" w:eastAsia="en-GB"/>
        </w:rPr>
        <w:t xml:space="preserve"> I</w:t>
      </w:r>
      <w:r>
        <w:rPr>
          <w:lang w:val="en-US" w:eastAsia="en-GB"/>
        </w:rPr>
        <w:t>.</w:t>
      </w:r>
      <w:r w:rsidRPr="00F24FA7">
        <w:rPr>
          <w:lang w:val="en-US" w:eastAsia="en-GB"/>
        </w:rPr>
        <w:t>, and Phillips</w:t>
      </w:r>
      <w:r>
        <w:rPr>
          <w:lang w:val="en-US" w:eastAsia="en-GB"/>
        </w:rPr>
        <w:t>,</w:t>
      </w:r>
      <w:r w:rsidRPr="00F24FA7">
        <w:rPr>
          <w:lang w:val="en-US" w:eastAsia="en-GB"/>
        </w:rPr>
        <w:t xml:space="preserve"> N</w:t>
      </w:r>
      <w:r>
        <w:rPr>
          <w:lang w:val="en-US" w:eastAsia="en-GB"/>
        </w:rPr>
        <w:t>.</w:t>
      </w:r>
      <w:r w:rsidRPr="00F24FA7">
        <w:rPr>
          <w:lang w:val="en-US" w:eastAsia="en-GB"/>
        </w:rPr>
        <w:t xml:space="preserve"> (2000) Discourse as a strategic resource. </w:t>
      </w:r>
      <w:r w:rsidRPr="00F24FA7">
        <w:rPr>
          <w:i/>
          <w:lang w:val="en-US" w:eastAsia="en-GB"/>
        </w:rPr>
        <w:t>Academy of Management Review</w:t>
      </w:r>
      <w:r>
        <w:rPr>
          <w:lang w:val="en-US" w:eastAsia="en-GB"/>
        </w:rPr>
        <w:t>, 22: 1227–48.</w:t>
      </w:r>
    </w:p>
    <w:p w14:paraId="3E53BF36" w14:textId="77777777" w:rsidR="00E97395" w:rsidRPr="00F24FA7" w:rsidRDefault="00E97395" w:rsidP="00E97395">
      <w:pPr>
        <w:pStyle w:val="REFReferencetext"/>
        <w:rPr>
          <w:lang w:val="en-US"/>
        </w:rPr>
      </w:pPr>
      <w:r w:rsidRPr="00F24FA7">
        <w:rPr>
          <w:lang w:val="en-US"/>
        </w:rPr>
        <w:t>Heracleous</w:t>
      </w:r>
      <w:r>
        <w:rPr>
          <w:lang w:val="en-US"/>
        </w:rPr>
        <w:t>,</w:t>
      </w:r>
      <w:r w:rsidRPr="00F24FA7">
        <w:rPr>
          <w:lang w:val="en-US"/>
        </w:rPr>
        <w:t xml:space="preserve"> L</w:t>
      </w:r>
      <w:r>
        <w:rPr>
          <w:lang w:val="en-US"/>
        </w:rPr>
        <w:t>.</w:t>
      </w:r>
      <w:r w:rsidRPr="00F24FA7">
        <w:rPr>
          <w:lang w:val="en-US"/>
        </w:rPr>
        <w:t xml:space="preserve"> (2006) </w:t>
      </w:r>
      <w:r w:rsidRPr="00F24FA7">
        <w:rPr>
          <w:i/>
          <w:lang w:val="en-US"/>
        </w:rPr>
        <w:t>Discourse, Interpretation, Organization</w:t>
      </w:r>
      <w:r w:rsidRPr="00F24FA7">
        <w:rPr>
          <w:lang w:val="en-US"/>
        </w:rPr>
        <w:t>. Cambridge: Cambridge University Press.</w:t>
      </w:r>
    </w:p>
    <w:p w14:paraId="2DDB5B20" w14:textId="77777777" w:rsidR="00E97395" w:rsidRPr="00F24FA7" w:rsidRDefault="00E97395" w:rsidP="00E97395">
      <w:pPr>
        <w:pStyle w:val="REFReferencetext"/>
        <w:rPr>
          <w:lang w:val="en-US" w:eastAsia="en-GB"/>
        </w:rPr>
      </w:pPr>
      <w:r w:rsidRPr="00F24FA7">
        <w:rPr>
          <w:lang w:val="en-US" w:eastAsia="en-GB"/>
        </w:rPr>
        <w:t>Heracleous</w:t>
      </w:r>
      <w:r>
        <w:rPr>
          <w:lang w:val="en-US" w:eastAsia="en-GB"/>
        </w:rPr>
        <w:t>, L. and</w:t>
      </w:r>
      <w:r w:rsidRPr="00F24FA7">
        <w:rPr>
          <w:lang w:val="en-US" w:eastAsia="en-GB"/>
        </w:rPr>
        <w:t xml:space="preserve"> Barrett</w:t>
      </w:r>
      <w:r>
        <w:rPr>
          <w:lang w:val="en-US" w:eastAsia="en-GB"/>
        </w:rPr>
        <w:t>,</w:t>
      </w:r>
      <w:r w:rsidRPr="00F24FA7">
        <w:rPr>
          <w:lang w:val="en-US" w:eastAsia="en-GB"/>
        </w:rPr>
        <w:t xml:space="preserve"> M</w:t>
      </w:r>
      <w:r>
        <w:rPr>
          <w:lang w:val="en-US" w:eastAsia="en-GB"/>
        </w:rPr>
        <w:t>.</w:t>
      </w:r>
      <w:r w:rsidRPr="00F24FA7">
        <w:rPr>
          <w:lang w:val="en-US" w:eastAsia="en-GB"/>
        </w:rPr>
        <w:t xml:space="preserve"> (2001) Organizational change as discourse: Communicative actions and deep structures in the context of IT implementation. </w:t>
      </w:r>
      <w:r w:rsidRPr="00F24FA7">
        <w:rPr>
          <w:i/>
          <w:iCs/>
          <w:lang w:val="en-US" w:eastAsia="en-GB"/>
        </w:rPr>
        <w:t>Academy of Management Journal</w:t>
      </w:r>
      <w:r>
        <w:rPr>
          <w:lang w:val="en-US" w:eastAsia="en-GB"/>
        </w:rPr>
        <w:t>, 44: 755–</w:t>
      </w:r>
      <w:r w:rsidRPr="00F24FA7">
        <w:rPr>
          <w:lang w:val="en-US" w:eastAsia="en-GB"/>
        </w:rPr>
        <w:t>78.</w:t>
      </w:r>
    </w:p>
    <w:p w14:paraId="5343B2AA" w14:textId="77777777" w:rsidR="00E97395" w:rsidRPr="00F24FA7" w:rsidRDefault="00E97395" w:rsidP="00E97395">
      <w:pPr>
        <w:pStyle w:val="REFReferencetext"/>
        <w:rPr>
          <w:lang w:val="en-US"/>
        </w:rPr>
      </w:pPr>
      <w:r w:rsidRPr="00F24FA7">
        <w:rPr>
          <w:lang w:val="en-US"/>
        </w:rPr>
        <w:t>Heracleous</w:t>
      </w:r>
      <w:r>
        <w:rPr>
          <w:lang w:val="en-US"/>
        </w:rPr>
        <w:t>, L. and Klaering, L. A. (2014)</w:t>
      </w:r>
      <w:r w:rsidRPr="00F24FA7">
        <w:rPr>
          <w:lang w:val="en-US"/>
        </w:rPr>
        <w:t xml:space="preserve"> Charismatic leadership and rhetorical competence: An analysis of Steve Jobs' rhetoric. </w:t>
      </w:r>
      <w:r w:rsidRPr="00F24FA7">
        <w:rPr>
          <w:i/>
          <w:lang w:val="en-US"/>
        </w:rPr>
        <w:t xml:space="preserve">Group and Organization Management </w:t>
      </w:r>
      <w:r>
        <w:rPr>
          <w:lang w:val="en-US"/>
        </w:rPr>
        <w:t>39 (2014): 131–</w:t>
      </w:r>
      <w:r w:rsidRPr="00F24FA7">
        <w:rPr>
          <w:lang w:val="en-US"/>
        </w:rPr>
        <w:t>61.</w:t>
      </w:r>
    </w:p>
    <w:p w14:paraId="672A0E01" w14:textId="7E79A70C" w:rsidR="00E97395" w:rsidRPr="00F24FA7" w:rsidRDefault="00E97395" w:rsidP="00E97395">
      <w:pPr>
        <w:pStyle w:val="REFReferencetext"/>
        <w:rPr>
          <w:rFonts w:eastAsiaTheme="minorHAnsi"/>
          <w:lang w:val="en-US"/>
        </w:rPr>
      </w:pPr>
      <w:r w:rsidRPr="00F24FA7">
        <w:rPr>
          <w:rFonts w:eastAsiaTheme="minorHAnsi"/>
          <w:lang w:val="en-US"/>
        </w:rPr>
        <w:lastRenderedPageBreak/>
        <w:t xml:space="preserve">Jarzabkowski, P. (2008) Shaping strategy as a structuration process. </w:t>
      </w:r>
      <w:r w:rsidRPr="00F24FA7">
        <w:rPr>
          <w:rFonts w:eastAsiaTheme="minorHAnsi"/>
          <w:i/>
          <w:lang w:val="en-US"/>
        </w:rPr>
        <w:t>Academy of Management Journal</w:t>
      </w:r>
      <w:r>
        <w:rPr>
          <w:rFonts w:eastAsiaTheme="minorHAnsi"/>
          <w:lang w:val="en-US"/>
        </w:rPr>
        <w:t>, 51(4): 621–</w:t>
      </w:r>
      <w:r w:rsidRPr="00F24FA7">
        <w:rPr>
          <w:rFonts w:eastAsiaTheme="minorHAnsi"/>
          <w:lang w:val="en-US"/>
        </w:rPr>
        <w:t xml:space="preserve">50. </w:t>
      </w:r>
    </w:p>
    <w:p w14:paraId="53682BEE" w14:textId="77777777" w:rsidR="00E97395" w:rsidRPr="00F24FA7" w:rsidRDefault="00E97395" w:rsidP="00E97395">
      <w:pPr>
        <w:pStyle w:val="REFReferencetext"/>
        <w:rPr>
          <w:lang w:val="en-US"/>
        </w:rPr>
      </w:pPr>
      <w:r w:rsidRPr="00F24FA7">
        <w:rPr>
          <w:lang w:val="en-US"/>
        </w:rPr>
        <w:t>Jarzabkowski</w:t>
      </w:r>
      <w:r>
        <w:rPr>
          <w:lang w:val="en-US"/>
        </w:rPr>
        <w:t>, P. and</w:t>
      </w:r>
      <w:r w:rsidRPr="00F24FA7">
        <w:rPr>
          <w:lang w:val="en-US"/>
        </w:rPr>
        <w:t xml:space="preserve"> Fenton</w:t>
      </w:r>
      <w:r>
        <w:rPr>
          <w:lang w:val="en-US"/>
        </w:rPr>
        <w:t>,</w:t>
      </w:r>
      <w:r w:rsidRPr="00F24FA7">
        <w:rPr>
          <w:lang w:val="en-US"/>
        </w:rPr>
        <w:t xml:space="preserve"> E</w:t>
      </w:r>
      <w:r>
        <w:rPr>
          <w:lang w:val="en-US"/>
        </w:rPr>
        <w:t>.</w:t>
      </w:r>
      <w:r w:rsidRPr="00F24FA7">
        <w:rPr>
          <w:lang w:val="en-US"/>
        </w:rPr>
        <w:t xml:space="preserve"> (2006) Strategizing and org</w:t>
      </w:r>
      <w:r>
        <w:rPr>
          <w:lang w:val="en-US"/>
        </w:rPr>
        <w:t>anizing in pluralistic contexts.</w:t>
      </w:r>
      <w:r w:rsidRPr="00F24FA7">
        <w:rPr>
          <w:lang w:val="en-US"/>
        </w:rPr>
        <w:t xml:space="preserve"> </w:t>
      </w:r>
      <w:r w:rsidRPr="00F24FA7">
        <w:rPr>
          <w:i/>
          <w:lang w:val="en-US"/>
        </w:rPr>
        <w:t>Long Range Planning</w:t>
      </w:r>
      <w:r w:rsidRPr="00C37E80">
        <w:rPr>
          <w:lang w:val="en-US"/>
        </w:rPr>
        <w:t>,</w:t>
      </w:r>
      <w:r w:rsidRPr="00F24FA7">
        <w:rPr>
          <w:lang w:val="en-US"/>
        </w:rPr>
        <w:t xml:space="preserve"> 39(6):</w:t>
      </w:r>
      <w:r>
        <w:rPr>
          <w:lang w:val="en-US"/>
        </w:rPr>
        <w:t xml:space="preserve"> </w:t>
      </w:r>
      <w:r w:rsidRPr="00F24FA7">
        <w:rPr>
          <w:lang w:val="en-US"/>
        </w:rPr>
        <w:t>631–48.</w:t>
      </w:r>
    </w:p>
    <w:p w14:paraId="5E6A350E" w14:textId="77777777" w:rsidR="00E97395" w:rsidRPr="00F24FA7" w:rsidRDefault="00E97395" w:rsidP="00E97395">
      <w:pPr>
        <w:pStyle w:val="REFReferencetext"/>
        <w:rPr>
          <w:lang w:val="en-US" w:eastAsia="en-GB"/>
        </w:rPr>
      </w:pPr>
      <w:r w:rsidRPr="00F24FA7">
        <w:rPr>
          <w:lang w:val="en-US" w:eastAsia="en-GB"/>
        </w:rPr>
        <w:t>Johnson</w:t>
      </w:r>
      <w:r>
        <w:rPr>
          <w:lang w:val="en-US" w:eastAsia="en-GB"/>
        </w:rPr>
        <w:t>,</w:t>
      </w:r>
      <w:r w:rsidRPr="00F24FA7">
        <w:rPr>
          <w:lang w:val="en-US" w:eastAsia="en-GB"/>
        </w:rPr>
        <w:t xml:space="preserve"> G</w:t>
      </w:r>
      <w:r>
        <w:rPr>
          <w:lang w:val="en-US" w:eastAsia="en-GB"/>
        </w:rPr>
        <w:t>.</w:t>
      </w:r>
      <w:r w:rsidRPr="00F24FA7">
        <w:rPr>
          <w:lang w:val="en-US" w:eastAsia="en-GB"/>
        </w:rPr>
        <w:t>, Scholes</w:t>
      </w:r>
      <w:r>
        <w:rPr>
          <w:lang w:val="en-US" w:eastAsia="en-GB"/>
        </w:rPr>
        <w:t>,</w:t>
      </w:r>
      <w:r w:rsidRPr="00F24FA7">
        <w:rPr>
          <w:lang w:val="en-US" w:eastAsia="en-GB"/>
        </w:rPr>
        <w:t xml:space="preserve"> K</w:t>
      </w:r>
      <w:r>
        <w:rPr>
          <w:lang w:val="en-US" w:eastAsia="en-GB"/>
        </w:rPr>
        <w:t>.</w:t>
      </w:r>
      <w:r w:rsidRPr="00F24FA7">
        <w:rPr>
          <w:lang w:val="en-US" w:eastAsia="en-GB"/>
        </w:rPr>
        <w:t>,</w:t>
      </w:r>
      <w:r>
        <w:rPr>
          <w:lang w:val="en-US" w:eastAsia="en-GB"/>
        </w:rPr>
        <w:t xml:space="preserve"> and</w:t>
      </w:r>
      <w:r w:rsidRPr="00F24FA7">
        <w:rPr>
          <w:lang w:val="en-US" w:eastAsia="en-GB"/>
        </w:rPr>
        <w:t xml:space="preserve"> Whittington</w:t>
      </w:r>
      <w:r>
        <w:rPr>
          <w:lang w:val="en-US" w:eastAsia="en-GB"/>
        </w:rPr>
        <w:t>,</w:t>
      </w:r>
      <w:r w:rsidRPr="00F24FA7">
        <w:rPr>
          <w:lang w:val="en-US" w:eastAsia="en-GB"/>
        </w:rPr>
        <w:t xml:space="preserve"> R</w:t>
      </w:r>
      <w:r>
        <w:rPr>
          <w:lang w:val="en-US" w:eastAsia="en-GB"/>
        </w:rPr>
        <w:t>.</w:t>
      </w:r>
      <w:r w:rsidRPr="00F24FA7">
        <w:rPr>
          <w:lang w:val="en-US" w:eastAsia="en-GB"/>
        </w:rPr>
        <w:t xml:space="preserve"> (2008) </w:t>
      </w:r>
      <w:r w:rsidRPr="00F24FA7">
        <w:rPr>
          <w:i/>
          <w:lang w:val="en-US" w:eastAsia="en-GB"/>
        </w:rPr>
        <w:t>Exploring Corporate Strategy</w:t>
      </w:r>
      <w:r w:rsidRPr="00F24FA7">
        <w:rPr>
          <w:lang w:val="en-US" w:eastAsia="en-GB"/>
        </w:rPr>
        <w:t>. London: Prentice Hall.</w:t>
      </w:r>
    </w:p>
    <w:p w14:paraId="2B8253FF" w14:textId="77777777" w:rsidR="00E97395" w:rsidRPr="00F24FA7" w:rsidRDefault="00E97395" w:rsidP="00E97395">
      <w:pPr>
        <w:pStyle w:val="REFReferencetext"/>
        <w:rPr>
          <w:rFonts w:eastAsiaTheme="minorHAnsi"/>
          <w:lang w:val="en-US"/>
        </w:rPr>
      </w:pPr>
      <w:r w:rsidRPr="00F24FA7">
        <w:rPr>
          <w:rFonts w:eastAsiaTheme="minorHAnsi"/>
          <w:lang w:val="en-US"/>
        </w:rPr>
        <w:t xml:space="preserve">Laine, P. M. and Vaara, E. (2007) Struggling over subjectivity: A discursive analysis of strategic development in an engineering group. </w:t>
      </w:r>
      <w:r w:rsidRPr="00F24FA7">
        <w:rPr>
          <w:rFonts w:eastAsiaTheme="minorHAnsi"/>
          <w:i/>
          <w:lang w:val="en-US"/>
        </w:rPr>
        <w:t>Human Relations</w:t>
      </w:r>
      <w:r w:rsidRPr="00F24FA7">
        <w:rPr>
          <w:rFonts w:eastAsiaTheme="minorHAnsi"/>
          <w:lang w:val="en-US"/>
        </w:rPr>
        <w:t>, 60(1): 29–58.</w:t>
      </w:r>
    </w:p>
    <w:p w14:paraId="41DD256B" w14:textId="77777777" w:rsidR="00E97395" w:rsidRPr="00F24FA7" w:rsidRDefault="00E97395" w:rsidP="00E97395">
      <w:pPr>
        <w:pStyle w:val="REFReferencetext"/>
        <w:rPr>
          <w:lang w:val="en-US" w:eastAsia="en-GB"/>
        </w:rPr>
      </w:pPr>
      <w:r w:rsidRPr="00F24FA7">
        <w:rPr>
          <w:lang w:val="en-US" w:eastAsia="en-GB"/>
        </w:rPr>
        <w:t>Lincoln</w:t>
      </w:r>
      <w:r>
        <w:rPr>
          <w:lang w:val="en-US" w:eastAsia="en-GB"/>
        </w:rPr>
        <w:t>,</w:t>
      </w:r>
      <w:r w:rsidRPr="00F24FA7">
        <w:rPr>
          <w:lang w:val="en-US" w:eastAsia="en-GB"/>
        </w:rPr>
        <w:t xml:space="preserve"> B</w:t>
      </w:r>
      <w:r>
        <w:rPr>
          <w:lang w:val="en-US" w:eastAsia="en-GB"/>
        </w:rPr>
        <w:t>.</w:t>
      </w:r>
      <w:r w:rsidRPr="00F24FA7">
        <w:rPr>
          <w:lang w:val="en-US" w:eastAsia="en-GB"/>
        </w:rPr>
        <w:t xml:space="preserve"> (2006) An early moment in the discourse of "terrorism": Reflections on a tale from Marco Polo. </w:t>
      </w:r>
      <w:r w:rsidRPr="00F24FA7">
        <w:rPr>
          <w:i/>
          <w:lang w:val="en-US" w:eastAsia="en-GB"/>
        </w:rPr>
        <w:t>Comparative Studies in Society and History</w:t>
      </w:r>
      <w:r>
        <w:rPr>
          <w:lang w:val="en-US" w:eastAsia="en-GB"/>
        </w:rPr>
        <w:t>, 48(2): 242–</w:t>
      </w:r>
      <w:r w:rsidRPr="00F24FA7">
        <w:rPr>
          <w:lang w:val="en-US" w:eastAsia="en-GB"/>
        </w:rPr>
        <w:t>59.</w:t>
      </w:r>
    </w:p>
    <w:p w14:paraId="5BF15429" w14:textId="77777777" w:rsidR="00E97395" w:rsidRPr="00F24FA7" w:rsidRDefault="00E97395" w:rsidP="00E97395">
      <w:pPr>
        <w:pStyle w:val="REFReferencetext"/>
        <w:rPr>
          <w:rFonts w:eastAsiaTheme="minorHAnsi"/>
          <w:lang w:val="en-US"/>
        </w:rPr>
      </w:pPr>
      <w:r w:rsidRPr="00F24FA7">
        <w:rPr>
          <w:rFonts w:eastAsiaTheme="minorHAnsi"/>
          <w:lang w:val="en-US"/>
        </w:rPr>
        <w:t>Mantere, S. (2005) Strategic practices as enablers and disablers of championing activity</w:t>
      </w:r>
      <w:r w:rsidRPr="00F24FA7">
        <w:rPr>
          <w:rFonts w:eastAsiaTheme="minorHAnsi"/>
          <w:i/>
          <w:lang w:val="en-US"/>
        </w:rPr>
        <w:t>. Strategic Organization</w:t>
      </w:r>
      <w:r w:rsidRPr="00F24FA7">
        <w:rPr>
          <w:rFonts w:eastAsiaTheme="minorHAnsi"/>
          <w:lang w:val="en-US"/>
        </w:rPr>
        <w:t>,</w:t>
      </w:r>
      <w:r w:rsidRPr="00F24FA7">
        <w:rPr>
          <w:rFonts w:eastAsiaTheme="minorHAnsi"/>
          <w:i/>
          <w:lang w:val="en-US"/>
        </w:rPr>
        <w:t xml:space="preserve"> </w:t>
      </w:r>
      <w:r w:rsidRPr="00F24FA7">
        <w:rPr>
          <w:rFonts w:eastAsiaTheme="minorHAnsi"/>
          <w:lang w:val="en-US"/>
        </w:rPr>
        <w:t>3(2): 1</w:t>
      </w:r>
      <w:r>
        <w:rPr>
          <w:rFonts w:eastAsiaTheme="minorHAnsi"/>
          <w:lang w:val="en-US"/>
        </w:rPr>
        <w:t>57–</w:t>
      </w:r>
      <w:r w:rsidRPr="00F24FA7">
        <w:rPr>
          <w:rFonts w:eastAsiaTheme="minorHAnsi"/>
          <w:lang w:val="en-US"/>
        </w:rPr>
        <w:t>84.</w:t>
      </w:r>
    </w:p>
    <w:p w14:paraId="54367E03" w14:textId="77777777" w:rsidR="00E97395" w:rsidRPr="00F24FA7" w:rsidRDefault="00E97395" w:rsidP="00E97395">
      <w:pPr>
        <w:pStyle w:val="REFReferencetext"/>
        <w:rPr>
          <w:rFonts w:eastAsiaTheme="minorHAnsi"/>
          <w:lang w:val="en-US"/>
        </w:rPr>
      </w:pPr>
      <w:r w:rsidRPr="00F24FA7">
        <w:rPr>
          <w:rFonts w:eastAsiaTheme="minorHAnsi"/>
          <w:lang w:val="en-US"/>
        </w:rPr>
        <w:t xml:space="preserve">Mantere, S. (2008) Role expectations and middle manager strategic agency. </w:t>
      </w:r>
      <w:r w:rsidRPr="00F24FA7">
        <w:rPr>
          <w:rFonts w:eastAsiaTheme="minorHAnsi"/>
          <w:i/>
          <w:lang w:val="en-US"/>
        </w:rPr>
        <w:t>Journal of Management Studies</w:t>
      </w:r>
      <w:r w:rsidRPr="00F24FA7">
        <w:rPr>
          <w:rFonts w:eastAsiaTheme="minorHAnsi"/>
          <w:lang w:val="en-US"/>
        </w:rPr>
        <w:t>, 45(2): 294–316.</w:t>
      </w:r>
    </w:p>
    <w:p w14:paraId="498D201E" w14:textId="77777777" w:rsidR="00E97395" w:rsidRPr="00F24FA7" w:rsidRDefault="00E97395" w:rsidP="00E97395">
      <w:pPr>
        <w:pStyle w:val="REFReferencetext"/>
        <w:rPr>
          <w:lang w:val="en-US" w:eastAsia="en-GB"/>
        </w:rPr>
      </w:pPr>
      <w:r w:rsidRPr="00F24FA7">
        <w:rPr>
          <w:lang w:val="en-US" w:eastAsia="en-GB"/>
        </w:rPr>
        <w:t>Mckeown</w:t>
      </w:r>
      <w:r>
        <w:rPr>
          <w:lang w:val="en-US" w:eastAsia="en-GB"/>
        </w:rPr>
        <w:t>,</w:t>
      </w:r>
      <w:r w:rsidRPr="00F24FA7">
        <w:rPr>
          <w:lang w:val="en-US" w:eastAsia="en-GB"/>
        </w:rPr>
        <w:t xml:space="preserve"> M</w:t>
      </w:r>
      <w:r>
        <w:rPr>
          <w:lang w:val="en-US" w:eastAsia="en-GB"/>
        </w:rPr>
        <w:t>.</w:t>
      </w:r>
      <w:r w:rsidRPr="00F24FA7">
        <w:rPr>
          <w:lang w:val="en-US" w:eastAsia="en-GB"/>
        </w:rPr>
        <w:t xml:space="preserve"> (2010) The constitution of strategic change by insider and outsider CEOs: Language games and discursive bets. Doctoral dissertation, University of Warwick.</w:t>
      </w:r>
    </w:p>
    <w:p w14:paraId="4615EF5F" w14:textId="77777777" w:rsidR="00E97395" w:rsidRPr="00F24FA7" w:rsidRDefault="00E97395" w:rsidP="00E97395">
      <w:pPr>
        <w:pStyle w:val="REFReferencetext"/>
        <w:rPr>
          <w:lang w:val="en-US"/>
        </w:rPr>
      </w:pPr>
      <w:r w:rsidRPr="00F24FA7">
        <w:rPr>
          <w:lang w:val="en-US"/>
        </w:rPr>
        <w:t xml:space="preserve">Mischel, W. (1977) The interaction of person and situation. In D. Magnusson and N. S. Endler (eds.), </w:t>
      </w:r>
      <w:r w:rsidRPr="00F24FA7">
        <w:rPr>
          <w:i/>
          <w:lang w:val="en-US"/>
        </w:rPr>
        <w:t>Personality at the Crossroads: Current Issues in Interactional Psychology</w:t>
      </w:r>
      <w:r w:rsidRPr="00F24FA7">
        <w:rPr>
          <w:lang w:val="en-US"/>
        </w:rPr>
        <w:t>. Hillsd</w:t>
      </w:r>
      <w:r>
        <w:rPr>
          <w:lang w:val="en-US"/>
        </w:rPr>
        <w:t>ale, NJ: Lawrence Erlbaum, 217–</w:t>
      </w:r>
      <w:r w:rsidRPr="00F24FA7">
        <w:rPr>
          <w:lang w:val="en-US"/>
        </w:rPr>
        <w:t>47.</w:t>
      </w:r>
    </w:p>
    <w:p w14:paraId="528CEC7F" w14:textId="77777777" w:rsidR="00E97395" w:rsidRPr="00F24FA7" w:rsidRDefault="00E97395" w:rsidP="00E97395">
      <w:pPr>
        <w:pStyle w:val="REFReferencetext"/>
        <w:rPr>
          <w:rFonts w:eastAsiaTheme="minorHAnsi"/>
          <w:lang w:val="en-US"/>
        </w:rPr>
      </w:pPr>
      <w:r>
        <w:rPr>
          <w:rFonts w:eastAsiaTheme="minorHAnsi"/>
          <w:lang w:val="en-US"/>
        </w:rPr>
        <w:lastRenderedPageBreak/>
        <w:t>Palmquist, M. (2014)</w:t>
      </w:r>
      <w:r w:rsidRPr="00F24FA7">
        <w:rPr>
          <w:rFonts w:eastAsiaTheme="minorHAnsi"/>
          <w:lang w:val="en-US"/>
        </w:rPr>
        <w:t xml:space="preserve"> A different kind of C(E)O. Strategy+B</w:t>
      </w:r>
      <w:r>
        <w:rPr>
          <w:rFonts w:eastAsiaTheme="minorHAnsi"/>
          <w:lang w:val="en-US"/>
        </w:rPr>
        <w:t>usiness. December 11. Available at</w:t>
      </w:r>
      <w:r w:rsidRPr="00F24FA7">
        <w:rPr>
          <w:rFonts w:eastAsiaTheme="minorHAnsi"/>
          <w:lang w:val="en-US"/>
        </w:rPr>
        <w:t>: www.strategy-business.com/blog/A-Different-Kind-of-CEO?gko=f4bea (date accessed: March, 2015).</w:t>
      </w:r>
    </w:p>
    <w:p w14:paraId="0359ADF1" w14:textId="77777777" w:rsidR="00E97395" w:rsidRPr="00F24FA7" w:rsidRDefault="00E97395" w:rsidP="00E97395">
      <w:pPr>
        <w:pStyle w:val="REFReferencetext"/>
        <w:rPr>
          <w:lang w:val="en-US"/>
        </w:rPr>
      </w:pPr>
      <w:r>
        <w:rPr>
          <w:lang w:val="en-US"/>
        </w:rPr>
        <w:t>Paroutis, S. and</w:t>
      </w:r>
      <w:r w:rsidRPr="00F24FA7">
        <w:rPr>
          <w:lang w:val="en-US"/>
        </w:rPr>
        <w:t xml:space="preserve"> Heracleous, L. (2013) Discourse revisited: Dimensions and employment of first-order strategy discourse during institutional adoption. </w:t>
      </w:r>
      <w:r w:rsidRPr="00B54B0B">
        <w:rPr>
          <w:i/>
          <w:lang w:val="en-US"/>
        </w:rPr>
        <w:t>Strategic Management Journal</w:t>
      </w:r>
      <w:r>
        <w:rPr>
          <w:lang w:val="en-US"/>
        </w:rPr>
        <w:t>, 34(8): 935–</w:t>
      </w:r>
      <w:r w:rsidRPr="00F24FA7">
        <w:rPr>
          <w:lang w:val="en-US"/>
        </w:rPr>
        <w:t>56.</w:t>
      </w:r>
    </w:p>
    <w:p w14:paraId="227295F3" w14:textId="77777777" w:rsidR="00E97395" w:rsidRPr="00F24FA7" w:rsidRDefault="00E97395" w:rsidP="00E97395">
      <w:pPr>
        <w:pStyle w:val="REFReferencetext"/>
        <w:rPr>
          <w:lang w:val="en-US"/>
        </w:rPr>
      </w:pPr>
      <w:r w:rsidRPr="00F24FA7">
        <w:rPr>
          <w:lang w:val="en-US"/>
        </w:rPr>
        <w:t xml:space="preserve">Paroutis, S. and Pettigrew, A. M. (2007) Strategizing in the multibusiness firm: The role of strategy teams at multiple levels and over time. </w:t>
      </w:r>
      <w:r w:rsidRPr="00F24FA7">
        <w:rPr>
          <w:i/>
          <w:lang w:val="en-US"/>
        </w:rPr>
        <w:t>Human Relations,</w:t>
      </w:r>
      <w:r w:rsidRPr="00F24FA7">
        <w:rPr>
          <w:lang w:val="en-US"/>
        </w:rPr>
        <w:t xml:space="preserve"> 60(1): 99–135. </w:t>
      </w:r>
    </w:p>
    <w:p w14:paraId="20EF42E0" w14:textId="77777777" w:rsidR="00E97395" w:rsidRPr="00F24FA7" w:rsidRDefault="00E97395" w:rsidP="00E97395">
      <w:pPr>
        <w:pStyle w:val="REFReferencetext"/>
        <w:rPr>
          <w:lang w:val="en-US"/>
        </w:rPr>
      </w:pPr>
      <w:r>
        <w:rPr>
          <w:lang w:val="en-US"/>
        </w:rPr>
        <w:t>Paroutis, S., Mckeown, M. and</w:t>
      </w:r>
      <w:r w:rsidRPr="00F24FA7">
        <w:rPr>
          <w:lang w:val="en-US"/>
        </w:rPr>
        <w:t xml:space="preserve"> Collinson, S. (2013) Building Castles from Sand: Unlocking CEO Mythopoetical Behaviour in Hewlett Packard from 1978 to 2005. </w:t>
      </w:r>
      <w:r w:rsidRPr="0021452E">
        <w:rPr>
          <w:i/>
          <w:lang w:val="en-US"/>
        </w:rPr>
        <w:t>Business History</w:t>
      </w:r>
      <w:r w:rsidRPr="00F24FA7">
        <w:rPr>
          <w:lang w:val="en-US"/>
        </w:rPr>
        <w:t>, Special Issue 'The Age of Strategy: Strategy, Organizati</w:t>
      </w:r>
      <w:r>
        <w:rPr>
          <w:lang w:val="en-US"/>
        </w:rPr>
        <w:t>ons and Society', 55(7), 1200</w:t>
      </w:r>
      <w:r>
        <w:rPr>
          <w:lang w:val="en-US"/>
        </w:rPr>
        <w:softHyphen/>
        <w:t>–</w:t>
      </w:r>
      <w:r w:rsidRPr="00F24FA7">
        <w:rPr>
          <w:lang w:val="en-US"/>
        </w:rPr>
        <w:t>27.</w:t>
      </w:r>
    </w:p>
    <w:p w14:paraId="15E55CAD" w14:textId="77777777" w:rsidR="00E97395" w:rsidRPr="00F24FA7" w:rsidRDefault="00E97395" w:rsidP="00E97395">
      <w:pPr>
        <w:pStyle w:val="REFReferencetext"/>
        <w:rPr>
          <w:lang w:val="en-US"/>
        </w:rPr>
      </w:pPr>
      <w:r w:rsidRPr="00F24FA7">
        <w:rPr>
          <w:lang w:val="en-US"/>
        </w:rPr>
        <w:t>Pettigrew</w:t>
      </w:r>
      <w:r>
        <w:rPr>
          <w:lang w:val="en-US"/>
        </w:rPr>
        <w:t>,</w:t>
      </w:r>
      <w:r w:rsidRPr="00F24FA7">
        <w:rPr>
          <w:lang w:val="en-US"/>
        </w:rPr>
        <w:t xml:space="preserve"> A</w:t>
      </w:r>
      <w:r>
        <w:rPr>
          <w:lang w:val="en-US"/>
        </w:rPr>
        <w:t>.</w:t>
      </w:r>
      <w:r w:rsidRPr="00F24FA7">
        <w:rPr>
          <w:lang w:val="en-US"/>
        </w:rPr>
        <w:t xml:space="preserve"> (1992) On studying managerial elites. </w:t>
      </w:r>
      <w:r w:rsidRPr="00F24FA7">
        <w:rPr>
          <w:i/>
          <w:lang w:val="en-US"/>
        </w:rPr>
        <w:t>Strategic Management Journal</w:t>
      </w:r>
      <w:r>
        <w:rPr>
          <w:lang w:val="en-US"/>
        </w:rPr>
        <w:t>, 13(S2), 163_</w:t>
      </w:r>
      <w:r w:rsidRPr="00F24FA7">
        <w:rPr>
          <w:lang w:val="en-US"/>
        </w:rPr>
        <w:t>82.</w:t>
      </w:r>
    </w:p>
    <w:p w14:paraId="1B210F66" w14:textId="77777777" w:rsidR="00E97395" w:rsidRPr="00F24FA7" w:rsidRDefault="00E97395" w:rsidP="00E97395">
      <w:pPr>
        <w:pStyle w:val="REFReferencetext"/>
        <w:rPr>
          <w:rFonts w:eastAsiaTheme="minorHAnsi"/>
          <w:lang w:val="en-US"/>
        </w:rPr>
      </w:pPr>
      <w:r w:rsidRPr="00F24FA7">
        <w:rPr>
          <w:rFonts w:eastAsiaTheme="minorHAnsi"/>
          <w:lang w:val="en-US"/>
        </w:rPr>
        <w:t xml:space="preserve">Rouleau, L. (2005) Micro-practices of strategic sensemaking and sensegiving: How middle managers interpret and sell change every day. </w:t>
      </w:r>
      <w:r w:rsidRPr="00F24FA7">
        <w:rPr>
          <w:rFonts w:eastAsiaTheme="minorHAnsi"/>
          <w:i/>
          <w:lang w:val="en-US"/>
        </w:rPr>
        <w:t>Journal of Management Studies</w:t>
      </w:r>
      <w:r>
        <w:rPr>
          <w:rFonts w:eastAsiaTheme="minorHAnsi"/>
          <w:lang w:val="en-US"/>
        </w:rPr>
        <w:t>, 42(7): 1413–</w:t>
      </w:r>
      <w:r w:rsidRPr="00F24FA7">
        <w:rPr>
          <w:rFonts w:eastAsiaTheme="minorHAnsi"/>
          <w:lang w:val="en-US"/>
        </w:rPr>
        <w:t>41.</w:t>
      </w:r>
    </w:p>
    <w:p w14:paraId="5E587885" w14:textId="77777777" w:rsidR="00E97395" w:rsidRPr="00F24FA7" w:rsidRDefault="00E97395" w:rsidP="00E97395">
      <w:pPr>
        <w:pStyle w:val="REFReferencetext"/>
      </w:pPr>
      <w:r w:rsidRPr="00F24FA7">
        <w:t>Suddaby</w:t>
      </w:r>
      <w:r>
        <w:t>, R. and</w:t>
      </w:r>
      <w:r w:rsidRPr="00F24FA7">
        <w:t xml:space="preserve"> Greenwood</w:t>
      </w:r>
      <w:r>
        <w:t>,</w:t>
      </w:r>
      <w:r w:rsidRPr="00F24FA7">
        <w:t xml:space="preserve"> R</w:t>
      </w:r>
      <w:r>
        <w:t>.</w:t>
      </w:r>
      <w:r w:rsidRPr="00F24FA7">
        <w:t xml:space="preserve"> (2005) Rhetorical strategies of legitimacy. </w:t>
      </w:r>
      <w:r w:rsidRPr="00F24FA7">
        <w:rPr>
          <w:i/>
        </w:rPr>
        <w:t>Administrative Science Quarterly</w:t>
      </w:r>
      <w:r>
        <w:t>, 50: 35–</w:t>
      </w:r>
      <w:r w:rsidRPr="00F24FA7">
        <w:t>67.</w:t>
      </w:r>
    </w:p>
    <w:p w14:paraId="03147690" w14:textId="77777777" w:rsidR="00E97395" w:rsidRPr="00F24FA7" w:rsidRDefault="00E97395" w:rsidP="00E97395">
      <w:pPr>
        <w:pStyle w:val="REFReferencetext"/>
        <w:rPr>
          <w:lang w:val="en-US"/>
        </w:rPr>
      </w:pPr>
      <w:r w:rsidRPr="00F24FA7">
        <w:rPr>
          <w:lang w:val="en-US"/>
        </w:rPr>
        <w:t>Tsoukas</w:t>
      </w:r>
      <w:r>
        <w:rPr>
          <w:lang w:val="en-US"/>
        </w:rPr>
        <w:t>,</w:t>
      </w:r>
      <w:r w:rsidRPr="00F24FA7">
        <w:rPr>
          <w:lang w:val="en-US"/>
        </w:rPr>
        <w:t xml:space="preserve"> H</w:t>
      </w:r>
      <w:r>
        <w:rPr>
          <w:lang w:val="en-US"/>
        </w:rPr>
        <w:t>.</w:t>
      </w:r>
      <w:r w:rsidRPr="00F24FA7">
        <w:rPr>
          <w:lang w:val="en-US"/>
        </w:rPr>
        <w:t xml:space="preserve"> (2005) Why language matters in the analysis of organizational change. </w:t>
      </w:r>
      <w:r w:rsidRPr="00F24FA7">
        <w:rPr>
          <w:i/>
          <w:lang w:val="en-US"/>
        </w:rPr>
        <w:t>Journal of Organizational Change Management</w:t>
      </w:r>
      <w:r>
        <w:rPr>
          <w:lang w:val="en-US"/>
        </w:rPr>
        <w:t>, 18: 96–</w:t>
      </w:r>
      <w:r w:rsidRPr="00F24FA7">
        <w:rPr>
          <w:lang w:val="en-US"/>
        </w:rPr>
        <w:t>104.</w:t>
      </w:r>
    </w:p>
    <w:p w14:paraId="43152989" w14:textId="77777777" w:rsidR="00E97395" w:rsidRPr="00F24FA7" w:rsidRDefault="00E97395" w:rsidP="00E97395">
      <w:pPr>
        <w:pStyle w:val="REFReferencetext"/>
        <w:rPr>
          <w:iCs/>
          <w:lang w:val="en-US" w:eastAsia="en-GB"/>
        </w:rPr>
      </w:pPr>
      <w:r w:rsidRPr="00F24FA7">
        <w:rPr>
          <w:iCs/>
          <w:lang w:val="en-US" w:eastAsia="en-GB"/>
        </w:rPr>
        <w:t>Vaara</w:t>
      </w:r>
      <w:r>
        <w:rPr>
          <w:iCs/>
          <w:lang w:val="en-US" w:eastAsia="en-GB"/>
        </w:rPr>
        <w:t>,</w:t>
      </w:r>
      <w:r w:rsidRPr="00F24FA7">
        <w:rPr>
          <w:iCs/>
          <w:lang w:val="en-US" w:eastAsia="en-GB"/>
        </w:rPr>
        <w:t xml:space="preserve"> E</w:t>
      </w:r>
      <w:r>
        <w:rPr>
          <w:iCs/>
          <w:lang w:val="en-US" w:eastAsia="en-GB"/>
        </w:rPr>
        <w:t>.</w:t>
      </w:r>
      <w:r w:rsidRPr="00F24FA7">
        <w:rPr>
          <w:iCs/>
          <w:lang w:val="en-US" w:eastAsia="en-GB"/>
        </w:rPr>
        <w:t xml:space="preserve"> (2010) Taking the linguistic turn seriously: Strategy as a multifaceted and interdiscursive phenomenon. </w:t>
      </w:r>
      <w:r w:rsidRPr="00F24FA7">
        <w:rPr>
          <w:i/>
          <w:iCs/>
          <w:lang w:val="en-US" w:eastAsia="en-GB"/>
        </w:rPr>
        <w:t>Advances in Strategic Management</w:t>
      </w:r>
      <w:r w:rsidRPr="00F24FA7">
        <w:rPr>
          <w:iCs/>
          <w:lang w:val="en-US" w:eastAsia="en-GB"/>
        </w:rPr>
        <w:t>, 27: 29–50.</w:t>
      </w:r>
    </w:p>
    <w:p w14:paraId="1DE74198" w14:textId="77777777" w:rsidR="00E97395" w:rsidRPr="00F24FA7" w:rsidRDefault="00E97395" w:rsidP="00E97395">
      <w:pPr>
        <w:pStyle w:val="REFReferencetext"/>
        <w:rPr>
          <w:lang w:val="en-US"/>
        </w:rPr>
      </w:pPr>
      <w:r w:rsidRPr="00F24FA7">
        <w:rPr>
          <w:lang w:val="en-US"/>
        </w:rPr>
        <w:lastRenderedPageBreak/>
        <w:t>Van Leeuwen</w:t>
      </w:r>
      <w:r>
        <w:rPr>
          <w:lang w:val="en-US"/>
        </w:rPr>
        <w:t>,</w:t>
      </w:r>
      <w:r w:rsidRPr="00F24FA7">
        <w:rPr>
          <w:lang w:val="en-US"/>
        </w:rPr>
        <w:t xml:space="preserve"> T</w:t>
      </w:r>
      <w:r>
        <w:rPr>
          <w:lang w:val="en-US"/>
        </w:rPr>
        <w:t>.</w:t>
      </w:r>
      <w:r w:rsidRPr="00F24FA7">
        <w:rPr>
          <w:lang w:val="en-US"/>
        </w:rPr>
        <w:t xml:space="preserve"> (2008) </w:t>
      </w:r>
      <w:r w:rsidRPr="00F24FA7">
        <w:rPr>
          <w:i/>
          <w:lang w:val="en-US"/>
        </w:rPr>
        <w:t>Discourse and Practice: New Tools for Critical Discourse Analysis</w:t>
      </w:r>
      <w:r w:rsidRPr="00F24FA7">
        <w:rPr>
          <w:lang w:val="en-US"/>
        </w:rPr>
        <w:t>. Oxford: Oxford University Press.</w:t>
      </w:r>
    </w:p>
    <w:p w14:paraId="4BCC2003" w14:textId="77777777" w:rsidR="00E97395" w:rsidRDefault="00E97395" w:rsidP="00E97395">
      <w:pPr>
        <w:pStyle w:val="REFReferencetext"/>
      </w:pPr>
      <w:r w:rsidRPr="00F24FA7">
        <w:rPr>
          <w:lang w:val="en-US" w:eastAsia="zh-CN"/>
        </w:rPr>
        <w:t>Weick</w:t>
      </w:r>
      <w:r>
        <w:rPr>
          <w:lang w:val="en-US" w:eastAsia="zh-CN"/>
        </w:rPr>
        <w:t>, K. and</w:t>
      </w:r>
      <w:r w:rsidRPr="00F24FA7">
        <w:rPr>
          <w:lang w:val="en-US" w:eastAsia="zh-CN"/>
        </w:rPr>
        <w:t xml:space="preserve"> Roberts</w:t>
      </w:r>
      <w:r>
        <w:rPr>
          <w:lang w:val="en-US" w:eastAsia="zh-CN"/>
        </w:rPr>
        <w:t>,</w:t>
      </w:r>
      <w:r w:rsidRPr="00F24FA7">
        <w:rPr>
          <w:lang w:val="en-US" w:eastAsia="zh-CN"/>
        </w:rPr>
        <w:t xml:space="preserve"> K</w:t>
      </w:r>
      <w:r>
        <w:rPr>
          <w:lang w:val="en-US" w:eastAsia="zh-CN"/>
        </w:rPr>
        <w:t>.</w:t>
      </w:r>
      <w:r w:rsidRPr="00F24FA7">
        <w:rPr>
          <w:lang w:val="en-US" w:eastAsia="zh-CN"/>
        </w:rPr>
        <w:t xml:space="preserve"> (1993) Collective mind in organizations: Heedful interrelating on flight decks. </w:t>
      </w:r>
      <w:r w:rsidRPr="00222177">
        <w:rPr>
          <w:i/>
        </w:rPr>
        <w:t>Administrative Science Quarterly</w:t>
      </w:r>
      <w:r>
        <w:t>, 38: 357–</w:t>
      </w:r>
      <w:r w:rsidRPr="00222177">
        <w:t>81.</w:t>
      </w:r>
    </w:p>
    <w:p w14:paraId="5260C4A8" w14:textId="77777777" w:rsidR="00E97395" w:rsidRDefault="00E97395">
      <w:pPr>
        <w:pStyle w:val="Referencetext"/>
        <w:rPr>
          <w:rFonts w:eastAsiaTheme="minorHAnsi"/>
          <w:lang w:val="en-US"/>
        </w:rPr>
      </w:pPr>
    </w:p>
    <w:p w14:paraId="656543C9" w14:textId="6675CFCF" w:rsidR="00E97395" w:rsidRDefault="00E97395">
      <w:pPr>
        <w:overflowPunct/>
        <w:autoSpaceDE/>
        <w:autoSpaceDN/>
        <w:adjustRightInd/>
        <w:rPr>
          <w:rFonts w:eastAsia="Batang"/>
          <w:b/>
          <w:sz w:val="32"/>
          <w:szCs w:val="32"/>
          <w:lang w:val="en-US" w:eastAsia="ko-KR"/>
        </w:rPr>
      </w:pPr>
      <w:r>
        <w:rPr>
          <w:rFonts w:eastAsia="Batang"/>
          <w:b/>
          <w:sz w:val="32"/>
          <w:szCs w:val="32"/>
          <w:lang w:val="en-US" w:eastAsia="ko-KR"/>
        </w:rPr>
        <w:br w:type="page"/>
      </w:r>
    </w:p>
    <w:p w14:paraId="5BF78975" w14:textId="77777777" w:rsidR="00E97395" w:rsidRDefault="00E97395" w:rsidP="00E97395">
      <w:pPr>
        <w:pStyle w:val="CNChapternumber"/>
        <w:outlineLvl w:val="0"/>
        <w:rPr>
          <w:rFonts w:eastAsia="Batang"/>
          <w:lang w:val="en-US" w:eastAsia="ko-KR"/>
        </w:rPr>
      </w:pPr>
      <w:bookmarkStart w:id="5" w:name="_Toc322299343"/>
      <w:r w:rsidRPr="00876591">
        <w:rPr>
          <w:rFonts w:eastAsia="Batang"/>
          <w:lang w:val="en-US" w:eastAsia="ko-KR"/>
        </w:rPr>
        <w:lastRenderedPageBreak/>
        <w:t>Chapter 3</w:t>
      </w:r>
    </w:p>
    <w:p w14:paraId="42612DA3" w14:textId="77777777" w:rsidR="00E97395" w:rsidRPr="00876591" w:rsidRDefault="00E97395" w:rsidP="00E97395">
      <w:pPr>
        <w:pStyle w:val="CTChaptertitle"/>
        <w:rPr>
          <w:rFonts w:eastAsia="Batang"/>
          <w:lang w:val="en-US" w:eastAsia="ko-KR"/>
        </w:rPr>
      </w:pPr>
      <w:r w:rsidRPr="00876591">
        <w:rPr>
          <w:rFonts w:eastAsia="Batang"/>
          <w:lang w:val="en-US" w:eastAsia="ko-KR"/>
        </w:rPr>
        <w:t>Chief Strategy Officers (CSOs)</w:t>
      </w:r>
      <w:bookmarkEnd w:id="5"/>
    </w:p>
    <w:p w14:paraId="2520A1C7" w14:textId="77777777" w:rsidR="00E97395" w:rsidRPr="00876591" w:rsidRDefault="00E97395" w:rsidP="00E97395">
      <w:pPr>
        <w:pStyle w:val="AHA-head"/>
        <w:outlineLvl w:val="0"/>
        <w:rPr>
          <w:rFonts w:eastAsia="Batang"/>
          <w:lang w:val="en-US" w:eastAsia="ko-KR"/>
        </w:rPr>
      </w:pPr>
      <w:r w:rsidRPr="00876591">
        <w:rPr>
          <w:rFonts w:eastAsia="Batang"/>
          <w:lang w:val="en-US" w:eastAsia="ko-KR"/>
        </w:rPr>
        <w:t>LEARNING OBJECTIVES</w:t>
      </w:r>
    </w:p>
    <w:p w14:paraId="6FEB27C8" w14:textId="77777777" w:rsidR="00E97395" w:rsidRPr="00876591" w:rsidRDefault="00E97395" w:rsidP="00E97395">
      <w:pPr>
        <w:pStyle w:val="BLBulletlist"/>
        <w:rPr>
          <w:lang w:val="en-US" w:eastAsia="en-GB"/>
        </w:rPr>
      </w:pPr>
      <w:r w:rsidRPr="00876591">
        <w:rPr>
          <w:lang w:val="en-US" w:eastAsia="en-GB"/>
        </w:rPr>
        <w:t>Understand the location and roles of Chief Strategy Officers (CSO)</w:t>
      </w:r>
      <w:r>
        <w:rPr>
          <w:lang w:val="en-US" w:eastAsia="en-GB"/>
        </w:rPr>
        <w:t>.</w:t>
      </w:r>
    </w:p>
    <w:p w14:paraId="2B62115A" w14:textId="77777777" w:rsidR="00E97395" w:rsidRPr="00876591" w:rsidRDefault="00E97395" w:rsidP="00E97395">
      <w:pPr>
        <w:pStyle w:val="BLBulletlist"/>
        <w:rPr>
          <w:lang w:val="en-US" w:eastAsia="en-GB"/>
        </w:rPr>
      </w:pPr>
      <w:r w:rsidRPr="00876591">
        <w:rPr>
          <w:lang w:val="en-US" w:eastAsia="en-GB"/>
        </w:rPr>
        <w:t>Appreciate how these executives interact with other levels of management inside the firm and with stakeholders outside the firm</w:t>
      </w:r>
      <w:r>
        <w:rPr>
          <w:lang w:val="en-US" w:eastAsia="en-GB"/>
        </w:rPr>
        <w:t>.</w:t>
      </w:r>
    </w:p>
    <w:p w14:paraId="6C408089" w14:textId="77777777" w:rsidR="00E97395" w:rsidRPr="00876591" w:rsidRDefault="00E97395" w:rsidP="00E97395">
      <w:pPr>
        <w:pStyle w:val="BLBulletlist"/>
        <w:rPr>
          <w:lang w:val="en-US" w:eastAsia="en-GB"/>
        </w:rPr>
      </w:pPr>
      <w:r w:rsidRPr="00876591">
        <w:rPr>
          <w:lang w:val="en-US" w:eastAsia="en-GB"/>
        </w:rPr>
        <w:t>Become aware of the diversity of the CSO role</w:t>
      </w:r>
      <w:r>
        <w:rPr>
          <w:lang w:val="en-US" w:eastAsia="en-GB"/>
        </w:rPr>
        <w:t>.</w:t>
      </w:r>
    </w:p>
    <w:p w14:paraId="018FF59E" w14:textId="77777777" w:rsidR="00E97395" w:rsidRPr="00876591" w:rsidRDefault="00E97395" w:rsidP="00E97395">
      <w:pPr>
        <w:pStyle w:val="BLBulletlist"/>
        <w:rPr>
          <w:lang w:val="en-US" w:eastAsia="en-GB"/>
        </w:rPr>
      </w:pPr>
      <w:r w:rsidRPr="00876591">
        <w:rPr>
          <w:lang w:val="en-US" w:eastAsia="en-GB"/>
        </w:rPr>
        <w:t>Demonstrate the insights that can be gained by using the 3P model (practitioners, praxis and practices) to analyze the role of particular strategic actors</w:t>
      </w:r>
      <w:r>
        <w:rPr>
          <w:lang w:val="en-US" w:eastAsia="en-GB"/>
        </w:rPr>
        <w:t>.</w:t>
      </w:r>
    </w:p>
    <w:p w14:paraId="50B21C61" w14:textId="77777777" w:rsidR="00E97395" w:rsidRDefault="00E97395">
      <w:pPr>
        <w:pStyle w:val="Referencetext"/>
        <w:rPr>
          <w:rFonts w:eastAsiaTheme="minorHAnsi"/>
          <w:lang w:val="en-US"/>
        </w:rPr>
      </w:pPr>
    </w:p>
    <w:p w14:paraId="412A7353" w14:textId="77777777" w:rsidR="00E97395" w:rsidRPr="00876591" w:rsidRDefault="00E97395" w:rsidP="00E97395">
      <w:pPr>
        <w:pStyle w:val="AHA-head"/>
        <w:outlineLvl w:val="0"/>
        <w:rPr>
          <w:rFonts w:eastAsia="Batang"/>
          <w:lang w:val="en-US" w:eastAsia="ko-KR"/>
        </w:rPr>
      </w:pPr>
      <w:bookmarkStart w:id="6" w:name="_Toc322299350"/>
      <w:r w:rsidRPr="00876591">
        <w:rPr>
          <w:rFonts w:eastAsia="Batang"/>
          <w:lang w:val="en-US" w:eastAsia="ko-KR"/>
        </w:rPr>
        <w:t>FURTHER READINGS</w:t>
      </w:r>
    </w:p>
    <w:p w14:paraId="14970BF9" w14:textId="77777777" w:rsidR="00E97395" w:rsidRPr="00876591" w:rsidRDefault="00E97395" w:rsidP="00E97395">
      <w:pPr>
        <w:pStyle w:val="PLParagraphlist"/>
        <w:rPr>
          <w:lang w:eastAsia="en-GB"/>
        </w:rPr>
      </w:pPr>
      <w:r w:rsidRPr="00BD5CB3">
        <w:rPr>
          <w:b/>
          <w:lang w:eastAsia="en-GB"/>
        </w:rPr>
        <w:t>Paper</w:t>
      </w:r>
      <w:r w:rsidRPr="00876591">
        <w:rPr>
          <w:b/>
          <w:lang w:eastAsia="en-GB"/>
        </w:rPr>
        <w:t xml:space="preserve">: </w:t>
      </w:r>
      <w:r w:rsidRPr="00876591">
        <w:rPr>
          <w:lang w:eastAsia="en-GB"/>
        </w:rPr>
        <w:t>Angwin, D., Paroutis, S.</w:t>
      </w:r>
      <w:r>
        <w:rPr>
          <w:lang w:eastAsia="en-GB"/>
        </w:rPr>
        <w:t>,</w:t>
      </w:r>
      <w:r w:rsidRPr="00876591">
        <w:rPr>
          <w:lang w:eastAsia="en-GB"/>
        </w:rPr>
        <w:t xml:space="preserve"> and Mitson, S. (2009) Connecting up strategy: Are senior strategy directors (SSDs) a missing link? </w:t>
      </w:r>
      <w:r w:rsidRPr="00876591">
        <w:rPr>
          <w:i/>
          <w:lang w:eastAsia="en-GB"/>
        </w:rPr>
        <w:t>California Management Review</w:t>
      </w:r>
      <w:r>
        <w:rPr>
          <w:lang w:eastAsia="en-GB"/>
        </w:rPr>
        <w:t>, 51(3), Spring:</w:t>
      </w:r>
      <w:r w:rsidRPr="00876591">
        <w:rPr>
          <w:lang w:eastAsia="en-GB"/>
        </w:rPr>
        <w:t xml:space="preserve"> 74</w:t>
      </w:r>
      <w:r>
        <w:rPr>
          <w:lang w:eastAsia="en-GB"/>
        </w:rPr>
        <w:t>–</w:t>
      </w:r>
      <w:r w:rsidRPr="00876591">
        <w:rPr>
          <w:lang w:eastAsia="en-GB"/>
        </w:rPr>
        <w:t xml:space="preserve">94. The authors provide a detailed explanation of the method employed to study Chief Strategy Officers </w:t>
      </w:r>
      <w:r>
        <w:rPr>
          <w:lang w:eastAsia="en-GB"/>
        </w:rPr>
        <w:t>that</w:t>
      </w:r>
      <w:r w:rsidRPr="00876591">
        <w:rPr>
          <w:lang w:eastAsia="en-GB"/>
        </w:rPr>
        <w:t xml:space="preserve"> might be useful to researchers and students seeking to study further these actors. </w:t>
      </w:r>
    </w:p>
    <w:p w14:paraId="01B31A9D" w14:textId="77777777" w:rsidR="00E97395" w:rsidRPr="00876591" w:rsidRDefault="00E97395" w:rsidP="00E97395">
      <w:pPr>
        <w:pStyle w:val="PLParagraphlist"/>
        <w:rPr>
          <w:lang w:eastAsia="en-GB"/>
        </w:rPr>
      </w:pPr>
      <w:r w:rsidRPr="00BD5CB3">
        <w:rPr>
          <w:b/>
          <w:lang w:eastAsia="en-GB"/>
        </w:rPr>
        <w:t>Paper</w:t>
      </w:r>
      <w:r w:rsidRPr="00876591">
        <w:rPr>
          <w:b/>
          <w:lang w:eastAsia="en-GB"/>
        </w:rPr>
        <w:t xml:space="preserve">: </w:t>
      </w:r>
      <w:r w:rsidRPr="00876591">
        <w:rPr>
          <w:lang w:eastAsia="en-GB"/>
        </w:rPr>
        <w:t>Brunsman, B.</w:t>
      </w:r>
      <w:r>
        <w:rPr>
          <w:lang w:eastAsia="en-GB"/>
        </w:rPr>
        <w:t>,</w:t>
      </w:r>
      <w:r w:rsidRPr="00876591">
        <w:rPr>
          <w:lang w:eastAsia="en-GB"/>
        </w:rPr>
        <w:t xml:space="preserve"> DeVore S.</w:t>
      </w:r>
      <w:r>
        <w:rPr>
          <w:lang w:eastAsia="en-GB"/>
        </w:rPr>
        <w:t>,</w:t>
      </w:r>
      <w:r w:rsidRPr="00876591">
        <w:rPr>
          <w:lang w:eastAsia="en-GB"/>
        </w:rPr>
        <w:t xml:space="preserve"> and Houston, A. (2011) The corporate strategy function: improving its value and effectiveness, </w:t>
      </w:r>
      <w:r w:rsidRPr="00876591">
        <w:rPr>
          <w:i/>
          <w:lang w:eastAsia="en-GB"/>
        </w:rPr>
        <w:t>Journal of Business Strategy</w:t>
      </w:r>
      <w:r>
        <w:rPr>
          <w:lang w:eastAsia="en-GB"/>
        </w:rPr>
        <w:t>, 32(5):</w:t>
      </w:r>
      <w:r w:rsidRPr="00876591">
        <w:rPr>
          <w:lang w:eastAsia="en-GB"/>
        </w:rPr>
        <w:t xml:space="preserve"> 43–50. Offers a matrix that helps classify the contributions of the corporate strategy function and ways to increase the impact of the function (by changing the function’s organization, processes and people competencies).</w:t>
      </w:r>
    </w:p>
    <w:p w14:paraId="4F10B3A1" w14:textId="77777777" w:rsidR="00E97395" w:rsidRPr="00876591" w:rsidRDefault="00E97395" w:rsidP="00E97395">
      <w:pPr>
        <w:pStyle w:val="PLParagraphlist"/>
        <w:rPr>
          <w:lang w:eastAsia="en-GB"/>
        </w:rPr>
      </w:pPr>
      <w:r w:rsidRPr="00BD5CB3">
        <w:rPr>
          <w:b/>
          <w:lang w:eastAsia="en-GB"/>
        </w:rPr>
        <w:lastRenderedPageBreak/>
        <w:t>Paper</w:t>
      </w:r>
      <w:r w:rsidRPr="003E36A9">
        <w:rPr>
          <w:b/>
          <w:lang w:eastAsia="en-GB"/>
        </w:rPr>
        <w:t>:</w:t>
      </w:r>
      <w:r w:rsidRPr="00876591">
        <w:rPr>
          <w:b/>
          <w:lang w:eastAsia="en-GB"/>
        </w:rPr>
        <w:t xml:space="preserve"> </w:t>
      </w:r>
      <w:r w:rsidRPr="00876591">
        <w:rPr>
          <w:lang w:eastAsia="en-GB"/>
        </w:rPr>
        <w:t xml:space="preserve">Menz, M. (2012) Functional top management team members: A review, synthesis and research agenda, </w:t>
      </w:r>
      <w:r w:rsidRPr="00876591">
        <w:rPr>
          <w:i/>
          <w:lang w:eastAsia="en-GB"/>
        </w:rPr>
        <w:t>Journal of Management</w:t>
      </w:r>
      <w:r w:rsidRPr="00876591">
        <w:rPr>
          <w:lang w:eastAsia="en-GB"/>
        </w:rPr>
        <w:t>, January</w:t>
      </w:r>
      <w:r>
        <w:rPr>
          <w:lang w:eastAsia="en-GB"/>
        </w:rPr>
        <w:t>,</w:t>
      </w:r>
      <w:r w:rsidRPr="00876591">
        <w:rPr>
          <w:lang w:eastAsia="en-GB"/>
        </w:rPr>
        <w:t xml:space="preserve"> 38</w:t>
      </w:r>
      <w:r>
        <w:rPr>
          <w:lang w:eastAsia="en-GB"/>
        </w:rPr>
        <w:t>(</w:t>
      </w:r>
      <w:r w:rsidRPr="00876591">
        <w:rPr>
          <w:lang w:eastAsia="en-GB"/>
        </w:rPr>
        <w:t>1</w:t>
      </w:r>
      <w:r>
        <w:rPr>
          <w:lang w:eastAsia="en-GB"/>
        </w:rPr>
        <w:t>):</w:t>
      </w:r>
      <w:r w:rsidRPr="00876591">
        <w:rPr>
          <w:lang w:eastAsia="en-GB"/>
        </w:rPr>
        <w:t xml:space="preserve"> 45</w:t>
      </w:r>
      <w:r>
        <w:rPr>
          <w:lang w:eastAsia="en-GB"/>
        </w:rPr>
        <w:t>–</w:t>
      </w:r>
      <w:r w:rsidRPr="00876591">
        <w:rPr>
          <w:lang w:eastAsia="en-GB"/>
        </w:rPr>
        <w:t>80. A comprehensive review of the literature on functional top executives, with a number of options for future research in this area.</w:t>
      </w:r>
    </w:p>
    <w:p w14:paraId="4EC802FA" w14:textId="77777777" w:rsidR="00E97395" w:rsidRPr="00876591" w:rsidRDefault="00E97395" w:rsidP="00E97395">
      <w:pPr>
        <w:pStyle w:val="PLParagraphlist"/>
        <w:rPr>
          <w:lang w:eastAsia="en-GB"/>
        </w:rPr>
      </w:pPr>
      <w:r w:rsidRPr="00E97395">
        <w:rPr>
          <w:b/>
          <w:lang w:eastAsia="en-GB"/>
        </w:rPr>
        <w:t xml:space="preserve">Paper: </w:t>
      </w:r>
      <w:r w:rsidRPr="00E97395">
        <w:rPr>
          <w:lang w:eastAsia="en-GB"/>
        </w:rPr>
        <w:t xml:space="preserve">Menz, M. and Scheef, C. (2014) Chief strategy officers: Contingency analysis of their presence in top management teams, </w:t>
      </w:r>
      <w:r w:rsidRPr="00E97395">
        <w:rPr>
          <w:i/>
          <w:lang w:eastAsia="en-GB"/>
        </w:rPr>
        <w:t>Strategic Management Journal</w:t>
      </w:r>
      <w:r w:rsidRPr="00E97395">
        <w:rPr>
          <w:lang w:eastAsia="en-GB"/>
        </w:rPr>
        <w:t>, 35(3): 461–71. Examined</w:t>
      </w:r>
      <w:r w:rsidRPr="00876591">
        <w:rPr>
          <w:lang w:eastAsia="en-GB"/>
        </w:rPr>
        <w:t xml:space="preserve"> a sample of S&amp;P 500 firms over a five-year period and found that diversification, acquisition activity, and TMT role interdependence are positively associated with CSO presence. However, they also find that the structural choice to have a CSO in the TMT does not significantly affect a firm's financial performance.</w:t>
      </w:r>
    </w:p>
    <w:p w14:paraId="6A271958" w14:textId="77777777" w:rsidR="00E97395" w:rsidRPr="00876591" w:rsidRDefault="00E97395" w:rsidP="00E97395">
      <w:pPr>
        <w:pStyle w:val="PLParagraphlist"/>
        <w:rPr>
          <w:lang w:val="en-US" w:eastAsia="en-GB"/>
        </w:rPr>
      </w:pPr>
      <w:r w:rsidRPr="00BD5CB3">
        <w:rPr>
          <w:b/>
          <w:lang w:val="en-US" w:eastAsia="en-GB"/>
        </w:rPr>
        <w:t>Website</w:t>
      </w:r>
      <w:r w:rsidRPr="00876591">
        <w:rPr>
          <w:lang w:val="en-US" w:eastAsia="en-GB"/>
        </w:rPr>
        <w:t>: For a global community and think-tank for Chief Strategy Officers and senior</w:t>
      </w:r>
      <w:r>
        <w:rPr>
          <w:lang w:val="en-US" w:eastAsia="en-GB"/>
        </w:rPr>
        <w:t>-</w:t>
      </w:r>
      <w:r w:rsidRPr="00876591">
        <w:rPr>
          <w:lang w:val="en-US" w:eastAsia="en-GB"/>
        </w:rPr>
        <w:t>level strategic planners you can refer to the IEG.</w:t>
      </w:r>
      <w:r>
        <w:rPr>
          <w:lang w:val="en-US" w:eastAsia="en-GB"/>
        </w:rPr>
        <w:t xml:space="preserve"> </w:t>
      </w:r>
      <w:r w:rsidRPr="00876591">
        <w:rPr>
          <w:lang w:val="en-US" w:eastAsia="en-GB"/>
        </w:rPr>
        <w:t xml:space="preserve">Strategy network at: </w:t>
      </w:r>
      <w:r w:rsidRPr="00876591">
        <w:rPr>
          <w:lang w:eastAsia="en-GB"/>
        </w:rPr>
        <w:t>http://strategy.theiegroup.com/about</w:t>
      </w:r>
      <w:r w:rsidRPr="00876591">
        <w:rPr>
          <w:lang w:val="en-US" w:eastAsia="en-GB"/>
        </w:rPr>
        <w:t xml:space="preserve">. They organize a number of industry-led summits involving CSOs and strategy officers from a variety of firms. </w:t>
      </w:r>
    </w:p>
    <w:p w14:paraId="79042DB7" w14:textId="77777777" w:rsidR="00E97395" w:rsidRPr="00876591" w:rsidRDefault="00E97395" w:rsidP="00E97395">
      <w:pPr>
        <w:pStyle w:val="AHA-head"/>
        <w:outlineLvl w:val="0"/>
        <w:rPr>
          <w:rFonts w:eastAsia="Batang"/>
          <w:lang w:val="en-US" w:eastAsia="ko-KR"/>
        </w:rPr>
      </w:pPr>
      <w:r w:rsidRPr="00876591">
        <w:rPr>
          <w:rFonts w:eastAsia="Batang"/>
          <w:lang w:val="en-US" w:eastAsia="ko-KR"/>
        </w:rPr>
        <w:t>REFERENCES</w:t>
      </w:r>
      <w:bookmarkEnd w:id="6"/>
    </w:p>
    <w:p w14:paraId="305AC323" w14:textId="77777777" w:rsidR="00E97395" w:rsidRPr="00876591" w:rsidRDefault="00E97395" w:rsidP="00E97395">
      <w:pPr>
        <w:pStyle w:val="REFReferencetext"/>
        <w:rPr>
          <w:lang w:eastAsia="en-GB"/>
        </w:rPr>
      </w:pPr>
      <w:r w:rsidRPr="00876591">
        <w:rPr>
          <w:lang w:eastAsia="en-GB"/>
        </w:rPr>
        <w:t xml:space="preserve">Angwin, D. and Paroutis, S. (2009) Understanding the Role of Senior Strategy Directors: Connecting Strategy in Large Firms. Paper presented at the </w:t>
      </w:r>
      <w:r w:rsidRPr="00876591">
        <w:rPr>
          <w:i/>
          <w:lang w:eastAsia="en-GB"/>
        </w:rPr>
        <w:t>25th EGOS Colloquium</w:t>
      </w:r>
      <w:r>
        <w:rPr>
          <w:lang w:eastAsia="en-GB"/>
        </w:rPr>
        <w:t>, 2–</w:t>
      </w:r>
      <w:r w:rsidRPr="00876591">
        <w:rPr>
          <w:lang w:eastAsia="en-GB"/>
        </w:rPr>
        <w:t>4 July, Barcelona.</w:t>
      </w:r>
    </w:p>
    <w:p w14:paraId="24FCE0B8" w14:textId="77777777" w:rsidR="00E97395" w:rsidRDefault="00E97395" w:rsidP="00E97395">
      <w:pPr>
        <w:pStyle w:val="REFReferencetext"/>
        <w:rPr>
          <w:lang w:eastAsia="en-GB"/>
        </w:rPr>
      </w:pPr>
      <w:r w:rsidRPr="00876591">
        <w:rPr>
          <w:lang w:eastAsia="en-GB"/>
        </w:rPr>
        <w:t xml:space="preserve"> Angwin, D., Paroutis, S.</w:t>
      </w:r>
      <w:r>
        <w:rPr>
          <w:lang w:eastAsia="en-GB"/>
        </w:rPr>
        <w:t>, and Mitson, S. (2009)</w:t>
      </w:r>
      <w:r w:rsidRPr="00876591">
        <w:rPr>
          <w:lang w:eastAsia="en-GB"/>
        </w:rPr>
        <w:t xml:space="preserve"> Connecting up strategy: Are senior strategy directors (SSDs) a missing link? </w:t>
      </w:r>
      <w:r w:rsidRPr="00876591">
        <w:rPr>
          <w:i/>
          <w:lang w:eastAsia="en-GB"/>
        </w:rPr>
        <w:t>California Management Review</w:t>
      </w:r>
      <w:r>
        <w:rPr>
          <w:lang w:eastAsia="en-GB"/>
        </w:rPr>
        <w:t>, 51(3), Spring: 74–</w:t>
      </w:r>
      <w:r w:rsidRPr="00876591">
        <w:rPr>
          <w:lang w:eastAsia="en-GB"/>
        </w:rPr>
        <w:t>94.</w:t>
      </w:r>
    </w:p>
    <w:p w14:paraId="1445C5DE" w14:textId="77777777" w:rsidR="00E97395" w:rsidRPr="00876591" w:rsidRDefault="00E97395" w:rsidP="00E97395">
      <w:pPr>
        <w:pStyle w:val="REFReferencetext"/>
        <w:rPr>
          <w:lang w:eastAsia="en-GB"/>
        </w:rPr>
      </w:pPr>
      <w:r w:rsidRPr="00876591">
        <w:rPr>
          <w:lang w:eastAsia="en-GB"/>
        </w:rPr>
        <w:t>Breene, T. R. S., Funes P. F.</w:t>
      </w:r>
      <w:r>
        <w:rPr>
          <w:lang w:eastAsia="en-GB"/>
        </w:rPr>
        <w:t>,</w:t>
      </w:r>
      <w:r w:rsidRPr="00876591">
        <w:rPr>
          <w:lang w:eastAsia="en-GB"/>
        </w:rPr>
        <w:t xml:space="preserve"> and Shill, W. E. (2007) The chief strategy officer. </w:t>
      </w:r>
      <w:r w:rsidRPr="00876591">
        <w:rPr>
          <w:i/>
          <w:lang w:eastAsia="en-GB"/>
        </w:rPr>
        <w:t>Harvard Business Review</w:t>
      </w:r>
      <w:r w:rsidRPr="00160BC9">
        <w:rPr>
          <w:lang w:eastAsia="en-GB"/>
        </w:rPr>
        <w:t>,</w:t>
      </w:r>
      <w:r>
        <w:rPr>
          <w:lang w:eastAsia="en-GB"/>
        </w:rPr>
        <w:t xml:space="preserve"> 85(10): 84–93.</w:t>
      </w:r>
    </w:p>
    <w:p w14:paraId="53C49304" w14:textId="77777777" w:rsidR="00E97395" w:rsidRPr="00876591" w:rsidRDefault="00E97395" w:rsidP="00E97395">
      <w:pPr>
        <w:pStyle w:val="REFReferencetext"/>
        <w:rPr>
          <w:lang w:eastAsia="en-GB"/>
        </w:rPr>
      </w:pPr>
      <w:r>
        <w:rPr>
          <w:lang w:eastAsia="en-GB"/>
        </w:rPr>
        <w:lastRenderedPageBreak/>
        <w:t>Dye, R. (2008)</w:t>
      </w:r>
      <w:r w:rsidRPr="00876591">
        <w:rPr>
          <w:lang w:eastAsia="en-GB"/>
        </w:rPr>
        <w:t xml:space="preserve"> How chief strategy officers think about their role. </w:t>
      </w:r>
      <w:r w:rsidRPr="00876591">
        <w:rPr>
          <w:i/>
          <w:lang w:eastAsia="en-GB"/>
        </w:rPr>
        <w:t>The McKinsey Quarterly</w:t>
      </w:r>
      <w:r w:rsidRPr="00160BC9">
        <w:rPr>
          <w:lang w:eastAsia="en-GB"/>
        </w:rPr>
        <w:t>,</w:t>
      </w:r>
      <w:r>
        <w:rPr>
          <w:lang w:eastAsia="en-GB"/>
        </w:rPr>
        <w:t xml:space="preserve"> May: 1–</w:t>
      </w:r>
      <w:r w:rsidRPr="00876591">
        <w:rPr>
          <w:lang w:eastAsia="en-GB"/>
        </w:rPr>
        <w:t>8.</w:t>
      </w:r>
    </w:p>
    <w:p w14:paraId="3748D13A" w14:textId="77777777" w:rsidR="00E97395" w:rsidRPr="00BD5CB3" w:rsidRDefault="00E97395" w:rsidP="00E97395">
      <w:pPr>
        <w:pStyle w:val="REFReferencetext"/>
        <w:rPr>
          <w:lang w:val="en-US" w:eastAsia="en-GB"/>
        </w:rPr>
      </w:pPr>
      <w:r w:rsidRPr="00BD5CB3">
        <w:rPr>
          <w:lang w:val="en-US" w:eastAsia="en-GB"/>
        </w:rPr>
        <w:t xml:space="preserve">Kachaner, N. and Stewart, S. (2013) Understanding the role of the Chief Strategy Officer. December. BCG.Perspectives. Available at: www.bcgperspectives.com/content/articles/strategic_planning_business_unit_strategy_understanding_role_chief_strategy_officer/#chapter1. </w:t>
      </w:r>
    </w:p>
    <w:p w14:paraId="7F8F7090" w14:textId="77777777" w:rsidR="00E97395" w:rsidRPr="002A3994" w:rsidRDefault="00E97395" w:rsidP="00E97395">
      <w:pPr>
        <w:pStyle w:val="REFReferencetext"/>
        <w:rPr>
          <w:lang w:eastAsia="en-GB"/>
        </w:rPr>
      </w:pPr>
      <w:r w:rsidRPr="00876591">
        <w:rPr>
          <w:lang w:eastAsia="en-GB"/>
        </w:rPr>
        <w:t xml:space="preserve">Paroutis, S. and Angwin, D. (2008) The Roles of Strategy Directors and Strategy Teams in Large Firms. Paper presented at the </w:t>
      </w:r>
      <w:r w:rsidRPr="00876591">
        <w:rPr>
          <w:i/>
          <w:lang w:eastAsia="en-GB"/>
        </w:rPr>
        <w:t>Strategic Management Society (SMS) 28th Annual International Conference</w:t>
      </w:r>
      <w:r w:rsidRPr="00876591">
        <w:rPr>
          <w:lang w:eastAsia="en-GB"/>
        </w:rPr>
        <w:t xml:space="preserve">. Cologne, Germany. </w:t>
      </w:r>
    </w:p>
    <w:p w14:paraId="3CDE43FE" w14:textId="77777777" w:rsidR="00E97395" w:rsidRPr="00876591" w:rsidRDefault="00E97395" w:rsidP="00E97395">
      <w:pPr>
        <w:pStyle w:val="REFReferencetext"/>
        <w:rPr>
          <w:lang w:val="en-US" w:eastAsia="en-GB"/>
        </w:rPr>
      </w:pPr>
      <w:r w:rsidRPr="00BD5CB3">
        <w:rPr>
          <w:lang w:val="en-US" w:eastAsia="en-GB"/>
        </w:rPr>
        <w:t>Paroutis, S. and Pettigrew, A. M. (2003) Making Strategy in the Multi-business Firm: Some Early Findings. Mini SMS conference, Connecticut, USA.</w:t>
      </w:r>
    </w:p>
    <w:p w14:paraId="35E32E88" w14:textId="1CFD91CE" w:rsidR="00E97395" w:rsidRDefault="00E97395" w:rsidP="00E97395">
      <w:pPr>
        <w:pStyle w:val="REFReferencetext"/>
        <w:rPr>
          <w:lang w:val="en-US" w:eastAsia="en-GB"/>
        </w:rPr>
      </w:pPr>
      <w:r>
        <w:rPr>
          <w:lang w:val="en-US" w:eastAsia="en-GB"/>
        </w:rPr>
        <w:t>Paroutis, S. and</w:t>
      </w:r>
      <w:r w:rsidRPr="00876591">
        <w:rPr>
          <w:lang w:val="en-US" w:eastAsia="en-GB"/>
        </w:rPr>
        <w:t xml:space="preserve"> Pettigrew, A. M. (2005) Making strategy in the multi-business firm</w:t>
      </w:r>
      <w:r>
        <w:rPr>
          <w:lang w:val="en-US" w:eastAsia="en-GB"/>
        </w:rPr>
        <w:t>.</w:t>
      </w:r>
      <w:r w:rsidRPr="00876591">
        <w:rPr>
          <w:lang w:val="en-US" w:eastAsia="en-GB"/>
        </w:rPr>
        <w:t xml:space="preserve"> In </w:t>
      </w:r>
      <w:r>
        <w:rPr>
          <w:lang w:val="en-US" w:eastAsia="en-GB"/>
        </w:rPr>
        <w:t>S. W. Floyd</w:t>
      </w:r>
      <w:r w:rsidRPr="00876591">
        <w:rPr>
          <w:lang w:val="en-US" w:eastAsia="en-GB"/>
        </w:rPr>
        <w:t xml:space="preserve">, </w:t>
      </w:r>
      <w:r>
        <w:rPr>
          <w:lang w:val="en-US" w:eastAsia="en-GB"/>
        </w:rPr>
        <w:t xml:space="preserve">J. Roos, C. Jacobs and F. W.  Kellermanns </w:t>
      </w:r>
      <w:r w:rsidRPr="00876591">
        <w:rPr>
          <w:lang w:val="en-US" w:eastAsia="en-GB"/>
        </w:rPr>
        <w:t xml:space="preserve">(eds.), </w:t>
      </w:r>
      <w:r w:rsidRPr="004D76E6">
        <w:rPr>
          <w:i/>
          <w:lang w:val="en-US" w:eastAsia="en-GB"/>
        </w:rPr>
        <w:t>Innovating Strategy Processes</w:t>
      </w:r>
      <w:r>
        <w:rPr>
          <w:lang w:val="en-US" w:eastAsia="en-GB"/>
        </w:rPr>
        <w:t>.</w:t>
      </w:r>
      <w:r w:rsidRPr="00876591">
        <w:rPr>
          <w:lang w:val="en-US" w:eastAsia="en-GB"/>
        </w:rPr>
        <w:t xml:space="preserve"> Oxford</w:t>
      </w:r>
      <w:r>
        <w:rPr>
          <w:lang w:val="en-US" w:eastAsia="en-GB"/>
        </w:rPr>
        <w:t>: Blackwell, pp. 97–110</w:t>
      </w:r>
      <w:r w:rsidRPr="00876591">
        <w:rPr>
          <w:lang w:val="en-US" w:eastAsia="en-GB"/>
        </w:rPr>
        <w:t>.</w:t>
      </w:r>
    </w:p>
    <w:p w14:paraId="46CF41EF" w14:textId="77777777" w:rsidR="00E97395" w:rsidRDefault="00E97395">
      <w:pPr>
        <w:overflowPunct/>
        <w:autoSpaceDE/>
        <w:autoSpaceDN/>
        <w:adjustRightInd/>
        <w:rPr>
          <w:szCs w:val="24"/>
          <w:lang w:val="en-US" w:eastAsia="en-GB"/>
        </w:rPr>
      </w:pPr>
      <w:r>
        <w:rPr>
          <w:lang w:val="en-US" w:eastAsia="en-GB"/>
        </w:rPr>
        <w:br w:type="page"/>
      </w:r>
    </w:p>
    <w:p w14:paraId="5B5080BC" w14:textId="77777777" w:rsidR="00E97395" w:rsidRDefault="00E97395" w:rsidP="00E97395">
      <w:pPr>
        <w:pStyle w:val="CNChapternumber"/>
        <w:outlineLvl w:val="0"/>
        <w:rPr>
          <w:rFonts w:eastAsia="Batang"/>
          <w:lang w:val="en-US" w:eastAsia="ko-KR"/>
        </w:rPr>
      </w:pPr>
      <w:bookmarkStart w:id="7" w:name="_Toc322299351"/>
      <w:r w:rsidRPr="00F76CA4">
        <w:rPr>
          <w:rFonts w:eastAsia="Batang"/>
          <w:lang w:val="en-US" w:eastAsia="ko-KR"/>
        </w:rPr>
        <w:lastRenderedPageBreak/>
        <w:t>Chapter 4</w:t>
      </w:r>
    </w:p>
    <w:p w14:paraId="3A679340" w14:textId="77777777" w:rsidR="00E97395" w:rsidRPr="00F76CA4" w:rsidRDefault="00E97395" w:rsidP="00E97395">
      <w:pPr>
        <w:pStyle w:val="CTChaptertitle"/>
        <w:rPr>
          <w:rFonts w:eastAsia="Batang"/>
          <w:lang w:val="en-US" w:eastAsia="ko-KR"/>
        </w:rPr>
      </w:pPr>
      <w:r w:rsidRPr="00F76CA4">
        <w:rPr>
          <w:rFonts w:eastAsia="Batang"/>
          <w:lang w:val="en-US" w:eastAsia="ko-KR"/>
        </w:rPr>
        <w:t>Strategy Teams</w:t>
      </w:r>
      <w:bookmarkEnd w:id="7"/>
    </w:p>
    <w:p w14:paraId="3288C7C1" w14:textId="77777777" w:rsidR="00E97395" w:rsidRPr="00F76CA4" w:rsidRDefault="00E97395" w:rsidP="00E97395">
      <w:pPr>
        <w:pStyle w:val="AHA-head"/>
        <w:outlineLvl w:val="0"/>
        <w:rPr>
          <w:rFonts w:eastAsia="Batang"/>
          <w:lang w:val="en-US" w:eastAsia="ko-KR"/>
        </w:rPr>
      </w:pPr>
      <w:r w:rsidRPr="00F76CA4">
        <w:rPr>
          <w:rFonts w:eastAsia="Batang"/>
          <w:lang w:val="en-US" w:eastAsia="ko-KR"/>
        </w:rPr>
        <w:t>LEARNING OBJECTIVES</w:t>
      </w:r>
    </w:p>
    <w:p w14:paraId="44641838" w14:textId="77777777" w:rsidR="00E97395" w:rsidRPr="00F76CA4" w:rsidRDefault="00E97395" w:rsidP="00E97395">
      <w:pPr>
        <w:pStyle w:val="BLBulletlist"/>
        <w:rPr>
          <w:lang w:val="en-US" w:eastAsia="en-GB"/>
        </w:rPr>
      </w:pPr>
      <w:r w:rsidRPr="00F76CA4">
        <w:rPr>
          <w:lang w:val="en-US" w:eastAsia="en-GB"/>
        </w:rPr>
        <w:t>Reveal the composition and activities of strategy teams</w:t>
      </w:r>
      <w:r>
        <w:rPr>
          <w:lang w:val="en-US" w:eastAsia="en-GB"/>
        </w:rPr>
        <w:t>.</w:t>
      </w:r>
    </w:p>
    <w:p w14:paraId="4F0205C4" w14:textId="77777777" w:rsidR="00E97395" w:rsidRPr="00F76CA4" w:rsidRDefault="00E97395" w:rsidP="00E97395">
      <w:pPr>
        <w:pStyle w:val="BLBulletlist"/>
        <w:rPr>
          <w:lang w:val="en-US" w:eastAsia="en-GB"/>
        </w:rPr>
      </w:pPr>
      <w:r w:rsidRPr="00F76CA4">
        <w:rPr>
          <w:lang w:val="en-US" w:eastAsia="en-GB"/>
        </w:rPr>
        <w:t>Understand how strategy teams interact with other parts of the business to make and execute strategy</w:t>
      </w:r>
      <w:r>
        <w:rPr>
          <w:lang w:val="en-US" w:eastAsia="en-GB"/>
        </w:rPr>
        <w:t>.</w:t>
      </w:r>
    </w:p>
    <w:p w14:paraId="1BA41FD9" w14:textId="77777777" w:rsidR="00E97395" w:rsidRPr="00F76CA4" w:rsidRDefault="00E97395" w:rsidP="00E97395">
      <w:pPr>
        <w:pStyle w:val="BLBulletlist"/>
        <w:rPr>
          <w:lang w:val="en-US" w:eastAsia="en-GB"/>
        </w:rPr>
      </w:pPr>
      <w:r w:rsidRPr="00F76CA4">
        <w:rPr>
          <w:lang w:val="en-US" w:eastAsia="en-GB"/>
        </w:rPr>
        <w:t>Investigate the application of the 3P model (practitioners, praxis and practices) to analyze teams (instead of individuals)</w:t>
      </w:r>
      <w:r>
        <w:rPr>
          <w:lang w:val="en-US" w:eastAsia="en-GB"/>
        </w:rPr>
        <w:t>.</w:t>
      </w:r>
    </w:p>
    <w:p w14:paraId="0266940A" w14:textId="77777777" w:rsidR="00E97395" w:rsidRPr="00F76CA4" w:rsidRDefault="00E97395" w:rsidP="00E97395">
      <w:pPr>
        <w:pStyle w:val="BLBulletlist"/>
        <w:rPr>
          <w:lang w:val="en-US" w:eastAsia="en-GB"/>
        </w:rPr>
      </w:pPr>
      <w:r w:rsidRPr="00F76CA4">
        <w:rPr>
          <w:lang w:val="en-US" w:eastAsia="en-GB"/>
        </w:rPr>
        <w:t xml:space="preserve"> Appreciate how micro-level activities constitute an integral aspect of practicing strategy</w:t>
      </w:r>
      <w:r>
        <w:rPr>
          <w:lang w:val="en-US" w:eastAsia="en-GB"/>
        </w:rPr>
        <w:t>.</w:t>
      </w:r>
    </w:p>
    <w:p w14:paraId="62FCF2DA" w14:textId="77777777" w:rsidR="00E97395" w:rsidRPr="00876591" w:rsidRDefault="00E97395" w:rsidP="00E97395">
      <w:pPr>
        <w:pStyle w:val="REFReferencetext"/>
        <w:rPr>
          <w:lang w:val="en-US" w:eastAsia="en-GB"/>
        </w:rPr>
      </w:pPr>
    </w:p>
    <w:p w14:paraId="56F70911" w14:textId="77777777" w:rsidR="00E97395" w:rsidRDefault="00E97395">
      <w:pPr>
        <w:pStyle w:val="Referencetext"/>
        <w:rPr>
          <w:rFonts w:eastAsiaTheme="minorHAnsi"/>
          <w:lang w:val="en-US"/>
        </w:rPr>
      </w:pPr>
    </w:p>
    <w:p w14:paraId="16A76A02" w14:textId="77777777" w:rsidR="00E97395" w:rsidRPr="00F76CA4" w:rsidRDefault="00E97395" w:rsidP="00E97395">
      <w:pPr>
        <w:pStyle w:val="AHA-head"/>
        <w:outlineLvl w:val="0"/>
        <w:rPr>
          <w:rFonts w:eastAsia="Batang"/>
          <w:lang w:val="en-US" w:eastAsia="ko-KR"/>
        </w:rPr>
      </w:pPr>
      <w:r w:rsidRPr="00F76CA4">
        <w:rPr>
          <w:rFonts w:eastAsia="Batang"/>
          <w:lang w:val="en-US" w:eastAsia="ko-KR"/>
        </w:rPr>
        <w:t>FURTHER READINGS</w:t>
      </w:r>
    </w:p>
    <w:p w14:paraId="2F9A8666" w14:textId="77777777" w:rsidR="00E97395" w:rsidRPr="00F76CA4" w:rsidRDefault="00E97395" w:rsidP="00E97395">
      <w:pPr>
        <w:pStyle w:val="PLParagraphlist"/>
        <w:rPr>
          <w:rFonts w:eastAsia="Times"/>
          <w:lang w:val="en-US" w:eastAsia="en-GB"/>
        </w:rPr>
      </w:pPr>
      <w:r w:rsidRPr="00F76CA4">
        <w:rPr>
          <w:rFonts w:eastAsia="Times"/>
          <w:b/>
          <w:lang w:val="en-US" w:eastAsia="en-GB"/>
        </w:rPr>
        <w:t xml:space="preserve">Paper: </w:t>
      </w:r>
      <w:r>
        <w:rPr>
          <w:rFonts w:eastAsia="Times"/>
          <w:lang w:val="en-US" w:eastAsia="en-GB"/>
        </w:rPr>
        <w:t>Evans, P. and Wolf, B. (2005)</w:t>
      </w:r>
      <w:r w:rsidRPr="00F76CA4">
        <w:rPr>
          <w:rFonts w:eastAsia="Times"/>
          <w:lang w:val="en-US" w:eastAsia="en-GB"/>
        </w:rPr>
        <w:t xml:space="preserve"> Collaboration rules. </w:t>
      </w:r>
      <w:r w:rsidRPr="00F76CA4">
        <w:rPr>
          <w:rFonts w:eastAsia="Times"/>
          <w:i/>
          <w:lang w:val="en-US" w:eastAsia="en-GB"/>
        </w:rPr>
        <w:t>Harvard Business Review</w:t>
      </w:r>
      <w:r>
        <w:rPr>
          <w:rFonts w:eastAsia="Times"/>
          <w:lang w:val="en-US" w:eastAsia="en-GB"/>
        </w:rPr>
        <w:t>, 83</w:t>
      </w:r>
      <w:r w:rsidRPr="00F76CA4">
        <w:rPr>
          <w:rFonts w:eastAsia="Times"/>
          <w:lang w:val="en-US" w:eastAsia="en-GB"/>
        </w:rPr>
        <w:t>(7)</w:t>
      </w:r>
      <w:r>
        <w:rPr>
          <w:rFonts w:eastAsia="Times"/>
          <w:lang w:val="en-US" w:eastAsia="en-GB"/>
        </w:rPr>
        <w:t>: 96–</w:t>
      </w:r>
      <w:r w:rsidRPr="00F76CA4">
        <w:rPr>
          <w:rFonts w:eastAsia="Times"/>
          <w:lang w:val="en-US" w:eastAsia="en-GB"/>
        </w:rPr>
        <w:t>104. Shows how an organizational environment designed to produce cheap, plentiful transactions unleashes collaborations (particularly around energized teams) that break conventional firm barriers.</w:t>
      </w:r>
    </w:p>
    <w:p w14:paraId="5622CF52" w14:textId="77777777" w:rsidR="00E97395" w:rsidRPr="00F76CA4" w:rsidRDefault="00E97395" w:rsidP="00E97395">
      <w:pPr>
        <w:pStyle w:val="PLParagraphlist"/>
        <w:rPr>
          <w:rFonts w:eastAsia="Times"/>
          <w:lang w:val="en-US" w:eastAsia="en-GB"/>
        </w:rPr>
      </w:pPr>
      <w:r w:rsidRPr="00F76CA4">
        <w:rPr>
          <w:rFonts w:eastAsia="Times"/>
          <w:b/>
          <w:lang w:val="en-US" w:eastAsia="en-GB"/>
        </w:rPr>
        <w:t xml:space="preserve">Paper: </w:t>
      </w:r>
      <w:r w:rsidRPr="00F76CA4">
        <w:rPr>
          <w:rFonts w:eastAsia="Times"/>
          <w:lang w:val="en-US" w:eastAsia="en-GB"/>
        </w:rPr>
        <w:t>Senge, P.</w:t>
      </w:r>
      <w:r>
        <w:rPr>
          <w:rFonts w:eastAsia="Times"/>
          <w:lang w:val="en-US" w:eastAsia="en-GB"/>
        </w:rPr>
        <w:t xml:space="preserve"> M.,</w:t>
      </w:r>
      <w:r w:rsidRPr="00F76CA4">
        <w:rPr>
          <w:rFonts w:eastAsia="Times"/>
          <w:lang w:val="en-US" w:eastAsia="en-GB"/>
        </w:rPr>
        <w:t xml:space="preserve"> Lichtenstein, B.</w:t>
      </w:r>
      <w:r>
        <w:rPr>
          <w:rFonts w:eastAsia="Times"/>
          <w:lang w:val="en-US" w:eastAsia="en-GB"/>
        </w:rPr>
        <w:t xml:space="preserve"> B., Kaeufer, K., Bradbury, H., and</w:t>
      </w:r>
      <w:r w:rsidRPr="00F76CA4">
        <w:rPr>
          <w:rFonts w:eastAsia="Times"/>
          <w:lang w:val="en-US" w:eastAsia="en-GB"/>
        </w:rPr>
        <w:t xml:space="preserve"> Carroll, J.</w:t>
      </w:r>
      <w:r>
        <w:rPr>
          <w:rFonts w:eastAsia="Times"/>
          <w:lang w:val="en-US" w:eastAsia="en-GB"/>
        </w:rPr>
        <w:t xml:space="preserve"> </w:t>
      </w:r>
      <w:r w:rsidRPr="00F76CA4">
        <w:rPr>
          <w:rFonts w:eastAsia="Times"/>
          <w:lang w:val="en-US" w:eastAsia="en-GB"/>
        </w:rPr>
        <w:t>S. (2007) Collaborating for systemic change</w:t>
      </w:r>
      <w:r>
        <w:rPr>
          <w:rFonts w:eastAsia="Times"/>
          <w:lang w:val="en-US" w:eastAsia="en-GB"/>
        </w:rPr>
        <w:t>.</w:t>
      </w:r>
      <w:r w:rsidRPr="00F76CA4">
        <w:rPr>
          <w:rFonts w:eastAsia="Times"/>
          <w:lang w:val="en-US" w:eastAsia="en-GB"/>
        </w:rPr>
        <w:t xml:space="preserve"> </w:t>
      </w:r>
      <w:r w:rsidRPr="00F76CA4">
        <w:rPr>
          <w:rFonts w:eastAsia="Times"/>
          <w:i/>
          <w:lang w:val="en-US" w:eastAsia="en-GB"/>
        </w:rPr>
        <w:t>Harvard Business Review</w:t>
      </w:r>
      <w:r>
        <w:rPr>
          <w:rFonts w:eastAsia="Times"/>
          <w:lang w:val="en-US" w:eastAsia="en-GB"/>
        </w:rPr>
        <w:t>, 83(3): 70–</w:t>
      </w:r>
      <w:r w:rsidRPr="00F76CA4">
        <w:rPr>
          <w:rFonts w:eastAsia="Times"/>
          <w:lang w:val="en-US" w:eastAsia="en-GB"/>
        </w:rPr>
        <w:t>9. Demonstrates that firms will increasingly require cross-sector collaboration across three realms: the conceptual, the relational</w:t>
      </w:r>
      <w:r>
        <w:rPr>
          <w:rFonts w:eastAsia="Times"/>
          <w:lang w:val="en-US" w:eastAsia="en-GB"/>
        </w:rPr>
        <w:t>,</w:t>
      </w:r>
      <w:r w:rsidRPr="00F76CA4">
        <w:rPr>
          <w:rFonts w:eastAsia="Times"/>
          <w:lang w:val="en-US" w:eastAsia="en-GB"/>
        </w:rPr>
        <w:t xml:space="preserve"> and the action-driven.</w:t>
      </w:r>
    </w:p>
    <w:p w14:paraId="10785595" w14:textId="77777777" w:rsidR="00E97395" w:rsidRPr="00F76CA4" w:rsidRDefault="00E97395" w:rsidP="00E97395">
      <w:pPr>
        <w:pStyle w:val="PLParagraphlist"/>
        <w:rPr>
          <w:rFonts w:eastAsia="Times"/>
          <w:lang w:val="en-US" w:eastAsia="en-GB"/>
        </w:rPr>
      </w:pPr>
      <w:r w:rsidRPr="00F76CA4">
        <w:rPr>
          <w:rFonts w:eastAsia="Times"/>
          <w:b/>
          <w:lang w:val="en-US" w:eastAsia="en-GB"/>
        </w:rPr>
        <w:lastRenderedPageBreak/>
        <w:t xml:space="preserve">Paper: </w:t>
      </w:r>
      <w:r>
        <w:rPr>
          <w:rFonts w:eastAsia="Times"/>
          <w:lang w:val="en-US" w:eastAsia="en-GB"/>
        </w:rPr>
        <w:t>Uzzi, B. and Dunlap, S. (2005)</w:t>
      </w:r>
      <w:r w:rsidRPr="00F76CA4">
        <w:rPr>
          <w:rFonts w:eastAsia="Times"/>
          <w:lang w:val="en-US" w:eastAsia="en-GB"/>
        </w:rPr>
        <w:t xml:space="preserve"> How to build your network. </w:t>
      </w:r>
      <w:r w:rsidRPr="00F76CA4">
        <w:rPr>
          <w:rFonts w:eastAsia="Times"/>
          <w:i/>
          <w:lang w:val="en-US" w:eastAsia="en-GB"/>
        </w:rPr>
        <w:t>Harvard Business Review</w:t>
      </w:r>
      <w:r>
        <w:rPr>
          <w:rFonts w:eastAsia="Times"/>
          <w:lang w:val="en-US" w:eastAsia="en-GB"/>
        </w:rPr>
        <w:t>, 83(12): 53–</w:t>
      </w:r>
      <w:r w:rsidRPr="00F76CA4">
        <w:rPr>
          <w:rFonts w:eastAsia="Times"/>
          <w:lang w:val="en-US" w:eastAsia="en-GB"/>
        </w:rPr>
        <w:t>60. Shows how managers can diagnose their personal network, create a more effective one</w:t>
      </w:r>
      <w:r>
        <w:rPr>
          <w:rFonts w:eastAsia="Times"/>
          <w:lang w:val="en-US" w:eastAsia="en-GB"/>
        </w:rPr>
        <w:t>,</w:t>
      </w:r>
      <w:r w:rsidRPr="00F76CA4">
        <w:rPr>
          <w:rFonts w:eastAsia="Times"/>
          <w:lang w:val="en-US" w:eastAsia="en-GB"/>
        </w:rPr>
        <w:t xml:space="preserve"> and then actively manage it. These insights are particularly relevant for managers in strategy teams.</w:t>
      </w:r>
    </w:p>
    <w:p w14:paraId="7377F1F8" w14:textId="77777777" w:rsidR="00E97395" w:rsidRPr="00F76CA4" w:rsidRDefault="00E97395" w:rsidP="00E97395">
      <w:pPr>
        <w:pStyle w:val="AHA-head"/>
        <w:outlineLvl w:val="0"/>
        <w:rPr>
          <w:rFonts w:eastAsia="Batang"/>
          <w:lang w:val="en-US" w:eastAsia="ko-KR"/>
        </w:rPr>
      </w:pPr>
      <w:bookmarkStart w:id="8" w:name="_Toc322299358"/>
      <w:r w:rsidRPr="00F76CA4">
        <w:rPr>
          <w:rFonts w:eastAsia="Batang"/>
          <w:lang w:val="en-US" w:eastAsia="ko-KR"/>
        </w:rPr>
        <w:t>REFERENCES</w:t>
      </w:r>
      <w:bookmarkEnd w:id="8"/>
    </w:p>
    <w:p w14:paraId="5B8AA3D0" w14:textId="77777777" w:rsidR="00E97395" w:rsidRPr="00F76CA4" w:rsidRDefault="00E97395" w:rsidP="00E97395">
      <w:pPr>
        <w:pStyle w:val="REFReferencetext"/>
        <w:rPr>
          <w:lang w:val="en-US" w:eastAsia="en-GB"/>
        </w:rPr>
      </w:pPr>
      <w:r>
        <w:rPr>
          <w:lang w:val="en-US" w:eastAsia="en-GB"/>
        </w:rPr>
        <w:t>Angwin, D., Paroutis, S. and</w:t>
      </w:r>
      <w:r w:rsidRPr="00F76CA4">
        <w:rPr>
          <w:lang w:val="en-US" w:eastAsia="en-GB"/>
        </w:rPr>
        <w:t xml:space="preserve"> Mitson, S. (2009) Connecting up strategy: Are Senior Strategy Directors (SSDs) a missing link? </w:t>
      </w:r>
      <w:r w:rsidRPr="00F76CA4">
        <w:rPr>
          <w:i/>
          <w:lang w:val="en-US" w:eastAsia="en-GB"/>
        </w:rPr>
        <w:t>California Management Review</w:t>
      </w:r>
      <w:r w:rsidRPr="009704F8">
        <w:rPr>
          <w:lang w:val="en-US" w:eastAsia="en-GB"/>
        </w:rPr>
        <w:t>.</w:t>
      </w:r>
      <w:r>
        <w:rPr>
          <w:lang w:val="en-US" w:eastAsia="en-GB"/>
        </w:rPr>
        <w:t xml:space="preserve"> 51(3): 74–</w:t>
      </w:r>
      <w:r w:rsidRPr="00F76CA4">
        <w:rPr>
          <w:lang w:val="en-US" w:eastAsia="en-GB"/>
        </w:rPr>
        <w:t>94.</w:t>
      </w:r>
    </w:p>
    <w:p w14:paraId="70BB51FA" w14:textId="77777777" w:rsidR="00E97395" w:rsidRPr="00F76CA4" w:rsidRDefault="00E97395" w:rsidP="00E97395">
      <w:pPr>
        <w:pStyle w:val="REFReferencetext"/>
        <w:rPr>
          <w:lang w:eastAsia="en-GB"/>
        </w:rPr>
      </w:pPr>
      <w:r w:rsidRPr="00F76CA4">
        <w:rPr>
          <w:lang w:eastAsia="en-GB"/>
        </w:rPr>
        <w:t xml:space="preserve">Jarzabkowski, P. </w:t>
      </w:r>
      <w:r>
        <w:rPr>
          <w:lang w:eastAsia="en-GB"/>
        </w:rPr>
        <w:t>(2004)</w:t>
      </w:r>
      <w:r w:rsidRPr="00F76CA4">
        <w:rPr>
          <w:lang w:eastAsia="en-GB"/>
        </w:rPr>
        <w:t xml:space="preserve"> Strategy as practice: Recursiveness, adaptation, and practices-in-use. </w:t>
      </w:r>
      <w:r w:rsidRPr="00F76CA4">
        <w:rPr>
          <w:i/>
          <w:lang w:eastAsia="en-GB"/>
        </w:rPr>
        <w:t>Organization Studies</w:t>
      </w:r>
      <w:r w:rsidRPr="00E35C85">
        <w:rPr>
          <w:lang w:eastAsia="en-GB"/>
        </w:rPr>
        <w:t>, 25</w:t>
      </w:r>
      <w:r>
        <w:rPr>
          <w:lang w:eastAsia="en-GB"/>
        </w:rPr>
        <w:t>(4): 529–</w:t>
      </w:r>
      <w:r w:rsidRPr="00F76CA4">
        <w:rPr>
          <w:lang w:eastAsia="en-GB"/>
        </w:rPr>
        <w:t>60.</w:t>
      </w:r>
    </w:p>
    <w:p w14:paraId="5D44E7D8" w14:textId="77777777" w:rsidR="00E97395" w:rsidRPr="002B0F3B" w:rsidRDefault="00E97395" w:rsidP="00E97395">
      <w:pPr>
        <w:pStyle w:val="REFReferencetext"/>
        <w:rPr>
          <w:lang w:val="en-US" w:eastAsia="en-GB"/>
        </w:rPr>
      </w:pPr>
      <w:r w:rsidRPr="00BD5CB3">
        <w:rPr>
          <w:lang w:val="en-US" w:eastAsia="en-GB"/>
        </w:rPr>
        <w:t>Kachaner, N. and Stewart, S. (2013) Understanding the role of the Chief Strategy Officer. December. BCG.Perspectives. Available at: www.bcgperspectives.com/content/articles/strategic_planning_business_unit_strategy_understanding_role_chief_strategy_officer/#chapter1</w:t>
      </w:r>
      <w:r w:rsidRPr="002B0F3B">
        <w:rPr>
          <w:lang w:val="en-US" w:eastAsia="en-GB"/>
        </w:rPr>
        <w:t xml:space="preserve"> </w:t>
      </w:r>
    </w:p>
    <w:p w14:paraId="377F2568" w14:textId="77777777" w:rsidR="00E97395" w:rsidRPr="00F76CA4" w:rsidRDefault="00E97395" w:rsidP="00E97395">
      <w:pPr>
        <w:pStyle w:val="REFReferencetext"/>
        <w:rPr>
          <w:lang w:val="en-US" w:eastAsia="en-GB"/>
        </w:rPr>
      </w:pPr>
      <w:r w:rsidRPr="00BD5CB3">
        <w:rPr>
          <w:lang w:val="en-US" w:eastAsia="en-GB"/>
        </w:rPr>
        <w:t xml:space="preserve">Kaplan, S. (2011) Strategy and PowerPoint: An inquiry into the epistemic culture and machinery of strategy-making. </w:t>
      </w:r>
      <w:r w:rsidRPr="00BD5CB3">
        <w:rPr>
          <w:i/>
          <w:lang w:val="en-US" w:eastAsia="en-GB"/>
        </w:rPr>
        <w:t>Organization Science</w:t>
      </w:r>
      <w:r w:rsidRPr="00BD5CB3">
        <w:rPr>
          <w:lang w:val="en-US" w:eastAsia="en-GB"/>
        </w:rPr>
        <w:t>, 22(2): 320</w:t>
      </w:r>
      <w:r w:rsidRPr="00BD5CB3">
        <w:rPr>
          <w:lang w:val="en-US" w:eastAsia="en-GB"/>
        </w:rPr>
        <w:softHyphen/>
        <w:t>–46.</w:t>
      </w:r>
    </w:p>
    <w:p w14:paraId="23CADBC1" w14:textId="77777777" w:rsidR="00E97395" w:rsidRPr="00F76CA4" w:rsidRDefault="00E97395" w:rsidP="00E97395">
      <w:pPr>
        <w:pStyle w:val="REFReferencetext"/>
        <w:rPr>
          <w:lang w:val="en-US" w:eastAsia="en-GB"/>
        </w:rPr>
      </w:pPr>
      <w:r w:rsidRPr="00F76CA4">
        <w:rPr>
          <w:lang w:val="en-US" w:eastAsia="en-GB"/>
        </w:rPr>
        <w:t xml:space="preserve">McGrath, J. E. </w:t>
      </w:r>
      <w:r>
        <w:rPr>
          <w:lang w:val="en-US" w:eastAsia="en-GB"/>
        </w:rPr>
        <w:t>(1997)</w:t>
      </w:r>
      <w:r w:rsidRPr="00F76CA4">
        <w:rPr>
          <w:lang w:val="en-US" w:eastAsia="en-GB"/>
        </w:rPr>
        <w:t xml:space="preserve"> Small group research, that once and future field: An interpretation of the past with an eye to the future. </w:t>
      </w:r>
      <w:r w:rsidRPr="00F76CA4">
        <w:rPr>
          <w:i/>
          <w:lang w:val="en-US" w:eastAsia="en-GB"/>
        </w:rPr>
        <w:t>Group Dynamics: Theory, Research, and Practice</w:t>
      </w:r>
      <w:r>
        <w:rPr>
          <w:lang w:val="en-US" w:eastAsia="en-GB"/>
        </w:rPr>
        <w:t>, 1: 1–</w:t>
      </w:r>
      <w:r w:rsidRPr="00F76CA4">
        <w:rPr>
          <w:lang w:val="en-US" w:eastAsia="en-GB"/>
        </w:rPr>
        <w:t xml:space="preserve">27. </w:t>
      </w:r>
    </w:p>
    <w:p w14:paraId="385D2DD7" w14:textId="77777777" w:rsidR="00E97395" w:rsidRPr="00F76CA4" w:rsidRDefault="00E97395" w:rsidP="00E97395">
      <w:pPr>
        <w:pStyle w:val="REFReferencetext"/>
        <w:rPr>
          <w:lang w:val="en-US" w:eastAsia="en-GB"/>
        </w:rPr>
      </w:pPr>
      <w:r w:rsidRPr="00F76CA4">
        <w:rPr>
          <w:lang w:val="en-US" w:eastAsia="en-GB"/>
        </w:rPr>
        <w:t>McGrath, J. E</w:t>
      </w:r>
      <w:r>
        <w:rPr>
          <w:lang w:val="en-US" w:eastAsia="en-GB"/>
        </w:rPr>
        <w:t>., Arrow, H., and</w:t>
      </w:r>
      <w:r w:rsidRPr="00F76CA4">
        <w:rPr>
          <w:lang w:val="en-US" w:eastAsia="en-GB"/>
        </w:rPr>
        <w:t xml:space="preserve"> Berdahl, J. L. </w:t>
      </w:r>
      <w:r>
        <w:rPr>
          <w:lang w:val="en-US" w:eastAsia="en-GB"/>
        </w:rPr>
        <w:t>(2000)</w:t>
      </w:r>
      <w:r w:rsidRPr="00F76CA4">
        <w:rPr>
          <w:lang w:val="en-US" w:eastAsia="en-GB"/>
        </w:rPr>
        <w:t xml:space="preserve"> The study of groups: Past, present, and future. </w:t>
      </w:r>
      <w:r w:rsidRPr="00F76CA4">
        <w:rPr>
          <w:i/>
          <w:lang w:val="en-US" w:eastAsia="en-GB"/>
        </w:rPr>
        <w:t>Personality and Social Psychology Review</w:t>
      </w:r>
      <w:r>
        <w:rPr>
          <w:lang w:val="en-US" w:eastAsia="en-GB"/>
        </w:rPr>
        <w:t>, 4(1): 95–</w:t>
      </w:r>
      <w:r w:rsidRPr="00F76CA4">
        <w:rPr>
          <w:lang w:val="en-US" w:eastAsia="en-GB"/>
        </w:rPr>
        <w:t>105.</w:t>
      </w:r>
    </w:p>
    <w:p w14:paraId="69B469D1" w14:textId="77777777" w:rsidR="00E97395" w:rsidRPr="00F76CA4" w:rsidRDefault="00E97395" w:rsidP="00E97395">
      <w:pPr>
        <w:pStyle w:val="REFReferencetext"/>
        <w:rPr>
          <w:lang w:eastAsia="en-GB"/>
        </w:rPr>
      </w:pPr>
      <w:r w:rsidRPr="00F76CA4">
        <w:rPr>
          <w:lang w:val="en-US" w:eastAsia="en-GB"/>
        </w:rPr>
        <w:t>Moreland, R. L., Hogg, M.</w:t>
      </w:r>
      <w:r>
        <w:rPr>
          <w:lang w:eastAsia="en-GB"/>
        </w:rPr>
        <w:t xml:space="preserve"> A., and</w:t>
      </w:r>
      <w:r w:rsidRPr="00F76CA4">
        <w:rPr>
          <w:lang w:eastAsia="en-GB"/>
        </w:rPr>
        <w:t xml:space="preserve"> Hains, S. C. </w:t>
      </w:r>
      <w:r>
        <w:rPr>
          <w:lang w:eastAsia="en-GB"/>
        </w:rPr>
        <w:t>(1994)</w:t>
      </w:r>
      <w:r w:rsidRPr="00F76CA4">
        <w:rPr>
          <w:lang w:eastAsia="en-GB"/>
        </w:rPr>
        <w:t xml:space="preserve"> Back to the future: Social psychological research on groups. </w:t>
      </w:r>
      <w:r w:rsidRPr="00F76CA4">
        <w:rPr>
          <w:i/>
          <w:lang w:eastAsia="en-GB"/>
        </w:rPr>
        <w:t>Journal of Experimental Social Psychology</w:t>
      </w:r>
      <w:r w:rsidRPr="00E35C85">
        <w:rPr>
          <w:lang w:eastAsia="en-GB"/>
        </w:rPr>
        <w:t>,</w:t>
      </w:r>
      <w:r>
        <w:rPr>
          <w:lang w:eastAsia="en-GB"/>
        </w:rPr>
        <w:t xml:space="preserve"> 30: 527–</w:t>
      </w:r>
      <w:r w:rsidRPr="00F76CA4">
        <w:rPr>
          <w:lang w:eastAsia="en-GB"/>
        </w:rPr>
        <w:t>55.</w:t>
      </w:r>
    </w:p>
    <w:p w14:paraId="494C7987" w14:textId="77777777" w:rsidR="00E97395" w:rsidRPr="00F76CA4" w:rsidRDefault="00E97395" w:rsidP="00E97395">
      <w:pPr>
        <w:pStyle w:val="REFReferencetext"/>
        <w:rPr>
          <w:lang w:val="en-US" w:eastAsia="en-GB"/>
        </w:rPr>
      </w:pPr>
      <w:r>
        <w:rPr>
          <w:lang w:val="en-US" w:eastAsia="en-GB"/>
        </w:rPr>
        <w:lastRenderedPageBreak/>
        <w:t>Paroutis, S. and</w:t>
      </w:r>
      <w:r w:rsidRPr="00F76CA4">
        <w:rPr>
          <w:lang w:val="en-US" w:eastAsia="en-GB"/>
        </w:rPr>
        <w:t xml:space="preserve"> Pettigrew, A. M. (2007) Strategizing in the multibusiness firm: The role of strategy teams at multiple levels and over time. </w:t>
      </w:r>
      <w:r w:rsidRPr="00F76CA4">
        <w:rPr>
          <w:i/>
          <w:lang w:val="en-US" w:eastAsia="en-GB"/>
        </w:rPr>
        <w:t>Human Relations</w:t>
      </w:r>
      <w:r>
        <w:rPr>
          <w:lang w:val="en-US" w:eastAsia="en-GB"/>
        </w:rPr>
        <w:t>, 60(1): 99–</w:t>
      </w:r>
      <w:r w:rsidRPr="00F76CA4">
        <w:rPr>
          <w:lang w:val="en-US" w:eastAsia="en-GB"/>
        </w:rPr>
        <w:t>135</w:t>
      </w:r>
      <w:r>
        <w:rPr>
          <w:lang w:val="en-US" w:eastAsia="en-GB"/>
        </w:rPr>
        <w:t>.</w:t>
      </w:r>
      <w:r w:rsidRPr="00F76CA4">
        <w:rPr>
          <w:lang w:val="en-US" w:eastAsia="en-GB"/>
        </w:rPr>
        <w:t xml:space="preserve"> </w:t>
      </w:r>
    </w:p>
    <w:p w14:paraId="15DEFA86" w14:textId="4A49B4E2" w:rsidR="00E97395" w:rsidRPr="00BD5CB3" w:rsidRDefault="00E97395" w:rsidP="00E97395">
      <w:pPr>
        <w:pStyle w:val="REFReferencetext"/>
        <w:rPr>
          <w:lang w:val="en-US" w:eastAsia="en-GB"/>
        </w:rPr>
      </w:pPr>
      <w:r w:rsidRPr="00BD5CB3">
        <w:rPr>
          <w:lang w:val="en-US" w:eastAsia="en-GB"/>
        </w:rPr>
        <w:t>Paroutis, S. and Pettigrew, A. M. (2005) Making strategy in the multi-business firm. In S. W. Floyd, J. Roos, C. Jacobs</w:t>
      </w:r>
      <w:r>
        <w:rPr>
          <w:lang w:val="en-US" w:eastAsia="en-GB"/>
        </w:rPr>
        <w:t>, and F. W. Kellermanns (eds.),</w:t>
      </w:r>
      <w:r w:rsidRPr="00BD5CB3">
        <w:rPr>
          <w:lang w:val="en-US" w:eastAsia="en-GB"/>
        </w:rPr>
        <w:t xml:space="preserve"> </w:t>
      </w:r>
      <w:r w:rsidRPr="00BD5CB3">
        <w:rPr>
          <w:i/>
          <w:lang w:val="en-US" w:eastAsia="en-GB"/>
        </w:rPr>
        <w:t>Innovating Strategy Processes</w:t>
      </w:r>
      <w:r w:rsidRPr="00BD5CB3">
        <w:rPr>
          <w:lang w:val="en-US" w:eastAsia="en-GB"/>
        </w:rPr>
        <w:t>. Oxford: Blackwell, pp. 97</w:t>
      </w:r>
      <w:r w:rsidRPr="00BD5CB3">
        <w:rPr>
          <w:lang w:val="en-US" w:eastAsia="en-GB"/>
        </w:rPr>
        <w:softHyphen/>
      </w:r>
      <w:r w:rsidRPr="00BD5CB3">
        <w:rPr>
          <w:lang w:val="en-US" w:eastAsia="en-GB"/>
        </w:rPr>
        <w:softHyphen/>
        <w:t>–110.</w:t>
      </w:r>
    </w:p>
    <w:p w14:paraId="263DAF49" w14:textId="77777777" w:rsidR="00E97395" w:rsidRPr="00F76CA4" w:rsidRDefault="00E97395" w:rsidP="00E97395">
      <w:pPr>
        <w:pStyle w:val="REFReferencetext"/>
        <w:rPr>
          <w:lang w:val="en-US" w:eastAsia="en-GB"/>
        </w:rPr>
      </w:pPr>
      <w:r w:rsidRPr="00F76CA4">
        <w:rPr>
          <w:lang w:val="en-US" w:eastAsia="en-GB"/>
        </w:rPr>
        <w:t>Porter, M.</w:t>
      </w:r>
      <w:r>
        <w:rPr>
          <w:lang w:val="en-US" w:eastAsia="en-GB"/>
        </w:rPr>
        <w:t xml:space="preserve"> </w:t>
      </w:r>
      <w:r w:rsidRPr="00F76CA4">
        <w:rPr>
          <w:lang w:val="en-US" w:eastAsia="en-GB"/>
        </w:rPr>
        <w:t xml:space="preserve">E. (1991) Towards a dynamic theory of strategy. </w:t>
      </w:r>
      <w:r w:rsidRPr="00F76CA4">
        <w:rPr>
          <w:i/>
          <w:lang w:val="en-US" w:eastAsia="en-GB"/>
        </w:rPr>
        <w:t>Strategic Management Journal</w:t>
      </w:r>
      <w:r>
        <w:rPr>
          <w:lang w:val="en-US" w:eastAsia="en-GB"/>
        </w:rPr>
        <w:t>, 12: 95–</w:t>
      </w:r>
      <w:r w:rsidRPr="00F76CA4">
        <w:rPr>
          <w:lang w:val="en-US" w:eastAsia="en-GB"/>
        </w:rPr>
        <w:t>117.</w:t>
      </w:r>
    </w:p>
    <w:p w14:paraId="277A5DBC" w14:textId="77777777" w:rsidR="00E97395" w:rsidRPr="00F76CA4" w:rsidRDefault="00E97395" w:rsidP="00E97395">
      <w:pPr>
        <w:pStyle w:val="REFReferencetext"/>
        <w:rPr>
          <w:lang w:val="en-US" w:eastAsia="en-GB"/>
        </w:rPr>
      </w:pPr>
      <w:r w:rsidRPr="00F76CA4">
        <w:rPr>
          <w:lang w:val="en-US" w:eastAsia="en-GB"/>
        </w:rPr>
        <w:t>Schön, D.</w:t>
      </w:r>
      <w:r>
        <w:rPr>
          <w:lang w:val="en-US" w:eastAsia="en-GB"/>
        </w:rPr>
        <w:t xml:space="preserve"> </w:t>
      </w:r>
      <w:r w:rsidRPr="00F76CA4">
        <w:rPr>
          <w:lang w:val="en-US" w:eastAsia="en-GB"/>
        </w:rPr>
        <w:t xml:space="preserve">A. (1983) </w:t>
      </w:r>
      <w:r w:rsidRPr="00E35C85">
        <w:rPr>
          <w:i/>
          <w:lang w:val="en-US" w:eastAsia="en-GB"/>
        </w:rPr>
        <w:t>The Reflective Practitioner</w:t>
      </w:r>
      <w:r w:rsidRPr="00F76CA4">
        <w:rPr>
          <w:lang w:val="en-US" w:eastAsia="en-GB"/>
        </w:rPr>
        <w:t>. New York: Basic Books.</w:t>
      </w:r>
    </w:p>
    <w:p w14:paraId="1C6AC373" w14:textId="1391A3C7" w:rsidR="00E97395" w:rsidRPr="00F76CA4" w:rsidRDefault="00E97395" w:rsidP="00E97395">
      <w:pPr>
        <w:pStyle w:val="REFReferencetext"/>
        <w:rPr>
          <w:lang w:val="en-US" w:eastAsia="en-GB"/>
        </w:rPr>
      </w:pPr>
      <w:r w:rsidRPr="00F76CA4">
        <w:rPr>
          <w:lang w:val="en-US" w:eastAsia="en-GB"/>
        </w:rPr>
        <w:t>West, M.</w:t>
      </w:r>
      <w:r>
        <w:rPr>
          <w:lang w:val="en-US" w:eastAsia="en-GB"/>
        </w:rPr>
        <w:t xml:space="preserve"> </w:t>
      </w:r>
      <w:r w:rsidRPr="00F76CA4">
        <w:rPr>
          <w:lang w:val="en-US" w:eastAsia="en-GB"/>
        </w:rPr>
        <w:t>A. (1996) Reflexivity and work group effectiveness: A conceptual integration. In M. A. West (ed</w:t>
      </w:r>
      <w:r>
        <w:rPr>
          <w:lang w:val="en-US" w:eastAsia="en-GB"/>
        </w:rPr>
        <w:t>.</w:t>
      </w:r>
      <w:r w:rsidRPr="00F76CA4">
        <w:rPr>
          <w:lang w:val="en-US" w:eastAsia="en-GB"/>
        </w:rPr>
        <w:t xml:space="preserve">), </w:t>
      </w:r>
      <w:r w:rsidRPr="00E35C85">
        <w:rPr>
          <w:i/>
          <w:lang w:val="en-US" w:eastAsia="en-GB"/>
        </w:rPr>
        <w:t>Handbook of Work Group Psychology</w:t>
      </w:r>
      <w:r>
        <w:rPr>
          <w:lang w:val="en-US" w:eastAsia="en-GB"/>
        </w:rPr>
        <w:t>. Chichester, UK: Wiley, 555–5</w:t>
      </w:r>
      <w:r w:rsidRPr="00F76CA4">
        <w:rPr>
          <w:lang w:val="en-US" w:eastAsia="en-GB"/>
        </w:rPr>
        <w:t>79.</w:t>
      </w:r>
    </w:p>
    <w:p w14:paraId="46D8D790" w14:textId="3843107D" w:rsidR="00E97395" w:rsidRDefault="00E97395" w:rsidP="00E97395">
      <w:pPr>
        <w:pStyle w:val="REFReferencetext"/>
        <w:rPr>
          <w:rFonts w:eastAsiaTheme="minorHAnsi"/>
          <w:lang w:val="en-US"/>
        </w:rPr>
      </w:pPr>
      <w:r w:rsidRPr="00F76CA4">
        <w:rPr>
          <w:rFonts w:eastAsiaTheme="minorHAnsi"/>
          <w:lang w:val="en-US"/>
        </w:rPr>
        <w:t xml:space="preserve">Whittington, R. (1996) Strategy as practice. </w:t>
      </w:r>
      <w:r w:rsidRPr="00F76CA4">
        <w:rPr>
          <w:rFonts w:eastAsiaTheme="minorHAnsi"/>
          <w:i/>
          <w:lang w:val="en-US"/>
        </w:rPr>
        <w:t>Long Range Planning</w:t>
      </w:r>
      <w:r w:rsidRPr="00F76CA4">
        <w:rPr>
          <w:rFonts w:eastAsiaTheme="minorHAnsi"/>
          <w:lang w:val="en-US"/>
        </w:rPr>
        <w:t>,</w:t>
      </w:r>
      <w:r>
        <w:rPr>
          <w:rFonts w:eastAsiaTheme="minorHAnsi"/>
          <w:lang w:val="en-US"/>
        </w:rPr>
        <w:t xml:space="preserve"> 29(5): 731–73</w:t>
      </w:r>
      <w:r w:rsidRPr="00F76CA4">
        <w:rPr>
          <w:rFonts w:eastAsiaTheme="minorHAnsi"/>
          <w:lang w:val="en-US"/>
        </w:rPr>
        <w:t>5.</w:t>
      </w:r>
    </w:p>
    <w:p w14:paraId="7FDC6625" w14:textId="77777777" w:rsidR="00E97395" w:rsidRDefault="00E97395">
      <w:pPr>
        <w:overflowPunct/>
        <w:autoSpaceDE/>
        <w:autoSpaceDN/>
        <w:adjustRightInd/>
        <w:rPr>
          <w:rFonts w:eastAsiaTheme="minorHAnsi"/>
          <w:szCs w:val="24"/>
          <w:lang w:val="en-US"/>
        </w:rPr>
      </w:pPr>
      <w:r>
        <w:rPr>
          <w:rFonts w:eastAsiaTheme="minorHAnsi"/>
          <w:lang w:val="en-US"/>
        </w:rPr>
        <w:br w:type="page"/>
      </w:r>
    </w:p>
    <w:p w14:paraId="5AD8B78E" w14:textId="77777777" w:rsidR="00E97395" w:rsidRDefault="00E97395" w:rsidP="00E97395">
      <w:pPr>
        <w:pStyle w:val="CNChapternumber"/>
        <w:outlineLvl w:val="0"/>
        <w:rPr>
          <w:rFonts w:eastAsia="Batang"/>
          <w:lang w:val="en-US" w:eastAsia="ko-KR"/>
        </w:rPr>
      </w:pPr>
      <w:r w:rsidRPr="00564D23">
        <w:rPr>
          <w:rFonts w:eastAsia="Batang"/>
          <w:lang w:val="en-US" w:eastAsia="ko-KR"/>
        </w:rPr>
        <w:lastRenderedPageBreak/>
        <w:t>Chapter 5</w:t>
      </w:r>
    </w:p>
    <w:p w14:paraId="4706B47A" w14:textId="77777777" w:rsidR="00E97395" w:rsidRPr="00564D23" w:rsidRDefault="00E97395" w:rsidP="00E97395">
      <w:pPr>
        <w:pStyle w:val="CTChaptertitle"/>
      </w:pPr>
      <w:r w:rsidRPr="00564D23">
        <w:rPr>
          <w:rFonts w:eastAsia="Batang"/>
          <w:lang w:val="en-US" w:eastAsia="ko-KR"/>
        </w:rPr>
        <w:t>Middle Managers</w:t>
      </w:r>
    </w:p>
    <w:p w14:paraId="674689C1" w14:textId="77777777" w:rsidR="00E97395" w:rsidRPr="00564D23" w:rsidRDefault="00E97395" w:rsidP="00E97395">
      <w:pPr>
        <w:pStyle w:val="AHA-head"/>
        <w:outlineLvl w:val="0"/>
        <w:rPr>
          <w:lang w:val="en-US"/>
        </w:rPr>
      </w:pPr>
      <w:r w:rsidRPr="00564D23">
        <w:rPr>
          <w:lang w:val="en-US"/>
        </w:rPr>
        <w:t>LEARNING OBJECTIVES</w:t>
      </w:r>
    </w:p>
    <w:p w14:paraId="181F9E5D" w14:textId="77777777" w:rsidR="00E97395" w:rsidRPr="00564D23" w:rsidRDefault="00E97395" w:rsidP="00E97395">
      <w:pPr>
        <w:pStyle w:val="BLBulletlist"/>
        <w:rPr>
          <w:lang w:val="en-US"/>
        </w:rPr>
      </w:pPr>
      <w:r w:rsidRPr="00564D23">
        <w:rPr>
          <w:lang w:val="en-US"/>
        </w:rPr>
        <w:t>Demonstrate the importance of central and peripheral practitioners for practicing strategy.</w:t>
      </w:r>
    </w:p>
    <w:p w14:paraId="100B02D2" w14:textId="77777777" w:rsidR="00E97395" w:rsidRPr="00564D23" w:rsidRDefault="00E97395" w:rsidP="00E97395">
      <w:pPr>
        <w:pStyle w:val="BLBulletlist"/>
        <w:rPr>
          <w:lang w:val="en-US"/>
        </w:rPr>
      </w:pPr>
      <w:r w:rsidRPr="00564D23">
        <w:rPr>
          <w:lang w:val="en-US"/>
        </w:rPr>
        <w:t>Appreciate the role and importance of middle managers in the strategy process.</w:t>
      </w:r>
    </w:p>
    <w:p w14:paraId="1177EC23" w14:textId="77777777" w:rsidR="00E97395" w:rsidRPr="00564D23" w:rsidRDefault="00E97395" w:rsidP="00E97395">
      <w:pPr>
        <w:pStyle w:val="BLBulletlist"/>
        <w:rPr>
          <w:lang w:val="en-US"/>
        </w:rPr>
      </w:pPr>
      <w:r w:rsidRPr="00564D23">
        <w:rPr>
          <w:lang w:val="en-US"/>
        </w:rPr>
        <w:t>Reveal the importance of engaged strategy participation and collaboration for practicing strategy.</w:t>
      </w:r>
    </w:p>
    <w:p w14:paraId="40AAB6E2" w14:textId="77777777" w:rsidR="00E97395" w:rsidRPr="00564D23" w:rsidRDefault="00E97395" w:rsidP="00E97395">
      <w:pPr>
        <w:pStyle w:val="BLBulletlist"/>
        <w:rPr>
          <w:lang w:val="en-US"/>
        </w:rPr>
      </w:pPr>
      <w:r w:rsidRPr="00564D23">
        <w:rPr>
          <w:lang w:val="en-US"/>
        </w:rPr>
        <w:t>Showcase the growing importance of strategy communities.</w:t>
      </w:r>
    </w:p>
    <w:p w14:paraId="747499F4" w14:textId="77777777" w:rsidR="00E97395" w:rsidRDefault="00E97395" w:rsidP="00E97395">
      <w:pPr>
        <w:pStyle w:val="REFReferencetext"/>
        <w:rPr>
          <w:rFonts w:eastAsiaTheme="minorHAnsi"/>
          <w:lang w:val="en-US"/>
        </w:rPr>
      </w:pPr>
    </w:p>
    <w:p w14:paraId="5AD8612B" w14:textId="77777777" w:rsidR="00E97395" w:rsidRPr="00564D23" w:rsidRDefault="00E97395" w:rsidP="00E97395">
      <w:pPr>
        <w:pStyle w:val="AHA-head"/>
        <w:outlineLvl w:val="0"/>
      </w:pPr>
      <w:r w:rsidRPr="00564D23">
        <w:rPr>
          <w:lang w:val="en-US"/>
        </w:rPr>
        <w:t>FURTHER READINGS</w:t>
      </w:r>
    </w:p>
    <w:p w14:paraId="3A14974C" w14:textId="77777777" w:rsidR="00E97395" w:rsidRPr="00564D23" w:rsidRDefault="00E97395" w:rsidP="00E97395">
      <w:pPr>
        <w:pStyle w:val="PLParagraphlist"/>
        <w:rPr>
          <w:lang w:val="en-US"/>
        </w:rPr>
      </w:pPr>
      <w:r w:rsidRPr="00564D23">
        <w:rPr>
          <w:b/>
          <w:lang w:val="en-US"/>
        </w:rPr>
        <w:t>Book</w:t>
      </w:r>
      <w:r w:rsidRPr="00564D23">
        <w:rPr>
          <w:lang w:val="en-US"/>
        </w:rPr>
        <w:t>: Floyd, S.</w:t>
      </w:r>
      <w:r>
        <w:rPr>
          <w:lang w:val="en-US"/>
        </w:rPr>
        <w:t xml:space="preserve"> </w:t>
      </w:r>
      <w:r w:rsidRPr="00564D23">
        <w:rPr>
          <w:lang w:val="en-US"/>
        </w:rPr>
        <w:t xml:space="preserve">W. and Wooldridge, B. (2000) </w:t>
      </w:r>
      <w:r w:rsidRPr="00564D23">
        <w:rPr>
          <w:i/>
          <w:lang w:val="en-US"/>
        </w:rPr>
        <w:t>Building Strategy from the Middle: Reconceptualizing Strategy Process</w:t>
      </w:r>
      <w:r w:rsidRPr="00564D23">
        <w:rPr>
          <w:lang w:val="en-US"/>
        </w:rPr>
        <w:t>. Thousand Oaks, CA: Sage. Develops an approach to the study of the role, influence, and impact of middle-level managers in the strategy process. A number of theoretical and methodological insights are provided for future studies of these managers, whose role is central in complex firms.</w:t>
      </w:r>
    </w:p>
    <w:p w14:paraId="42FD0EEF" w14:textId="77777777" w:rsidR="00E97395" w:rsidRPr="00564D23" w:rsidRDefault="00E97395" w:rsidP="00E97395">
      <w:pPr>
        <w:pStyle w:val="PLParagraphlist"/>
        <w:rPr>
          <w:lang w:val="en-US"/>
        </w:rPr>
      </w:pPr>
      <w:r w:rsidRPr="00564D23">
        <w:rPr>
          <w:b/>
          <w:lang w:val="en-US"/>
        </w:rPr>
        <w:t>Paper</w:t>
      </w:r>
      <w:r w:rsidRPr="00564D23">
        <w:rPr>
          <w:lang w:val="en-US"/>
        </w:rPr>
        <w:t xml:space="preserve">: Hope Hailey, V. and Balogun, J. (2002) Devising context sensitive approaches to change: the example of Glaxo Welcome. </w:t>
      </w:r>
      <w:r w:rsidRPr="00564D23">
        <w:rPr>
          <w:i/>
          <w:lang w:val="en-US"/>
        </w:rPr>
        <w:t>Long Range Planning</w:t>
      </w:r>
      <w:r w:rsidRPr="00564D23">
        <w:rPr>
          <w:lang w:val="en-US"/>
        </w:rPr>
        <w:t xml:space="preserve">, 35(2): 153–78. Provides a framework (change kaleidoscope) that can assist managers in developing context-sensitive implementation approaches. </w:t>
      </w:r>
    </w:p>
    <w:p w14:paraId="0132B5E1" w14:textId="77777777" w:rsidR="00E97395" w:rsidRPr="00564D23" w:rsidRDefault="00E97395" w:rsidP="00E97395">
      <w:pPr>
        <w:pStyle w:val="PLParagraphlist"/>
        <w:rPr>
          <w:lang w:val="en-US"/>
        </w:rPr>
      </w:pPr>
      <w:r w:rsidRPr="00564D23">
        <w:rPr>
          <w:b/>
        </w:rPr>
        <w:lastRenderedPageBreak/>
        <w:t>Paper</w:t>
      </w:r>
      <w:r w:rsidRPr="00564D23">
        <w:t xml:space="preserve">: Laamanen, T. and Wallin, J. (2009) </w:t>
      </w:r>
      <w:r w:rsidRPr="00564D23">
        <w:rPr>
          <w:lang w:val="en-US"/>
        </w:rPr>
        <w:t xml:space="preserve">Cognitive dynamics of capability development paths. </w:t>
      </w:r>
      <w:r w:rsidRPr="00564D23">
        <w:rPr>
          <w:i/>
          <w:lang w:val="en-US"/>
        </w:rPr>
        <w:t>Journal of Management Studies</w:t>
      </w:r>
      <w:r w:rsidRPr="00564D23">
        <w:rPr>
          <w:lang w:val="en-US"/>
        </w:rPr>
        <w:t>, 46(6): 950–81. Offers a comprehensive study of three software firms, and shows that cognition–capability links can be detected at three levels of capability development: individual operational capabilities, capability portfolios, and capability constellations.</w:t>
      </w:r>
    </w:p>
    <w:p w14:paraId="11781E0E" w14:textId="77777777" w:rsidR="00E97395" w:rsidRPr="00564D23" w:rsidRDefault="00E97395" w:rsidP="00E97395">
      <w:pPr>
        <w:pStyle w:val="AHA-head"/>
        <w:outlineLvl w:val="0"/>
        <w:rPr>
          <w:lang w:val="en-US"/>
        </w:rPr>
      </w:pPr>
      <w:bookmarkStart w:id="9" w:name="_Toc322299407"/>
      <w:r w:rsidRPr="00564D23">
        <w:rPr>
          <w:lang w:val="en-US"/>
        </w:rPr>
        <w:t>REFERENCES</w:t>
      </w:r>
      <w:bookmarkEnd w:id="9"/>
    </w:p>
    <w:p w14:paraId="4825C419" w14:textId="77777777" w:rsidR="00E97395" w:rsidRPr="00564D23" w:rsidRDefault="00E97395" w:rsidP="00E97395">
      <w:pPr>
        <w:pStyle w:val="REFReferencetext"/>
        <w:rPr>
          <w:lang w:val="en-US"/>
        </w:rPr>
      </w:pPr>
      <w:r w:rsidRPr="00564D23">
        <w:rPr>
          <w:lang w:val="en-US"/>
        </w:rPr>
        <w:t xml:space="preserve">Angwin, D., Paroutis, S., and Mitson, S. (2009) Connecting up strategy: Are senior strategy directors (SSDs) a missing link? </w:t>
      </w:r>
      <w:r w:rsidRPr="00564D23">
        <w:rPr>
          <w:i/>
          <w:lang w:val="en-US"/>
        </w:rPr>
        <w:t>California Management Review</w:t>
      </w:r>
      <w:r w:rsidRPr="00564D23">
        <w:rPr>
          <w:lang w:val="en-US"/>
        </w:rPr>
        <w:t>, 51(3): 74–94.</w:t>
      </w:r>
    </w:p>
    <w:p w14:paraId="6BE0BD39" w14:textId="77777777" w:rsidR="00E97395" w:rsidRPr="00564D23" w:rsidRDefault="00E97395" w:rsidP="00E97395">
      <w:pPr>
        <w:pStyle w:val="REFReferencetext"/>
        <w:rPr>
          <w:rFonts w:eastAsiaTheme="minorHAnsi"/>
          <w:lang w:val="en-US"/>
        </w:rPr>
      </w:pPr>
      <w:r w:rsidRPr="00564D23">
        <w:rPr>
          <w:rFonts w:eastAsiaTheme="minorHAnsi"/>
          <w:lang w:val="en-US"/>
        </w:rPr>
        <w:t xml:space="preserve">Balogun, J. (2003) From blaming the middle to harnessing its potential: Creating change intermediaries. </w:t>
      </w:r>
      <w:r w:rsidRPr="00564D23">
        <w:rPr>
          <w:rFonts w:eastAsiaTheme="minorHAnsi"/>
          <w:i/>
          <w:lang w:val="en-US"/>
        </w:rPr>
        <w:t>British Journal of Management</w:t>
      </w:r>
      <w:r w:rsidRPr="00564D23">
        <w:rPr>
          <w:rFonts w:eastAsiaTheme="minorHAnsi"/>
          <w:lang w:val="en-US"/>
        </w:rPr>
        <w:t>, 14</w:t>
      </w:r>
      <w:r>
        <w:rPr>
          <w:rFonts w:eastAsiaTheme="minorHAnsi"/>
          <w:lang w:val="en-US"/>
        </w:rPr>
        <w:t>:</w:t>
      </w:r>
      <w:r w:rsidRPr="00564D23">
        <w:rPr>
          <w:rFonts w:eastAsiaTheme="minorHAnsi"/>
          <w:lang w:val="en-US"/>
        </w:rPr>
        <w:t xml:space="preserve"> 69–84.</w:t>
      </w:r>
    </w:p>
    <w:p w14:paraId="27C81677" w14:textId="77777777" w:rsidR="00E97395" w:rsidRPr="00564D23" w:rsidRDefault="00E97395" w:rsidP="00E97395">
      <w:pPr>
        <w:pStyle w:val="REFReferencetext"/>
        <w:rPr>
          <w:lang w:val="en-US"/>
        </w:rPr>
      </w:pPr>
      <w:r w:rsidRPr="00564D23">
        <w:rPr>
          <w:lang w:val="en-US"/>
        </w:rPr>
        <w:t xml:space="preserve">Balogun, J. and Johnson, G. (2004) Organizational restructuring and middle manager sensemaking. </w:t>
      </w:r>
      <w:r w:rsidRPr="00564D23">
        <w:rPr>
          <w:i/>
          <w:lang w:val="en-US"/>
        </w:rPr>
        <w:t>Academy of Management Journal</w:t>
      </w:r>
      <w:r w:rsidRPr="00564D23">
        <w:rPr>
          <w:lang w:val="en-US"/>
        </w:rPr>
        <w:t>, 47(5): 523–49.</w:t>
      </w:r>
    </w:p>
    <w:p w14:paraId="4212964B" w14:textId="77777777" w:rsidR="00E97395" w:rsidRPr="00564D23" w:rsidRDefault="00E97395" w:rsidP="00E97395">
      <w:pPr>
        <w:pStyle w:val="REFReferencetext"/>
        <w:rPr>
          <w:lang w:val="en-US"/>
        </w:rPr>
      </w:pPr>
      <w:r w:rsidRPr="00564D23">
        <w:rPr>
          <w:lang w:val="en-US"/>
        </w:rPr>
        <w:t>Cunningham, J., Harney, B., and O’Dea, E. (2007) In search of the strategist. Paper presented at the Strategic Management Society Conference, San Diego, California, October.</w:t>
      </w:r>
    </w:p>
    <w:p w14:paraId="5E1C8486" w14:textId="77777777" w:rsidR="00E97395" w:rsidRPr="00564D23" w:rsidRDefault="00E97395" w:rsidP="00E97395">
      <w:pPr>
        <w:pStyle w:val="REFReferencetext"/>
        <w:rPr>
          <w:rFonts w:eastAsiaTheme="minorHAnsi"/>
          <w:lang w:val="en-US"/>
        </w:rPr>
      </w:pPr>
      <w:r w:rsidRPr="00564D23">
        <w:rPr>
          <w:rFonts w:eastAsiaTheme="minorHAnsi"/>
          <w:lang w:val="en-US"/>
        </w:rPr>
        <w:t xml:space="preserve">Floyd, S. W. and Lane, P. J. (2000) Strategizing throughout the organization: Managing role conflict in strategic renewal. </w:t>
      </w:r>
      <w:r w:rsidRPr="00564D23">
        <w:rPr>
          <w:rFonts w:eastAsiaTheme="minorHAnsi"/>
          <w:i/>
          <w:lang w:val="en-US"/>
        </w:rPr>
        <w:t>Academy of Management Review</w:t>
      </w:r>
      <w:r w:rsidRPr="00564D23">
        <w:rPr>
          <w:rFonts w:eastAsiaTheme="minorHAnsi"/>
          <w:lang w:val="en-US"/>
        </w:rPr>
        <w:t>, 25(1): 154–77.</w:t>
      </w:r>
    </w:p>
    <w:p w14:paraId="0714FB40" w14:textId="77777777" w:rsidR="00E97395" w:rsidRPr="00564D23" w:rsidRDefault="00E97395" w:rsidP="00E97395">
      <w:pPr>
        <w:pStyle w:val="REFReferencetext"/>
        <w:rPr>
          <w:rFonts w:eastAsiaTheme="minorHAnsi"/>
          <w:lang w:val="en-US"/>
        </w:rPr>
      </w:pPr>
      <w:r w:rsidRPr="00564D23">
        <w:rPr>
          <w:rFonts w:eastAsiaTheme="minorHAnsi"/>
          <w:lang w:val="en-US"/>
        </w:rPr>
        <w:t xml:space="preserve">Floyd, S. W. and Wooldridge, B. (1992) Middle management involvement in strategy and its association with strategic type: A research note. </w:t>
      </w:r>
      <w:r w:rsidRPr="00564D23">
        <w:rPr>
          <w:rFonts w:eastAsiaTheme="minorHAnsi"/>
          <w:i/>
          <w:lang w:val="en-US"/>
        </w:rPr>
        <w:t>Strategic Management Journal</w:t>
      </w:r>
      <w:r>
        <w:rPr>
          <w:rFonts w:eastAsiaTheme="minorHAnsi"/>
          <w:lang w:val="en-US"/>
        </w:rPr>
        <w:t>, 13: 153–</w:t>
      </w:r>
      <w:r w:rsidRPr="00564D23">
        <w:rPr>
          <w:rFonts w:eastAsiaTheme="minorHAnsi"/>
          <w:lang w:val="en-US"/>
        </w:rPr>
        <w:t>67.</w:t>
      </w:r>
    </w:p>
    <w:p w14:paraId="4AF76F4F" w14:textId="77777777" w:rsidR="00E97395" w:rsidRPr="00564D23" w:rsidRDefault="00E97395" w:rsidP="00E97395">
      <w:pPr>
        <w:pStyle w:val="REFReferencetext"/>
        <w:rPr>
          <w:rFonts w:eastAsiaTheme="minorHAnsi"/>
          <w:lang w:val="en-US"/>
        </w:rPr>
      </w:pPr>
      <w:r w:rsidRPr="00564D23">
        <w:rPr>
          <w:rFonts w:eastAsiaTheme="minorHAnsi"/>
          <w:lang w:val="en-US"/>
        </w:rPr>
        <w:t xml:space="preserve">Floyd, S. W. and Wooldridge, B. (2000) </w:t>
      </w:r>
      <w:r w:rsidRPr="00564D23">
        <w:rPr>
          <w:rFonts w:eastAsiaTheme="minorHAnsi"/>
          <w:i/>
          <w:lang w:val="en-US"/>
        </w:rPr>
        <w:t>Building Strategy from the Middle: Reconceptualizing Strategy Process</w:t>
      </w:r>
      <w:r w:rsidRPr="00564D23">
        <w:rPr>
          <w:rFonts w:eastAsiaTheme="minorHAnsi"/>
          <w:lang w:val="en-US"/>
        </w:rPr>
        <w:t>. Thousand Oaks, CA: Sage.</w:t>
      </w:r>
    </w:p>
    <w:p w14:paraId="11761839" w14:textId="77777777" w:rsidR="00E97395" w:rsidRPr="00564D23" w:rsidRDefault="00E97395" w:rsidP="00E97395">
      <w:pPr>
        <w:pStyle w:val="REFReferencetext"/>
        <w:rPr>
          <w:lang w:val="en-US"/>
        </w:rPr>
      </w:pPr>
      <w:r w:rsidRPr="00564D23">
        <w:rPr>
          <w:lang w:val="en-US"/>
        </w:rPr>
        <w:t xml:space="preserve">Goold, M., Campbell, A., and Alexander, M. (1994) </w:t>
      </w:r>
      <w:r w:rsidRPr="00564D23">
        <w:rPr>
          <w:i/>
          <w:lang w:val="en-US"/>
        </w:rPr>
        <w:t>Corporate-Level Strategy: Creating Value in the Multibusiness Company</w:t>
      </w:r>
      <w:r w:rsidRPr="00564D23">
        <w:rPr>
          <w:lang w:val="en-US"/>
        </w:rPr>
        <w:t>. New York: Wiley.</w:t>
      </w:r>
    </w:p>
    <w:p w14:paraId="7A8BF31C" w14:textId="77777777" w:rsidR="00E97395" w:rsidRPr="00564D23" w:rsidRDefault="00E97395" w:rsidP="00E97395">
      <w:pPr>
        <w:pStyle w:val="REFReferencetext"/>
        <w:rPr>
          <w:lang w:val="en-US"/>
        </w:rPr>
      </w:pPr>
      <w:r w:rsidRPr="00564D23">
        <w:rPr>
          <w:lang w:val="en-US"/>
        </w:rPr>
        <w:lastRenderedPageBreak/>
        <w:t xml:space="preserve">Gratton, L. (2011) Column: The end of the middle manager. </w:t>
      </w:r>
      <w:r w:rsidRPr="00E26C67">
        <w:rPr>
          <w:i/>
          <w:lang w:val="en-US"/>
        </w:rPr>
        <w:t>Harvard Business Review</w:t>
      </w:r>
      <w:r w:rsidRPr="00564D23">
        <w:rPr>
          <w:lang w:val="en-US"/>
        </w:rPr>
        <w:t>, January-February</w:t>
      </w:r>
      <w:r>
        <w:rPr>
          <w:lang w:val="en-US"/>
        </w:rPr>
        <w:t xml:space="preserve">. Available at: </w:t>
      </w:r>
      <w:r w:rsidRPr="00564D23">
        <w:rPr>
          <w:lang w:val="en-US"/>
        </w:rPr>
        <w:t>http://hbr.org/2011/01/column-the-end- of-the-middle-manager/ar/1 (date accessed: March, 2015).</w:t>
      </w:r>
    </w:p>
    <w:p w14:paraId="65FA600C" w14:textId="77777777" w:rsidR="00E97395" w:rsidRPr="00564D23" w:rsidRDefault="00E97395" w:rsidP="00E97395">
      <w:pPr>
        <w:pStyle w:val="REFReferencetext"/>
        <w:rPr>
          <w:lang w:val="en-US"/>
        </w:rPr>
      </w:pPr>
      <w:r w:rsidRPr="00564D23">
        <w:rPr>
          <w:lang w:val="en-US"/>
        </w:rPr>
        <w:t xml:space="preserve">Hendry, J. (2000) Strategic decision making, discourse, and strategy as social practice. </w:t>
      </w:r>
      <w:r w:rsidRPr="00564D23">
        <w:rPr>
          <w:i/>
          <w:lang w:val="en-US"/>
        </w:rPr>
        <w:t>Journal of Management Studies</w:t>
      </w:r>
      <w:r>
        <w:rPr>
          <w:lang w:val="en-US"/>
        </w:rPr>
        <w:t>, 37: 955–</w:t>
      </w:r>
      <w:r w:rsidRPr="00564D23">
        <w:rPr>
          <w:lang w:val="en-US"/>
        </w:rPr>
        <w:t xml:space="preserve">77. </w:t>
      </w:r>
    </w:p>
    <w:p w14:paraId="51439555" w14:textId="77777777" w:rsidR="00E97395" w:rsidRDefault="00E97395" w:rsidP="00E97395">
      <w:pPr>
        <w:pStyle w:val="REFReferencetext"/>
        <w:rPr>
          <w:lang w:val="en-US"/>
        </w:rPr>
      </w:pPr>
      <w:r w:rsidRPr="00564D23">
        <w:rPr>
          <w:lang w:val="en-US"/>
        </w:rPr>
        <w:t xml:space="preserve">Hodgkinson, G., Whittington, R., Johnson, G., and Schwarz, M. (2006) The role of strategy workshops in strategy development processes: Formality, communication, co-ordination and inclusion. </w:t>
      </w:r>
      <w:r w:rsidRPr="00564D23">
        <w:rPr>
          <w:i/>
          <w:lang w:val="en-US"/>
        </w:rPr>
        <w:t>Long Range Planning</w:t>
      </w:r>
      <w:r>
        <w:rPr>
          <w:lang w:val="en-US"/>
        </w:rPr>
        <w:t>, 39(5): 479–</w:t>
      </w:r>
      <w:r w:rsidRPr="00564D23">
        <w:rPr>
          <w:lang w:val="en-US"/>
        </w:rPr>
        <w:t>96.</w:t>
      </w:r>
    </w:p>
    <w:p w14:paraId="28C4CA14" w14:textId="77777777" w:rsidR="00E97395" w:rsidRPr="00B06C43" w:rsidRDefault="00E97395" w:rsidP="00E97395">
      <w:pPr>
        <w:pStyle w:val="REFReferencetext"/>
        <w:rPr>
          <w:rFonts w:ascii="Symbol" w:eastAsiaTheme="minorHAnsi" w:hAnsi="Symbol"/>
          <w:lang w:val="en-US"/>
        </w:rPr>
      </w:pPr>
      <w:r w:rsidRPr="00B06C43">
        <w:rPr>
          <w:rFonts w:eastAsiaTheme="minorHAnsi"/>
          <w:lang w:val="en-US"/>
        </w:rPr>
        <w:t xml:space="preserve">Jarzabkowski, P. </w:t>
      </w:r>
      <w:r>
        <w:rPr>
          <w:rFonts w:eastAsiaTheme="minorHAnsi"/>
          <w:lang w:val="en-US"/>
        </w:rPr>
        <w:t xml:space="preserve">(2008) </w:t>
      </w:r>
      <w:r w:rsidRPr="00B06C43">
        <w:rPr>
          <w:rFonts w:eastAsiaTheme="minorHAnsi"/>
          <w:lang w:val="en-US"/>
        </w:rPr>
        <w:t>Shaping stra</w:t>
      </w:r>
      <w:r>
        <w:rPr>
          <w:rFonts w:eastAsiaTheme="minorHAnsi"/>
          <w:lang w:val="en-US"/>
        </w:rPr>
        <w:t>tegy as a structuration process</w:t>
      </w:r>
      <w:r w:rsidRPr="00B06C43">
        <w:rPr>
          <w:rFonts w:eastAsiaTheme="minorHAnsi"/>
          <w:lang w:val="en-US"/>
        </w:rPr>
        <w:t xml:space="preserve">. </w:t>
      </w:r>
      <w:r w:rsidRPr="00B06C43">
        <w:rPr>
          <w:rFonts w:eastAsiaTheme="minorHAnsi"/>
          <w:i/>
          <w:iCs/>
          <w:lang w:val="en-US"/>
        </w:rPr>
        <w:t>Academy of Management Journal</w:t>
      </w:r>
      <w:r w:rsidRPr="007D2846">
        <w:rPr>
          <w:rFonts w:eastAsiaTheme="minorHAnsi"/>
          <w:iCs/>
          <w:lang w:val="en-US"/>
        </w:rPr>
        <w:t xml:space="preserve">, </w:t>
      </w:r>
      <w:r>
        <w:rPr>
          <w:rFonts w:eastAsiaTheme="minorHAnsi"/>
          <w:lang w:val="en-US"/>
        </w:rPr>
        <w:t>51(</w:t>
      </w:r>
      <w:r w:rsidRPr="00B06C43">
        <w:rPr>
          <w:rFonts w:eastAsiaTheme="minorHAnsi"/>
          <w:lang w:val="en-US"/>
        </w:rPr>
        <w:t>4</w:t>
      </w:r>
      <w:r>
        <w:rPr>
          <w:rFonts w:eastAsiaTheme="minorHAnsi"/>
          <w:lang w:val="en-US"/>
        </w:rPr>
        <w:t>): 621–</w:t>
      </w:r>
      <w:r w:rsidRPr="00B06C43">
        <w:rPr>
          <w:rFonts w:eastAsiaTheme="minorHAnsi"/>
          <w:lang w:val="en-US"/>
        </w:rPr>
        <w:t xml:space="preserve">50. </w:t>
      </w:r>
    </w:p>
    <w:p w14:paraId="20891FD5" w14:textId="77777777" w:rsidR="00E97395" w:rsidRDefault="00E97395" w:rsidP="00E97395">
      <w:pPr>
        <w:pStyle w:val="REFReferencetext"/>
        <w:rPr>
          <w:lang w:val="en-US"/>
        </w:rPr>
      </w:pPr>
      <w:r w:rsidRPr="00564D23">
        <w:rPr>
          <w:lang w:val="en-US"/>
        </w:rPr>
        <w:t xml:space="preserve">Johnson, G., Prashantham, S., Floyd, S. W., and Bourque, N. (2010) The ritualization of strategy workshops. </w:t>
      </w:r>
      <w:r w:rsidRPr="00564D23">
        <w:rPr>
          <w:i/>
          <w:iCs/>
          <w:lang w:val="en-US"/>
        </w:rPr>
        <w:t>Organization Studies</w:t>
      </w:r>
      <w:r w:rsidRPr="00564D23">
        <w:rPr>
          <w:lang w:val="en-US"/>
        </w:rPr>
        <w:t xml:space="preserve">, </w:t>
      </w:r>
      <w:r w:rsidRPr="00564D23">
        <w:rPr>
          <w:bCs/>
          <w:lang w:val="en-US"/>
        </w:rPr>
        <w:t>31:</w:t>
      </w:r>
      <w:r>
        <w:rPr>
          <w:lang w:val="en-US"/>
        </w:rPr>
        <w:t xml:space="preserve"> 1589–</w:t>
      </w:r>
      <w:r w:rsidRPr="00564D23">
        <w:rPr>
          <w:lang w:val="en-US"/>
        </w:rPr>
        <w:t>618.</w:t>
      </w:r>
    </w:p>
    <w:p w14:paraId="4796FB8E" w14:textId="77777777" w:rsidR="00E97395" w:rsidRDefault="00E97395" w:rsidP="00E97395">
      <w:pPr>
        <w:pStyle w:val="REFReferencetext"/>
      </w:pPr>
      <w:r>
        <w:t>Kaplan, S. (2008)</w:t>
      </w:r>
      <w:r w:rsidRPr="00C17508">
        <w:t xml:space="preserve"> Framing contests: Strategy-making under uncertainty. </w:t>
      </w:r>
      <w:r w:rsidRPr="00C17508">
        <w:rPr>
          <w:i/>
        </w:rPr>
        <w:t>Organization Science</w:t>
      </w:r>
      <w:r>
        <w:t>, 19(5):  729–</w:t>
      </w:r>
      <w:r w:rsidRPr="00C17508">
        <w:t>52.</w:t>
      </w:r>
    </w:p>
    <w:p w14:paraId="063D53E0" w14:textId="77777777" w:rsidR="00E97395" w:rsidRPr="00BD2405" w:rsidRDefault="00E97395" w:rsidP="00E97395">
      <w:pPr>
        <w:jc w:val="both"/>
        <w:rPr>
          <w:bCs/>
        </w:rPr>
      </w:pPr>
    </w:p>
    <w:p w14:paraId="79C77151" w14:textId="77777777" w:rsidR="00E97395" w:rsidRPr="00564D23" w:rsidRDefault="00E97395" w:rsidP="00E97395">
      <w:pPr>
        <w:pStyle w:val="REFReferencetext"/>
        <w:rPr>
          <w:rFonts w:eastAsiaTheme="minorHAnsi"/>
          <w:lang w:val="en-US"/>
        </w:rPr>
      </w:pPr>
      <w:r w:rsidRPr="00564D23">
        <w:rPr>
          <w:rFonts w:eastAsiaTheme="minorHAnsi"/>
          <w:lang w:val="en-US"/>
        </w:rPr>
        <w:t xml:space="preserve">Laine, P. M. and Vaara, E. (2007) Struggling over subjectivity: A discursive analysis of strategic development in an engineering group. </w:t>
      </w:r>
      <w:r w:rsidRPr="00564D23">
        <w:rPr>
          <w:rFonts w:eastAsiaTheme="minorHAnsi"/>
          <w:i/>
          <w:lang w:val="en-US"/>
        </w:rPr>
        <w:t>Human Relations</w:t>
      </w:r>
      <w:r w:rsidRPr="00564D23">
        <w:rPr>
          <w:rFonts w:eastAsiaTheme="minorHAnsi"/>
          <w:lang w:val="en-US"/>
        </w:rPr>
        <w:t>, 60(1): 29–58.</w:t>
      </w:r>
    </w:p>
    <w:p w14:paraId="7353326C" w14:textId="77777777" w:rsidR="00E97395" w:rsidRPr="00564D23" w:rsidRDefault="00E97395" w:rsidP="00E97395">
      <w:pPr>
        <w:pStyle w:val="REFReferencetext"/>
        <w:rPr>
          <w:rFonts w:eastAsiaTheme="minorHAnsi"/>
          <w:lang w:val="en-US"/>
        </w:rPr>
      </w:pPr>
      <w:r w:rsidRPr="00564D23">
        <w:rPr>
          <w:rFonts w:eastAsiaTheme="minorHAnsi"/>
          <w:lang w:val="en-US"/>
        </w:rPr>
        <w:t>Mantere, S. (2005) Strategic practices as enablers and disablers of championing activity</w:t>
      </w:r>
      <w:r w:rsidRPr="00564D23">
        <w:rPr>
          <w:rFonts w:eastAsiaTheme="minorHAnsi"/>
          <w:i/>
          <w:lang w:val="en-US"/>
        </w:rPr>
        <w:t>. Strategic Organization</w:t>
      </w:r>
      <w:r w:rsidRPr="00564D23">
        <w:rPr>
          <w:rFonts w:eastAsiaTheme="minorHAnsi"/>
          <w:lang w:val="en-US"/>
        </w:rPr>
        <w:t>,</w:t>
      </w:r>
      <w:r w:rsidRPr="00564D23">
        <w:rPr>
          <w:rFonts w:eastAsiaTheme="minorHAnsi"/>
          <w:i/>
          <w:lang w:val="en-US"/>
        </w:rPr>
        <w:t xml:space="preserve"> </w:t>
      </w:r>
      <w:r>
        <w:rPr>
          <w:rFonts w:eastAsiaTheme="minorHAnsi"/>
          <w:lang w:val="en-US"/>
        </w:rPr>
        <w:t>3(2): 157–</w:t>
      </w:r>
      <w:r w:rsidRPr="00564D23">
        <w:rPr>
          <w:rFonts w:eastAsiaTheme="minorHAnsi"/>
          <w:lang w:val="en-US"/>
        </w:rPr>
        <w:t>84.</w:t>
      </w:r>
    </w:p>
    <w:p w14:paraId="59C25F21" w14:textId="77777777" w:rsidR="00E97395" w:rsidRPr="00564D23" w:rsidRDefault="00E97395" w:rsidP="00E97395">
      <w:pPr>
        <w:pStyle w:val="REFReferencetext"/>
        <w:rPr>
          <w:rFonts w:eastAsiaTheme="minorHAnsi"/>
          <w:lang w:val="en-US"/>
        </w:rPr>
      </w:pPr>
      <w:r w:rsidRPr="00564D23">
        <w:rPr>
          <w:rFonts w:eastAsiaTheme="minorHAnsi"/>
          <w:lang w:val="en-US"/>
        </w:rPr>
        <w:t xml:space="preserve">Mantere, S. (2008) Role expectations and middle manager strategic agency. </w:t>
      </w:r>
      <w:r w:rsidRPr="00564D23">
        <w:rPr>
          <w:rFonts w:eastAsiaTheme="minorHAnsi"/>
          <w:i/>
          <w:lang w:val="en-US"/>
        </w:rPr>
        <w:t>Journal of Management Studies</w:t>
      </w:r>
      <w:r w:rsidRPr="00564D23">
        <w:rPr>
          <w:rFonts w:eastAsiaTheme="minorHAnsi"/>
          <w:lang w:val="en-US"/>
        </w:rPr>
        <w:t>, 45(2): 294–316.</w:t>
      </w:r>
    </w:p>
    <w:p w14:paraId="10C8659C" w14:textId="77777777" w:rsidR="00E97395" w:rsidRPr="00564D23" w:rsidRDefault="00E97395" w:rsidP="00E97395">
      <w:pPr>
        <w:pStyle w:val="REFReferencetext"/>
        <w:rPr>
          <w:lang w:val="en-US"/>
        </w:rPr>
      </w:pPr>
      <w:r w:rsidRPr="00564D23">
        <w:rPr>
          <w:lang w:val="en-US"/>
        </w:rPr>
        <w:lastRenderedPageBreak/>
        <w:t xml:space="preserve">Nichols, C. and Paroutis, S. (2008) Engaged strategy participation: Going beyond “buy-in.” </w:t>
      </w:r>
      <w:r w:rsidRPr="00564D23">
        <w:rPr>
          <w:i/>
          <w:lang w:val="en-US"/>
        </w:rPr>
        <w:t>Critical Eye Review</w:t>
      </w:r>
      <w:r>
        <w:rPr>
          <w:lang w:val="en-US"/>
        </w:rPr>
        <w:t>. Available at:</w:t>
      </w:r>
      <w:r w:rsidRPr="00564D23">
        <w:rPr>
          <w:lang w:val="en-US"/>
        </w:rPr>
        <w:t xml:space="preserve"> </w:t>
      </w:r>
      <w:r w:rsidRPr="00BD5CB3">
        <w:rPr>
          <w:color w:val="0000FF"/>
          <w:lang w:val="en-US"/>
        </w:rPr>
        <w:t>http://criticaleye.net/insights-detail.cfm?id=1409</w:t>
      </w:r>
      <w:r w:rsidRPr="00355847">
        <w:rPr>
          <w:lang w:val="en-US"/>
        </w:rPr>
        <w:t xml:space="preserve"> </w:t>
      </w:r>
      <w:r w:rsidRPr="00564D23">
        <w:rPr>
          <w:lang w:val="en-US"/>
        </w:rPr>
        <w:t>(date accessed: February, 2012).</w:t>
      </w:r>
    </w:p>
    <w:p w14:paraId="72EEC55F" w14:textId="77777777" w:rsidR="00E97395" w:rsidRPr="00564D23" w:rsidRDefault="00E97395" w:rsidP="00E97395">
      <w:pPr>
        <w:pStyle w:val="REFReferencetext"/>
        <w:rPr>
          <w:lang w:val="en-US"/>
        </w:rPr>
      </w:pPr>
      <w:r w:rsidRPr="00564D23">
        <w:rPr>
          <w:lang w:val="en-US"/>
        </w:rPr>
        <w:t xml:space="preserve">Orlikowski, W. (2000) Using technology and constituting structure: A practice lens for studying technology in organizations. </w:t>
      </w:r>
      <w:r w:rsidRPr="00564D23">
        <w:rPr>
          <w:i/>
          <w:lang w:val="en-US"/>
        </w:rPr>
        <w:t>Organization Science</w:t>
      </w:r>
      <w:r w:rsidRPr="00564D23">
        <w:rPr>
          <w:lang w:val="en-US"/>
        </w:rPr>
        <w:t>, 1</w:t>
      </w:r>
      <w:r>
        <w:rPr>
          <w:lang w:val="en-US"/>
        </w:rPr>
        <w:t>2: 404–</w:t>
      </w:r>
      <w:r w:rsidRPr="00564D23">
        <w:rPr>
          <w:lang w:val="en-US"/>
        </w:rPr>
        <w:t>28.</w:t>
      </w:r>
    </w:p>
    <w:p w14:paraId="4D16B417" w14:textId="77777777" w:rsidR="00E97395" w:rsidRPr="00564D23" w:rsidRDefault="00E97395" w:rsidP="00E97395">
      <w:pPr>
        <w:pStyle w:val="REFReferencetext"/>
        <w:rPr>
          <w:lang w:val="en-US"/>
        </w:rPr>
      </w:pPr>
      <w:r w:rsidRPr="00564D23">
        <w:rPr>
          <w:lang w:val="en-US"/>
        </w:rPr>
        <w:t xml:space="preserve">Orlikowski, W. J. (2002) Knowing in practice: Enacting a collective capability in distributed organizing. </w:t>
      </w:r>
      <w:r w:rsidRPr="00564D23">
        <w:rPr>
          <w:i/>
          <w:lang w:val="en-US"/>
        </w:rPr>
        <w:t>Organization Science</w:t>
      </w:r>
      <w:r>
        <w:rPr>
          <w:lang w:val="en-US"/>
        </w:rPr>
        <w:t>, 13(3): 249–</w:t>
      </w:r>
      <w:r w:rsidRPr="00564D23">
        <w:rPr>
          <w:lang w:val="en-US"/>
        </w:rPr>
        <w:t>73.</w:t>
      </w:r>
    </w:p>
    <w:p w14:paraId="7B07A374" w14:textId="77777777" w:rsidR="00E97395" w:rsidRPr="00564D23" w:rsidRDefault="00E97395" w:rsidP="00E97395">
      <w:pPr>
        <w:pStyle w:val="REFReferencetext"/>
        <w:rPr>
          <w:lang w:val="en-US"/>
        </w:rPr>
      </w:pPr>
      <w:r>
        <w:rPr>
          <w:lang w:val="en-US"/>
        </w:rPr>
        <w:t>P</w:t>
      </w:r>
      <w:r w:rsidRPr="00564D23">
        <w:rPr>
          <w:lang w:val="en-US"/>
        </w:rPr>
        <w:t xml:space="preserve">aroutis, S. (2007) Strategizing capabilities: Conceptual and empirical insights from a multi-method study. Paper presented at the Strategic Management Society Conference, San Diego, California, October. </w:t>
      </w:r>
    </w:p>
    <w:p w14:paraId="6F1695D2" w14:textId="77777777" w:rsidR="00E97395" w:rsidRPr="00564D23" w:rsidRDefault="00E97395" w:rsidP="00E97395">
      <w:pPr>
        <w:pStyle w:val="REFReferencetext"/>
        <w:rPr>
          <w:lang w:val="en-US"/>
        </w:rPr>
      </w:pPr>
      <w:r w:rsidRPr="00564D23">
        <w:rPr>
          <w:lang w:val="en-US"/>
        </w:rPr>
        <w:t xml:space="preserve">Paroutis, S. and Al Saleh, A. (2009) Determinants of knowledge sharing using Web 2.0 technologies. </w:t>
      </w:r>
      <w:r w:rsidRPr="00564D23">
        <w:rPr>
          <w:i/>
          <w:lang w:val="en-US"/>
        </w:rPr>
        <w:t>Journal of Knowledge Management</w:t>
      </w:r>
      <w:r w:rsidRPr="00564D23">
        <w:rPr>
          <w:lang w:val="en-US"/>
        </w:rPr>
        <w:t xml:space="preserve">, 13(4): 52–63. </w:t>
      </w:r>
    </w:p>
    <w:p w14:paraId="507E7CB8" w14:textId="77777777" w:rsidR="00E97395" w:rsidRPr="00564D23" w:rsidRDefault="00E97395" w:rsidP="00E97395">
      <w:pPr>
        <w:pStyle w:val="REFReferencetext"/>
        <w:rPr>
          <w:lang w:val="en-US"/>
        </w:rPr>
      </w:pPr>
      <w:r w:rsidRPr="00564D23">
        <w:rPr>
          <w:lang w:val="en-US"/>
        </w:rPr>
        <w:t>Paroutis, S. and Palmer, G. (2007) Developing capabilities for practice: Do we really teach MBAs how to be effective strategists? Paper presented at the Third Organizational Studies Summer Workshop, Crete, Greece, June.</w:t>
      </w:r>
    </w:p>
    <w:p w14:paraId="1F837A2F" w14:textId="77777777" w:rsidR="00E97395" w:rsidRPr="00564D23" w:rsidRDefault="00E97395" w:rsidP="00E97395">
      <w:pPr>
        <w:pStyle w:val="REFReferencetext"/>
        <w:rPr>
          <w:lang w:val="en-US"/>
        </w:rPr>
      </w:pPr>
      <w:r w:rsidRPr="00564D23">
        <w:rPr>
          <w:lang w:val="en-US"/>
        </w:rPr>
        <w:t>Paroutis, S. and Pettigrew, A. M. (2001) Practicing strategy and developing strategising capabilities: A research prospect. Paper presented at the 17th EGOS Colloquium, Lyons, France.</w:t>
      </w:r>
    </w:p>
    <w:p w14:paraId="11F320AA" w14:textId="77777777" w:rsidR="00E97395" w:rsidRPr="00564D23" w:rsidRDefault="00E97395" w:rsidP="00E97395">
      <w:pPr>
        <w:pStyle w:val="REFReferencetext"/>
        <w:rPr>
          <w:lang w:val="en-US"/>
        </w:rPr>
      </w:pPr>
      <w:r w:rsidRPr="00564D23">
        <w:rPr>
          <w:lang w:val="en-US"/>
        </w:rPr>
        <w:t>Paroutis, S. and Pettigrew, A. M. (2005) Studying strategizing and organizing within the multibusiness firm: Capabilities, evidence and learning. Paper presented at the First Organization Studies Summer Workshop, Santorini, Greece, June.</w:t>
      </w:r>
    </w:p>
    <w:p w14:paraId="3738C717" w14:textId="77777777" w:rsidR="00E97395" w:rsidRPr="00564D23" w:rsidRDefault="00E97395" w:rsidP="00E97395">
      <w:pPr>
        <w:pStyle w:val="REFReferencetext"/>
        <w:rPr>
          <w:lang w:val="en-US"/>
        </w:rPr>
      </w:pPr>
      <w:r w:rsidRPr="00564D23">
        <w:rPr>
          <w:lang w:val="en-US"/>
        </w:rPr>
        <w:lastRenderedPageBreak/>
        <w:t xml:space="preserve">Paroutis, S. and Pettigrew, A. M. (2007) Strategizing in the multibusiness firm: The role of strategy teams at multiple levels and over time. </w:t>
      </w:r>
      <w:r w:rsidRPr="00564D23">
        <w:rPr>
          <w:i/>
          <w:lang w:val="en-US"/>
        </w:rPr>
        <w:t>Human Relations</w:t>
      </w:r>
      <w:r w:rsidRPr="00564D23">
        <w:rPr>
          <w:lang w:val="en-US"/>
        </w:rPr>
        <w:t xml:space="preserve">, 60(1): 99–135. </w:t>
      </w:r>
    </w:p>
    <w:p w14:paraId="183A9314" w14:textId="77777777" w:rsidR="00E97395" w:rsidRPr="00564D23" w:rsidRDefault="00E97395" w:rsidP="00E97395">
      <w:pPr>
        <w:pStyle w:val="REFReferencetext"/>
        <w:rPr>
          <w:lang w:val="en-US"/>
        </w:rPr>
      </w:pPr>
      <w:r w:rsidRPr="00564D23">
        <w:rPr>
          <w:lang w:val="en-US"/>
        </w:rPr>
        <w:t xml:space="preserve">Pettigrew, A. M. (1987) Context and action in the transformation of the firm. </w:t>
      </w:r>
      <w:r w:rsidRPr="00564D23">
        <w:rPr>
          <w:i/>
          <w:lang w:val="en-US"/>
        </w:rPr>
        <w:t>Journal of Management Studies</w:t>
      </w:r>
      <w:r>
        <w:rPr>
          <w:lang w:val="en-US"/>
        </w:rPr>
        <w:t>, 24(6): 649–</w:t>
      </w:r>
      <w:r w:rsidRPr="00564D23">
        <w:rPr>
          <w:lang w:val="en-US"/>
        </w:rPr>
        <w:t>70.</w:t>
      </w:r>
    </w:p>
    <w:p w14:paraId="1A2911F4" w14:textId="77777777" w:rsidR="00E97395" w:rsidRPr="00564D23" w:rsidRDefault="00E97395" w:rsidP="00E97395">
      <w:pPr>
        <w:pStyle w:val="REFReferencetext"/>
        <w:rPr>
          <w:lang w:val="en-US"/>
        </w:rPr>
      </w:pPr>
      <w:r w:rsidRPr="00564D23">
        <w:rPr>
          <w:lang w:val="en-US"/>
        </w:rPr>
        <w:t xml:space="preserve">Pettigrew, A. M. and Whipp, R. (1991) </w:t>
      </w:r>
      <w:r w:rsidRPr="00564D23">
        <w:rPr>
          <w:i/>
          <w:lang w:val="en-US"/>
        </w:rPr>
        <w:t>Managing Change for Competitive Success</w:t>
      </w:r>
      <w:r w:rsidRPr="00564D23">
        <w:rPr>
          <w:lang w:val="en-US"/>
        </w:rPr>
        <w:t>. Oxford: Blackwell.</w:t>
      </w:r>
    </w:p>
    <w:p w14:paraId="34A26D25" w14:textId="77777777" w:rsidR="00E97395" w:rsidRPr="00564D23" w:rsidRDefault="00E97395" w:rsidP="00E97395">
      <w:pPr>
        <w:pStyle w:val="REFReferencetext"/>
        <w:rPr>
          <w:rFonts w:eastAsiaTheme="minorHAnsi"/>
          <w:lang w:val="en-US"/>
        </w:rPr>
      </w:pPr>
      <w:r w:rsidRPr="00564D23">
        <w:rPr>
          <w:rFonts w:eastAsiaTheme="minorHAnsi"/>
          <w:lang w:val="en-US"/>
        </w:rPr>
        <w:t xml:space="preserve">Regnér, P. (2003) Strategy creation in the periphery: Inductive versus deductive strategy making. </w:t>
      </w:r>
      <w:r w:rsidRPr="00564D23">
        <w:rPr>
          <w:rFonts w:eastAsiaTheme="minorHAnsi"/>
          <w:i/>
          <w:lang w:val="en-US"/>
        </w:rPr>
        <w:t>Journal of Management Studies</w:t>
      </w:r>
      <w:r w:rsidRPr="00564D23">
        <w:rPr>
          <w:rFonts w:eastAsiaTheme="minorHAnsi"/>
          <w:lang w:val="en-US"/>
        </w:rPr>
        <w:t>, 40(1): 57–82.</w:t>
      </w:r>
    </w:p>
    <w:p w14:paraId="5642046C" w14:textId="77777777" w:rsidR="00E97395" w:rsidRPr="00564D23" w:rsidRDefault="00E97395" w:rsidP="00E97395">
      <w:pPr>
        <w:pStyle w:val="REFReferencetext"/>
        <w:rPr>
          <w:bCs/>
          <w:lang w:val="en-US"/>
        </w:rPr>
      </w:pPr>
      <w:r w:rsidRPr="00564D23">
        <w:rPr>
          <w:bCs/>
          <w:lang w:val="en-US"/>
        </w:rPr>
        <w:t xml:space="preserve">Rouleau, L. (2005) Micro-practices of strategic sensemaking and sensegiving: How middle managers </w:t>
      </w:r>
      <w:r w:rsidRPr="00564D23">
        <w:rPr>
          <w:rFonts w:eastAsiaTheme="minorHAnsi"/>
          <w:lang w:val="en-US"/>
        </w:rPr>
        <w:t>interpret</w:t>
      </w:r>
      <w:r w:rsidRPr="00564D23">
        <w:rPr>
          <w:bCs/>
          <w:lang w:val="en-US"/>
        </w:rPr>
        <w:t xml:space="preserve"> and sell change every day. </w:t>
      </w:r>
      <w:r w:rsidRPr="00564D23">
        <w:rPr>
          <w:bCs/>
          <w:i/>
          <w:lang w:val="en-US"/>
        </w:rPr>
        <w:t>Journal of Management Studies</w:t>
      </w:r>
      <w:r>
        <w:rPr>
          <w:bCs/>
          <w:lang w:val="en-US"/>
        </w:rPr>
        <w:t>, 42(7): 1413–</w:t>
      </w:r>
      <w:r w:rsidRPr="00564D23">
        <w:rPr>
          <w:bCs/>
          <w:lang w:val="en-US"/>
        </w:rPr>
        <w:t>41.</w:t>
      </w:r>
    </w:p>
    <w:p w14:paraId="3DB09739" w14:textId="77777777" w:rsidR="00E97395" w:rsidRPr="00564D23" w:rsidRDefault="00E97395" w:rsidP="00E97395">
      <w:pPr>
        <w:pStyle w:val="REFReferencetext"/>
      </w:pPr>
      <w:r w:rsidRPr="009469EC">
        <w:t xml:space="preserve">Rouleau, L. and Balogun, J. (2011) Middle managers, strategic sensemaking, and discursive competence. </w:t>
      </w:r>
      <w:r w:rsidRPr="009469EC">
        <w:rPr>
          <w:i/>
        </w:rPr>
        <w:t>Journal of Management Studies</w:t>
      </w:r>
      <w:r w:rsidRPr="009469EC">
        <w:t>, 48(5): 953–83.</w:t>
      </w:r>
    </w:p>
    <w:p w14:paraId="3AA64671" w14:textId="77777777" w:rsidR="00E97395" w:rsidRPr="00564D23" w:rsidRDefault="00E97395" w:rsidP="00E97395">
      <w:pPr>
        <w:pStyle w:val="REFReferencetext"/>
        <w:rPr>
          <w:rFonts w:eastAsiaTheme="minorHAnsi"/>
          <w:lang w:val="en-US"/>
        </w:rPr>
      </w:pPr>
      <w:r w:rsidRPr="00564D23">
        <w:rPr>
          <w:rFonts w:eastAsiaTheme="minorHAnsi"/>
          <w:lang w:val="en-US"/>
        </w:rPr>
        <w:t xml:space="preserve">Tsoukas, H. (1996) The firm as a distributed knowledge system: A constructionist approach. </w:t>
      </w:r>
      <w:r w:rsidRPr="00564D23">
        <w:rPr>
          <w:rFonts w:eastAsiaTheme="minorHAnsi"/>
          <w:i/>
          <w:lang w:val="en-US"/>
        </w:rPr>
        <w:t>Strategic Management Journal</w:t>
      </w:r>
      <w:r w:rsidRPr="00564D23">
        <w:rPr>
          <w:rFonts w:eastAsiaTheme="minorHAnsi"/>
          <w:lang w:val="en-US"/>
        </w:rPr>
        <w:t>, 17: 11–25.</w:t>
      </w:r>
    </w:p>
    <w:p w14:paraId="17E923A3" w14:textId="77777777" w:rsidR="00E97395" w:rsidRPr="00564D23" w:rsidRDefault="00E97395" w:rsidP="00E97395">
      <w:pPr>
        <w:pStyle w:val="REFReferencetext"/>
        <w:rPr>
          <w:rFonts w:eastAsiaTheme="minorHAnsi"/>
          <w:lang w:val="en-US"/>
        </w:rPr>
      </w:pPr>
      <w:r w:rsidRPr="00564D23">
        <w:rPr>
          <w:rFonts w:eastAsiaTheme="minorHAnsi"/>
          <w:lang w:val="en-US"/>
        </w:rPr>
        <w:t xml:space="preserve">Turner, S. (1994) </w:t>
      </w:r>
      <w:r w:rsidRPr="00564D23">
        <w:rPr>
          <w:rFonts w:eastAsiaTheme="minorHAnsi"/>
          <w:i/>
          <w:lang w:val="en-US"/>
        </w:rPr>
        <w:t>The Social Theory of Practices: Tradition, Tacit Knowledge, and Presuppositions</w:t>
      </w:r>
      <w:r w:rsidRPr="00564D23">
        <w:rPr>
          <w:rFonts w:eastAsiaTheme="minorHAnsi"/>
          <w:lang w:val="en-US"/>
        </w:rPr>
        <w:t>. Chicago</w:t>
      </w:r>
      <w:r>
        <w:rPr>
          <w:rFonts w:eastAsiaTheme="minorHAnsi"/>
          <w:lang w:val="en-US"/>
        </w:rPr>
        <w:t>, IL</w:t>
      </w:r>
      <w:r w:rsidRPr="00564D23">
        <w:rPr>
          <w:rFonts w:eastAsiaTheme="minorHAnsi"/>
          <w:lang w:val="en-US"/>
        </w:rPr>
        <w:t>: University of Chicago Press.</w:t>
      </w:r>
    </w:p>
    <w:p w14:paraId="6608DBBC" w14:textId="77777777" w:rsidR="00E97395" w:rsidRPr="009469EC" w:rsidRDefault="00E97395" w:rsidP="00E97395">
      <w:pPr>
        <w:pStyle w:val="REFReferencetext"/>
      </w:pPr>
      <w:r w:rsidRPr="009469EC">
        <w:t xml:space="preserve">Wooldridge, B., Schmid, T., and Floyd, S. W. (2008) The middle management perspective on strategy process: Contributions, synthesis, and future research. </w:t>
      </w:r>
      <w:r w:rsidRPr="009469EC">
        <w:rPr>
          <w:i/>
        </w:rPr>
        <w:t>Journal of Management</w:t>
      </w:r>
      <w:r w:rsidRPr="009469EC">
        <w:t>, 34(6): 1190–221.</w:t>
      </w:r>
    </w:p>
    <w:p w14:paraId="7692050B" w14:textId="111826B6" w:rsidR="00E97395" w:rsidRDefault="00E97395">
      <w:pPr>
        <w:overflowPunct/>
        <w:autoSpaceDE/>
        <w:autoSpaceDN/>
        <w:adjustRightInd/>
        <w:rPr>
          <w:rFonts w:eastAsiaTheme="minorHAnsi"/>
          <w:szCs w:val="24"/>
          <w:lang w:val="en-US"/>
        </w:rPr>
      </w:pPr>
      <w:r>
        <w:rPr>
          <w:rFonts w:eastAsiaTheme="minorHAnsi"/>
          <w:lang w:val="en-US"/>
        </w:rPr>
        <w:br w:type="page"/>
      </w:r>
    </w:p>
    <w:p w14:paraId="2BCF068B" w14:textId="77777777" w:rsidR="00E97395" w:rsidRDefault="00E97395" w:rsidP="00E97395">
      <w:pPr>
        <w:pStyle w:val="CNChapternumber"/>
        <w:outlineLvl w:val="0"/>
        <w:rPr>
          <w:rFonts w:eastAsia="Batang"/>
          <w:lang w:val="en-US" w:eastAsia="ko-KR"/>
        </w:rPr>
      </w:pPr>
      <w:bookmarkStart w:id="10" w:name="_Toc322299359"/>
      <w:r w:rsidRPr="00ED1B08">
        <w:rPr>
          <w:rFonts w:eastAsia="Batang"/>
          <w:lang w:val="en-US" w:eastAsia="ko-KR"/>
        </w:rPr>
        <w:lastRenderedPageBreak/>
        <w:t>Chapter 6</w:t>
      </w:r>
    </w:p>
    <w:p w14:paraId="403AC27C" w14:textId="77777777" w:rsidR="00E97395" w:rsidRPr="00ED1B08" w:rsidRDefault="00E97395" w:rsidP="00E97395">
      <w:pPr>
        <w:pStyle w:val="CTChaptertitle"/>
        <w:rPr>
          <w:rFonts w:eastAsia="Batang"/>
          <w:lang w:val="en-US" w:eastAsia="ko-KR"/>
        </w:rPr>
      </w:pPr>
      <w:r w:rsidRPr="00ED1B08">
        <w:rPr>
          <w:rFonts w:eastAsia="Batang"/>
          <w:lang w:val="en-US" w:eastAsia="ko-KR"/>
        </w:rPr>
        <w:t>Strategy Consultants</w:t>
      </w:r>
      <w:bookmarkEnd w:id="10"/>
    </w:p>
    <w:p w14:paraId="2943ED88" w14:textId="77777777" w:rsidR="00E97395" w:rsidRPr="00ED1B08" w:rsidRDefault="00E97395" w:rsidP="00E97395">
      <w:pPr>
        <w:pStyle w:val="AHA-head"/>
        <w:outlineLvl w:val="0"/>
        <w:rPr>
          <w:rFonts w:eastAsia="Batang"/>
          <w:lang w:val="en-US" w:eastAsia="ko-KR"/>
        </w:rPr>
      </w:pPr>
      <w:r w:rsidRPr="00ED1B08">
        <w:rPr>
          <w:rFonts w:eastAsia="Batang"/>
          <w:lang w:val="en-US" w:eastAsia="ko-KR"/>
        </w:rPr>
        <w:t>LEARNING OBJECTIVES</w:t>
      </w:r>
    </w:p>
    <w:p w14:paraId="2DFC561F" w14:textId="77777777" w:rsidR="00E97395" w:rsidRPr="00ED1B08" w:rsidRDefault="00E97395" w:rsidP="00E97395">
      <w:pPr>
        <w:pStyle w:val="BLBulletlist"/>
        <w:rPr>
          <w:lang w:val="en-US" w:eastAsia="en-GB"/>
        </w:rPr>
      </w:pPr>
      <w:r w:rsidRPr="00ED1B08">
        <w:rPr>
          <w:lang w:val="en-US" w:eastAsia="en-GB"/>
        </w:rPr>
        <w:t>Provide insights into the characteristics and roles of strategy consultants</w:t>
      </w:r>
      <w:r>
        <w:rPr>
          <w:lang w:val="en-US" w:eastAsia="en-GB"/>
        </w:rPr>
        <w:t>.</w:t>
      </w:r>
    </w:p>
    <w:p w14:paraId="4480A353" w14:textId="77777777" w:rsidR="00E97395" w:rsidRPr="00ED1B08" w:rsidRDefault="00E97395" w:rsidP="00E97395">
      <w:pPr>
        <w:pStyle w:val="BLBulletlist"/>
        <w:rPr>
          <w:lang w:val="en-US" w:eastAsia="en-GB"/>
        </w:rPr>
      </w:pPr>
      <w:r w:rsidRPr="00ED1B08">
        <w:rPr>
          <w:lang w:val="en-US" w:eastAsia="en-GB"/>
        </w:rPr>
        <w:t>Understand the role of strategy consultants as a strategy profession</w:t>
      </w:r>
      <w:r>
        <w:rPr>
          <w:lang w:val="en-US" w:eastAsia="en-GB"/>
        </w:rPr>
        <w:t>.</w:t>
      </w:r>
    </w:p>
    <w:p w14:paraId="16068C9C" w14:textId="77777777" w:rsidR="00E97395" w:rsidRPr="00ED1B08" w:rsidRDefault="00E97395" w:rsidP="00E97395">
      <w:pPr>
        <w:pStyle w:val="BLBulletlist"/>
        <w:rPr>
          <w:lang w:val="en-US" w:eastAsia="en-GB"/>
        </w:rPr>
      </w:pPr>
      <w:r w:rsidRPr="00ED1B08">
        <w:rPr>
          <w:lang w:val="en-US" w:eastAsia="en-GB"/>
        </w:rPr>
        <w:t>Appreciate the way consulting interventions are designed and executed</w:t>
      </w:r>
      <w:r>
        <w:rPr>
          <w:lang w:val="en-US" w:eastAsia="en-GB"/>
        </w:rPr>
        <w:t>.</w:t>
      </w:r>
    </w:p>
    <w:p w14:paraId="144CEDE7" w14:textId="77777777" w:rsidR="00E97395" w:rsidRPr="00ED1B08" w:rsidRDefault="00E97395" w:rsidP="00E97395">
      <w:pPr>
        <w:pStyle w:val="BLBulletlist"/>
        <w:rPr>
          <w:lang w:val="en-US" w:eastAsia="en-GB"/>
        </w:rPr>
      </w:pPr>
      <w:r w:rsidRPr="00ED1B08">
        <w:rPr>
          <w:lang w:val="en-US" w:eastAsia="en-GB"/>
        </w:rPr>
        <w:t>Showcase how to analyze the work of strategy consultants through the 3P model</w:t>
      </w:r>
      <w:r>
        <w:rPr>
          <w:lang w:val="en-US" w:eastAsia="en-GB"/>
        </w:rPr>
        <w:t>.</w:t>
      </w:r>
    </w:p>
    <w:p w14:paraId="6691D813" w14:textId="77777777" w:rsidR="00E97395" w:rsidRDefault="00E97395" w:rsidP="00E97395">
      <w:pPr>
        <w:pStyle w:val="REFReferencetext"/>
        <w:rPr>
          <w:rFonts w:eastAsiaTheme="minorHAnsi"/>
          <w:lang w:val="en-US"/>
        </w:rPr>
      </w:pPr>
    </w:p>
    <w:p w14:paraId="5024B289" w14:textId="77777777" w:rsidR="00D30C26" w:rsidRPr="00ED1B08" w:rsidRDefault="00D30C26" w:rsidP="00D30C26">
      <w:pPr>
        <w:pStyle w:val="AHA-head"/>
        <w:outlineLvl w:val="0"/>
        <w:rPr>
          <w:rFonts w:eastAsia="Batang"/>
          <w:lang w:val="en-US" w:eastAsia="ko-KR"/>
        </w:rPr>
      </w:pPr>
      <w:r w:rsidRPr="00ED1B08">
        <w:rPr>
          <w:rFonts w:eastAsia="Batang"/>
          <w:lang w:val="en-US" w:eastAsia="ko-KR"/>
        </w:rPr>
        <w:t>FURTHER READINGS</w:t>
      </w:r>
    </w:p>
    <w:p w14:paraId="2AE21128" w14:textId="77777777" w:rsidR="00D30C26" w:rsidRPr="00ED1B08" w:rsidRDefault="00D30C26" w:rsidP="00D30C26">
      <w:pPr>
        <w:pStyle w:val="PLParagraphlist"/>
        <w:rPr>
          <w:lang w:val="en-US" w:eastAsia="en-GB"/>
        </w:rPr>
      </w:pPr>
      <w:bookmarkStart w:id="11" w:name="_Toc317102719"/>
      <w:bookmarkStart w:id="12" w:name="_Toc322299365"/>
      <w:r w:rsidRPr="00ED1B08">
        <w:rPr>
          <w:b/>
          <w:lang w:val="en-US" w:eastAsia="en-GB"/>
        </w:rPr>
        <w:t>Books</w:t>
      </w:r>
      <w:r w:rsidRPr="00ED1B08">
        <w:rPr>
          <w:lang w:val="en-US" w:eastAsia="en-GB"/>
        </w:rPr>
        <w:t>: Friga, P.</w:t>
      </w:r>
      <w:r>
        <w:rPr>
          <w:lang w:val="en-US" w:eastAsia="en-GB"/>
        </w:rPr>
        <w:t xml:space="preserve"> </w:t>
      </w:r>
      <w:r w:rsidRPr="00ED1B08">
        <w:rPr>
          <w:lang w:val="en-US" w:eastAsia="en-GB"/>
        </w:rPr>
        <w:t xml:space="preserve">N. (2008) </w:t>
      </w:r>
      <w:r w:rsidRPr="00BD5CB3">
        <w:rPr>
          <w:i/>
          <w:lang w:val="en-US" w:eastAsia="en-GB"/>
        </w:rPr>
        <w:t xml:space="preserve">The McKinsey </w:t>
      </w:r>
      <w:r w:rsidRPr="000812A1">
        <w:rPr>
          <w:i/>
          <w:lang w:val="en-US" w:eastAsia="en-GB"/>
        </w:rPr>
        <w:t>Engagement</w:t>
      </w:r>
      <w:r>
        <w:rPr>
          <w:lang w:val="en-US" w:eastAsia="en-GB"/>
        </w:rPr>
        <w:t>.</w:t>
      </w:r>
      <w:r w:rsidRPr="00ED1B08">
        <w:rPr>
          <w:lang w:val="en-US" w:eastAsia="en-GB"/>
        </w:rPr>
        <w:t xml:space="preserve"> McGraw-Hill Professional. Rasiel, E.</w:t>
      </w:r>
      <w:r>
        <w:rPr>
          <w:lang w:val="en-US" w:eastAsia="en-GB"/>
        </w:rPr>
        <w:t xml:space="preserve"> </w:t>
      </w:r>
      <w:r w:rsidRPr="00ED1B08">
        <w:rPr>
          <w:lang w:val="en-US" w:eastAsia="en-GB"/>
        </w:rPr>
        <w:t>M.</w:t>
      </w:r>
      <w:r>
        <w:rPr>
          <w:lang w:val="en-US" w:eastAsia="en-GB"/>
        </w:rPr>
        <w:t xml:space="preserve"> and</w:t>
      </w:r>
      <w:r w:rsidRPr="00ED1B08">
        <w:rPr>
          <w:lang w:val="en-US" w:eastAsia="en-GB"/>
        </w:rPr>
        <w:t xml:space="preserve"> Friga, P.</w:t>
      </w:r>
      <w:r>
        <w:rPr>
          <w:lang w:val="en-US" w:eastAsia="en-GB"/>
        </w:rPr>
        <w:t xml:space="preserve"> </w:t>
      </w:r>
      <w:r w:rsidRPr="00ED1B08">
        <w:rPr>
          <w:lang w:val="en-US" w:eastAsia="en-GB"/>
        </w:rPr>
        <w:t xml:space="preserve">N. (2001) </w:t>
      </w:r>
      <w:r w:rsidRPr="00BD5CB3">
        <w:rPr>
          <w:i/>
          <w:lang w:val="en-US" w:eastAsia="en-GB"/>
        </w:rPr>
        <w:t>The McKinsey Mind</w:t>
      </w:r>
      <w:r w:rsidRPr="00ED1B08">
        <w:rPr>
          <w:lang w:val="en-US" w:eastAsia="en-GB"/>
        </w:rPr>
        <w:t xml:space="preserve"> McGraw-Hill Professional. Provide insights into the realities of working for McKinsey and Company.</w:t>
      </w:r>
    </w:p>
    <w:p w14:paraId="3DB8E7C6" w14:textId="77777777" w:rsidR="00D30C26" w:rsidRPr="00ED1B08" w:rsidRDefault="00D30C26" w:rsidP="00D30C26">
      <w:pPr>
        <w:pStyle w:val="PLParagraphlist"/>
        <w:rPr>
          <w:lang w:val="en-US" w:eastAsia="en-GB"/>
        </w:rPr>
      </w:pPr>
      <w:r w:rsidRPr="00ED1B08">
        <w:rPr>
          <w:b/>
          <w:lang w:val="en-US" w:eastAsia="en-GB"/>
        </w:rPr>
        <w:t>Website</w:t>
      </w:r>
      <w:r w:rsidRPr="00ED1B08">
        <w:rPr>
          <w:lang w:val="en-US" w:eastAsia="en-GB"/>
        </w:rPr>
        <w:t>: The Management Consultancies Association (MCA) is the representative body for management consultancy firms in the UK, it consists of 46 member companies (around 60% of the UK consulting industry, employing around 30,000 consultants): http://www.mca.org.uk</w:t>
      </w:r>
      <w:r>
        <w:rPr>
          <w:lang w:val="en-US" w:eastAsia="en-GB"/>
        </w:rPr>
        <w:t>.</w:t>
      </w:r>
      <w:r w:rsidRPr="00ED1B08">
        <w:rPr>
          <w:lang w:val="en-US" w:eastAsia="en-GB"/>
        </w:rPr>
        <w:t xml:space="preserve"> MCA publishes a series of reports. One of these reports demonstrates the value </w:t>
      </w:r>
      <w:r>
        <w:rPr>
          <w:lang w:val="en-US" w:eastAsia="en-GB"/>
        </w:rPr>
        <w:t>that</w:t>
      </w:r>
      <w:r w:rsidRPr="00ED1B08">
        <w:rPr>
          <w:lang w:val="en-US" w:eastAsia="en-GB"/>
        </w:rPr>
        <w:t xml:space="preserve"> consultants bring to their clients with example case studies from MCA member firms. The case studies </w:t>
      </w:r>
      <w:r w:rsidRPr="00ED1B08">
        <w:rPr>
          <w:lang w:val="en-US" w:eastAsia="en-GB"/>
        </w:rPr>
        <w:lastRenderedPageBreak/>
        <w:t>were all taken from entries to the MCA Management Awards: http://www.mca.org.uk/sites/default/files/VoC in Practice FINAL.pdf</w:t>
      </w:r>
    </w:p>
    <w:p w14:paraId="79A07244" w14:textId="77777777" w:rsidR="00D30C26" w:rsidRPr="00ED1B08" w:rsidRDefault="00D30C26" w:rsidP="00D30C26">
      <w:pPr>
        <w:pStyle w:val="PLParagraphlist"/>
        <w:rPr>
          <w:lang w:val="en-US" w:eastAsia="en-GB"/>
        </w:rPr>
      </w:pPr>
      <w:r w:rsidRPr="00ED1B08">
        <w:rPr>
          <w:b/>
          <w:lang w:val="en-US" w:eastAsia="en-GB"/>
        </w:rPr>
        <w:t>Websites</w:t>
      </w:r>
      <w:r w:rsidRPr="00ED1B08">
        <w:rPr>
          <w:lang w:val="en-US" w:eastAsia="en-GB"/>
        </w:rPr>
        <w:t>: One way to appreciate the requirements and nature of the consulting industry is to investigate the characteristics of recr</w:t>
      </w:r>
      <w:r>
        <w:rPr>
          <w:lang w:val="en-US" w:eastAsia="en-GB"/>
        </w:rPr>
        <w:t xml:space="preserve">uiting in sites such as: </w:t>
      </w:r>
      <w:r w:rsidRPr="00ED1B08">
        <w:rPr>
          <w:lang w:val="en-US" w:eastAsia="en-GB"/>
        </w:rPr>
        <w:t>www.top-consultant.com and http://www.consultancyrolefinder.com</w:t>
      </w:r>
    </w:p>
    <w:p w14:paraId="1B4C84A8" w14:textId="77777777" w:rsidR="00D30C26" w:rsidRPr="00ED1B08" w:rsidRDefault="00D30C26" w:rsidP="00D30C26">
      <w:pPr>
        <w:widowControl w:val="0"/>
        <w:overflowPunct/>
        <w:spacing w:line="480" w:lineRule="auto"/>
        <w:ind w:left="100" w:hanging="100"/>
        <w:jc w:val="both"/>
        <w:rPr>
          <w:rFonts w:eastAsia="Batang"/>
          <w:b/>
          <w:color w:val="000000" w:themeColor="text1"/>
          <w:szCs w:val="24"/>
          <w:lang w:val="en-US" w:eastAsia="ko-KR"/>
        </w:rPr>
      </w:pPr>
    </w:p>
    <w:p w14:paraId="6189CE83" w14:textId="77777777" w:rsidR="00D30C26" w:rsidRPr="00ED1B08" w:rsidRDefault="00D30C26" w:rsidP="00D30C26">
      <w:pPr>
        <w:pStyle w:val="AHA-head"/>
        <w:outlineLvl w:val="0"/>
        <w:rPr>
          <w:rFonts w:eastAsia="Batang"/>
          <w:lang w:val="en-US" w:eastAsia="ko-KR"/>
        </w:rPr>
      </w:pPr>
      <w:r w:rsidRPr="00ED1B08">
        <w:rPr>
          <w:rFonts w:eastAsia="Batang"/>
          <w:lang w:val="en-US" w:eastAsia="ko-KR"/>
        </w:rPr>
        <w:t>REFERENCES</w:t>
      </w:r>
      <w:bookmarkEnd w:id="11"/>
      <w:bookmarkEnd w:id="12"/>
      <w:r w:rsidRPr="00ED1B08">
        <w:rPr>
          <w:rFonts w:eastAsia="Batang"/>
          <w:lang w:val="en-US" w:eastAsia="ko-KR"/>
        </w:rPr>
        <w:t xml:space="preserve">  </w:t>
      </w:r>
    </w:p>
    <w:p w14:paraId="7EC45B3E" w14:textId="77777777" w:rsidR="00D30C26" w:rsidRPr="00ED1B08" w:rsidRDefault="00D30C26" w:rsidP="00D30C26">
      <w:pPr>
        <w:pStyle w:val="REFReferencetext"/>
        <w:rPr>
          <w:lang w:eastAsia="en-GB"/>
        </w:rPr>
      </w:pPr>
      <w:r>
        <w:rPr>
          <w:lang w:eastAsia="en-GB"/>
        </w:rPr>
        <w:t>Alvesson, M. and Johansson, A. (2002)</w:t>
      </w:r>
      <w:r w:rsidRPr="00ED1B08">
        <w:rPr>
          <w:lang w:eastAsia="en-GB"/>
        </w:rPr>
        <w:t xml:space="preserve"> Professionalism and politics in management consultancy work. In </w:t>
      </w:r>
      <w:r>
        <w:rPr>
          <w:lang w:eastAsia="en-GB"/>
        </w:rPr>
        <w:t>T. Clark</w:t>
      </w:r>
      <w:r w:rsidRPr="00ED1B08">
        <w:rPr>
          <w:lang w:eastAsia="en-GB"/>
        </w:rPr>
        <w:t xml:space="preserve"> and R. Fincham (eds</w:t>
      </w:r>
      <w:r>
        <w:rPr>
          <w:lang w:eastAsia="en-GB"/>
        </w:rPr>
        <w:t>.</w:t>
      </w:r>
      <w:r w:rsidRPr="00ED1B08">
        <w:rPr>
          <w:lang w:eastAsia="en-GB"/>
        </w:rPr>
        <w:t xml:space="preserve">), </w:t>
      </w:r>
      <w:r w:rsidRPr="007C6CA6">
        <w:rPr>
          <w:i/>
          <w:lang w:eastAsia="en-GB"/>
        </w:rPr>
        <w:t>Critical Consulting: New Perspectives on the Management Advice Industry</w:t>
      </w:r>
      <w:r w:rsidRPr="00ED1B08">
        <w:rPr>
          <w:lang w:eastAsia="en-GB"/>
        </w:rPr>
        <w:t>. Oxford: Blackwell Publishers</w:t>
      </w:r>
      <w:r>
        <w:rPr>
          <w:lang w:eastAsia="en-GB"/>
        </w:rPr>
        <w:t>, pp. 228–46</w:t>
      </w:r>
      <w:r w:rsidRPr="00ED1B08">
        <w:rPr>
          <w:lang w:eastAsia="en-GB"/>
        </w:rPr>
        <w:t>.</w:t>
      </w:r>
    </w:p>
    <w:p w14:paraId="4DED49B1" w14:textId="77777777" w:rsidR="00D30C26" w:rsidRPr="00ED1B08" w:rsidRDefault="00D30C26" w:rsidP="00D30C26">
      <w:pPr>
        <w:pStyle w:val="REFReferencetext"/>
        <w:rPr>
          <w:lang w:eastAsia="en-GB"/>
        </w:rPr>
      </w:pPr>
      <w:r>
        <w:rPr>
          <w:lang w:eastAsia="en-GB"/>
        </w:rPr>
        <w:t>Appelbaum, S. H. (2004)</w:t>
      </w:r>
      <w:r w:rsidRPr="00ED1B08">
        <w:rPr>
          <w:lang w:eastAsia="en-GB"/>
        </w:rPr>
        <w:t xml:space="preserve"> Critical success factors in the client-consultant relationship. </w:t>
      </w:r>
      <w:r w:rsidRPr="00ED1B08">
        <w:rPr>
          <w:i/>
          <w:lang w:eastAsia="en-GB"/>
        </w:rPr>
        <w:t>Journal of the American Academy of Business</w:t>
      </w:r>
      <w:r>
        <w:rPr>
          <w:lang w:eastAsia="en-GB"/>
        </w:rPr>
        <w:t>, 4(1/2): 184–</w:t>
      </w:r>
      <w:r w:rsidRPr="00ED1B08">
        <w:rPr>
          <w:lang w:eastAsia="en-GB"/>
        </w:rPr>
        <w:t xml:space="preserve">91. </w:t>
      </w:r>
    </w:p>
    <w:p w14:paraId="2330E1FF" w14:textId="77777777" w:rsidR="00D30C26" w:rsidRPr="00ED1B08" w:rsidRDefault="00D30C26" w:rsidP="00D30C26">
      <w:pPr>
        <w:pStyle w:val="REFReferencetext"/>
        <w:rPr>
          <w:lang w:eastAsia="en-GB"/>
        </w:rPr>
      </w:pPr>
      <w:r>
        <w:rPr>
          <w:lang w:eastAsia="en-GB"/>
        </w:rPr>
        <w:t>Armbruester, T. and Kipping, M. (2001)</w:t>
      </w:r>
      <w:r w:rsidRPr="00ED1B08">
        <w:rPr>
          <w:lang w:eastAsia="en-GB"/>
        </w:rPr>
        <w:t xml:space="preserve"> Strategic change in top management consulting: Market evolution and current challenges in a knowledge-based perspective. </w:t>
      </w:r>
      <w:r w:rsidRPr="00ED1B08">
        <w:rPr>
          <w:i/>
          <w:lang w:eastAsia="en-GB"/>
        </w:rPr>
        <w:t>Academy of Management Proceedings</w:t>
      </w:r>
      <w:r>
        <w:rPr>
          <w:lang w:eastAsia="en-GB"/>
        </w:rPr>
        <w:t>, August, A1–A6, doi: 10.5465/APBPP.2001.6133463.</w:t>
      </w:r>
    </w:p>
    <w:p w14:paraId="255AAD2F" w14:textId="77777777" w:rsidR="00D30C26" w:rsidRDefault="00D30C26" w:rsidP="00D30C26">
      <w:pPr>
        <w:pStyle w:val="REFReferencetext"/>
        <w:rPr>
          <w:lang w:eastAsia="en-GB"/>
        </w:rPr>
      </w:pPr>
      <w:r w:rsidRPr="00ED1B08">
        <w:rPr>
          <w:lang w:eastAsia="en-GB"/>
        </w:rPr>
        <w:t>BCG (2012) What</w:t>
      </w:r>
      <w:r>
        <w:rPr>
          <w:lang w:eastAsia="en-GB"/>
        </w:rPr>
        <w:t xml:space="preserve"> is strategic consulting? Available at</w:t>
      </w:r>
      <w:r w:rsidRPr="00ED1B08">
        <w:rPr>
          <w:lang w:eastAsia="en-GB"/>
        </w:rPr>
        <w:t>:  www.bcg.com/careers/working_at_bcg/ strategy_consulting/</w:t>
      </w:r>
      <w:r>
        <w:rPr>
          <w:lang w:eastAsia="en-GB"/>
        </w:rPr>
        <w:t xml:space="preserve">default.aspx (date accessed: </w:t>
      </w:r>
      <w:r w:rsidRPr="00ED1B08">
        <w:rPr>
          <w:lang w:eastAsia="en-GB"/>
        </w:rPr>
        <w:t xml:space="preserve">February </w:t>
      </w:r>
      <w:r>
        <w:rPr>
          <w:lang w:eastAsia="en-GB"/>
        </w:rPr>
        <w:t xml:space="preserve">18, </w:t>
      </w:r>
      <w:r w:rsidRPr="00ED1B08">
        <w:rPr>
          <w:lang w:eastAsia="en-GB"/>
        </w:rPr>
        <w:t xml:space="preserve">2012). </w:t>
      </w:r>
    </w:p>
    <w:p w14:paraId="22B2AABC" w14:textId="77777777" w:rsidR="00D30C26" w:rsidRDefault="00D30C26" w:rsidP="00D30C26">
      <w:pPr>
        <w:pStyle w:val="REFReferencetext"/>
        <w:rPr>
          <w:rFonts w:eastAsia="Arial Unicode MS"/>
          <w:lang w:val="en-US"/>
        </w:rPr>
      </w:pPr>
      <w:r>
        <w:rPr>
          <w:rFonts w:eastAsia="Arial Unicode MS"/>
          <w:lang w:val="en-US"/>
        </w:rPr>
        <w:t xml:space="preserve">Block, P. (1981) </w:t>
      </w:r>
      <w:r w:rsidRPr="001D6DBE">
        <w:rPr>
          <w:rFonts w:eastAsia="Arial Unicode MS"/>
          <w:i/>
          <w:lang w:val="en-US"/>
        </w:rPr>
        <w:t>Flawless Consulting: A Guide to Getting your Expertise Used</w:t>
      </w:r>
      <w:r>
        <w:rPr>
          <w:rFonts w:eastAsia="Arial Unicode MS"/>
          <w:lang w:val="en-US"/>
        </w:rPr>
        <w:t>. Austin, TX: Learning Concepts.</w:t>
      </w:r>
    </w:p>
    <w:p w14:paraId="3B4CACCA" w14:textId="77777777" w:rsidR="00D30C26" w:rsidRPr="00ED1B08" w:rsidRDefault="00D30C26" w:rsidP="00D30C26">
      <w:pPr>
        <w:pStyle w:val="CommentText"/>
      </w:pPr>
    </w:p>
    <w:p w14:paraId="078D8798" w14:textId="77777777" w:rsidR="00D30C26" w:rsidRPr="00165303" w:rsidRDefault="00D30C26" w:rsidP="00D30C26">
      <w:pPr>
        <w:pStyle w:val="REFReferencetext"/>
        <w:rPr>
          <w:lang w:eastAsia="en-GB"/>
        </w:rPr>
      </w:pPr>
      <w:r w:rsidRPr="00165303">
        <w:rPr>
          <w:lang w:eastAsia="en-GB"/>
        </w:rPr>
        <w:lastRenderedPageBreak/>
        <w:t xml:space="preserve">Christensen, C.M., Wang, D., and van Bever, D. (2013) Consulting on the cusp of disruption. </w:t>
      </w:r>
      <w:r w:rsidRPr="00165303">
        <w:rPr>
          <w:i/>
          <w:lang w:eastAsia="en-GB"/>
        </w:rPr>
        <w:t>Harvard Business Review</w:t>
      </w:r>
      <w:r w:rsidRPr="00165303">
        <w:rPr>
          <w:lang w:eastAsia="en-GB"/>
        </w:rPr>
        <w:t>, October: 106–15.</w:t>
      </w:r>
    </w:p>
    <w:p w14:paraId="5B978D43" w14:textId="77777777" w:rsidR="00D30C26" w:rsidRPr="00ED1B08" w:rsidRDefault="00D30C26" w:rsidP="00D30C26">
      <w:pPr>
        <w:pStyle w:val="REFReferencetext"/>
        <w:rPr>
          <w:lang w:eastAsia="en-GB"/>
        </w:rPr>
      </w:pPr>
      <w:r>
        <w:rPr>
          <w:lang w:eastAsia="en-GB"/>
        </w:rPr>
        <w:t>Datamonitor. (2011)</w:t>
      </w:r>
      <w:r w:rsidRPr="00ED1B08">
        <w:rPr>
          <w:lang w:eastAsia="en-GB"/>
        </w:rPr>
        <w:t xml:space="preserve"> Global Management &amp; Marketing Consultancy. Industry profile published in October. Reference Code: 0199-0424.</w:t>
      </w:r>
    </w:p>
    <w:p w14:paraId="60132246" w14:textId="77777777" w:rsidR="00D30C26" w:rsidRPr="00165303" w:rsidRDefault="00D30C26" w:rsidP="00D30C26">
      <w:pPr>
        <w:pStyle w:val="REFReferencetext"/>
        <w:rPr>
          <w:lang w:eastAsia="en-GB"/>
        </w:rPr>
      </w:pPr>
      <w:r w:rsidRPr="00165303">
        <w:rPr>
          <w:lang w:eastAsia="en-GB"/>
        </w:rPr>
        <w:t>Denning, S. (2012) What killed Michael Porter’s Monitor group? The one force that really matters. Forbes. Available at: http://www.forbes.com/sites/stevedenning/2012/11/20/what-killed-michael-porters-monitor-group-the-one-force-that-really-matters/ (date accessed: February 18, 2015).</w:t>
      </w:r>
    </w:p>
    <w:p w14:paraId="5916B696" w14:textId="77777777" w:rsidR="00D30C26" w:rsidRPr="00ED1B08" w:rsidRDefault="00D30C26" w:rsidP="00D30C26">
      <w:pPr>
        <w:pStyle w:val="REFReferencetext"/>
        <w:rPr>
          <w:lang w:eastAsia="en-GB"/>
        </w:rPr>
      </w:pPr>
      <w:r w:rsidRPr="00ED1B08">
        <w:rPr>
          <w:lang w:eastAsia="en-GB"/>
        </w:rPr>
        <w:t>Fi</w:t>
      </w:r>
      <w:r>
        <w:rPr>
          <w:lang w:eastAsia="en-GB"/>
        </w:rPr>
        <w:t>ncham, R. and Clark, T. (2002)</w:t>
      </w:r>
      <w:r w:rsidRPr="00ED1B08">
        <w:rPr>
          <w:lang w:eastAsia="en-GB"/>
        </w:rPr>
        <w:t xml:space="preserve"> Introduction: The emergence of critical perspectives on consulting. In </w:t>
      </w:r>
      <w:r>
        <w:rPr>
          <w:lang w:eastAsia="en-GB"/>
        </w:rPr>
        <w:t>T. Clark</w:t>
      </w:r>
      <w:r w:rsidRPr="00ED1B08">
        <w:rPr>
          <w:lang w:eastAsia="en-GB"/>
        </w:rPr>
        <w:t xml:space="preserve"> and R. Fincham (eds</w:t>
      </w:r>
      <w:r>
        <w:rPr>
          <w:lang w:eastAsia="en-GB"/>
        </w:rPr>
        <w:t>.</w:t>
      </w:r>
      <w:r w:rsidRPr="00ED1B08">
        <w:rPr>
          <w:lang w:eastAsia="en-GB"/>
        </w:rPr>
        <w:t xml:space="preserve">), </w:t>
      </w:r>
      <w:r w:rsidRPr="00BC6CD6">
        <w:rPr>
          <w:i/>
          <w:lang w:eastAsia="en-GB"/>
        </w:rPr>
        <w:t>Critical Consulting: New Perspectives on The Management Advice Industry</w:t>
      </w:r>
      <w:r w:rsidRPr="00ED1B08">
        <w:rPr>
          <w:lang w:eastAsia="en-GB"/>
        </w:rPr>
        <w:t>. Oxford: Blackwell Publishers</w:t>
      </w:r>
      <w:r>
        <w:rPr>
          <w:lang w:eastAsia="en-GB"/>
        </w:rPr>
        <w:t>, pp. 1–18</w:t>
      </w:r>
      <w:r w:rsidRPr="00ED1B08">
        <w:rPr>
          <w:lang w:eastAsia="en-GB"/>
        </w:rPr>
        <w:t>.</w:t>
      </w:r>
    </w:p>
    <w:p w14:paraId="57678C8E" w14:textId="77777777" w:rsidR="00D30C26" w:rsidRDefault="00D30C26" w:rsidP="00D30C26">
      <w:pPr>
        <w:pStyle w:val="REFReferencetext"/>
        <w:rPr>
          <w:lang w:eastAsia="en-GB"/>
        </w:rPr>
      </w:pPr>
      <w:r>
        <w:rPr>
          <w:lang w:eastAsia="en-GB"/>
        </w:rPr>
        <w:t>Ford, C. H. (1985)</w:t>
      </w:r>
      <w:r w:rsidRPr="00ED1B08">
        <w:rPr>
          <w:lang w:eastAsia="en-GB"/>
        </w:rPr>
        <w:t xml:space="preserve"> Developing a successful client-consultant re</w:t>
      </w:r>
      <w:r>
        <w:rPr>
          <w:lang w:eastAsia="en-GB"/>
        </w:rPr>
        <w:t>lationship.</w:t>
      </w:r>
      <w:r w:rsidRPr="00ED1B08">
        <w:rPr>
          <w:lang w:eastAsia="en-GB"/>
        </w:rPr>
        <w:t xml:space="preserve"> In </w:t>
      </w:r>
      <w:r>
        <w:rPr>
          <w:lang w:eastAsia="en-GB"/>
        </w:rPr>
        <w:t>C. R. Bell</w:t>
      </w:r>
      <w:r w:rsidRPr="00ED1B08">
        <w:rPr>
          <w:lang w:eastAsia="en-GB"/>
        </w:rPr>
        <w:t xml:space="preserve"> and L. Nadler (eds.), </w:t>
      </w:r>
      <w:r w:rsidRPr="00557BB2">
        <w:rPr>
          <w:i/>
          <w:lang w:eastAsia="en-GB"/>
        </w:rPr>
        <w:t>Client and Consultants: Meeting and Exceeding Expectations</w:t>
      </w:r>
      <w:r>
        <w:rPr>
          <w:lang w:eastAsia="en-GB"/>
        </w:rPr>
        <w:t xml:space="preserve"> (2nd edn.</w:t>
      </w:r>
      <w:r w:rsidRPr="00ED1B08">
        <w:rPr>
          <w:lang w:eastAsia="en-GB"/>
        </w:rPr>
        <w:t>). Houston: Gulf Publishing Company</w:t>
      </w:r>
      <w:r>
        <w:rPr>
          <w:lang w:eastAsia="en-GB"/>
        </w:rPr>
        <w:t>, pp. 8–21</w:t>
      </w:r>
      <w:r w:rsidRPr="00ED1B08">
        <w:rPr>
          <w:lang w:eastAsia="en-GB"/>
        </w:rPr>
        <w:t>.</w:t>
      </w:r>
    </w:p>
    <w:p w14:paraId="3A880B4A" w14:textId="77777777" w:rsidR="00D30C26" w:rsidRPr="00ED1B08" w:rsidRDefault="00D30C26" w:rsidP="00D30C26">
      <w:pPr>
        <w:pStyle w:val="REFReferencetext"/>
      </w:pPr>
      <w:r>
        <w:t>Furusten, S. (2009)</w:t>
      </w:r>
      <w:r w:rsidRPr="00AE5984">
        <w:t xml:space="preserve"> Management consultants as improvising agents of stability, </w:t>
      </w:r>
      <w:r w:rsidRPr="00300DE2">
        <w:rPr>
          <w:i/>
        </w:rPr>
        <w:t>Scandinavian Journal of Management</w:t>
      </w:r>
      <w:r>
        <w:t>, 25(</w:t>
      </w:r>
      <w:r w:rsidRPr="00AE5984">
        <w:t>3</w:t>
      </w:r>
      <w:r>
        <w:t>): 264–74.</w:t>
      </w:r>
    </w:p>
    <w:p w14:paraId="1025D859" w14:textId="77777777" w:rsidR="00D30C26" w:rsidRPr="00ED1B08" w:rsidRDefault="00D30C26" w:rsidP="00D30C26">
      <w:pPr>
        <w:pStyle w:val="REFReferencetext"/>
        <w:rPr>
          <w:lang w:eastAsia="en-GB"/>
        </w:rPr>
      </w:pPr>
      <w:r>
        <w:rPr>
          <w:lang w:eastAsia="en-GB"/>
        </w:rPr>
        <w:t>Gibb, J. R. (1985)</w:t>
      </w:r>
      <w:r w:rsidRPr="00ED1B08">
        <w:rPr>
          <w:lang w:eastAsia="en-GB"/>
        </w:rPr>
        <w:t xml:space="preserve"> Is help helpful? In C. R. Bell, and L. Nadler (eds.), </w:t>
      </w:r>
      <w:r w:rsidRPr="00570E38">
        <w:rPr>
          <w:i/>
          <w:lang w:eastAsia="en-GB"/>
        </w:rPr>
        <w:t>Client and Consultants: Meeting and Exceeding Expectations</w:t>
      </w:r>
      <w:r>
        <w:rPr>
          <w:lang w:eastAsia="en-GB"/>
        </w:rPr>
        <w:t xml:space="preserve"> (2</w:t>
      </w:r>
      <w:r w:rsidRPr="00ED1B08">
        <w:rPr>
          <w:lang w:eastAsia="en-GB"/>
        </w:rPr>
        <w:t>nd ed</w:t>
      </w:r>
      <w:r>
        <w:rPr>
          <w:lang w:eastAsia="en-GB"/>
        </w:rPr>
        <w:t>n.</w:t>
      </w:r>
      <w:r w:rsidRPr="00ED1B08">
        <w:rPr>
          <w:lang w:eastAsia="en-GB"/>
        </w:rPr>
        <w:t>). Houston: Gulf Publishing Company</w:t>
      </w:r>
      <w:r>
        <w:rPr>
          <w:lang w:eastAsia="en-GB"/>
        </w:rPr>
        <w:t>, pp. 140–5</w:t>
      </w:r>
      <w:r w:rsidRPr="00ED1B08">
        <w:rPr>
          <w:lang w:eastAsia="en-GB"/>
        </w:rPr>
        <w:t>.</w:t>
      </w:r>
    </w:p>
    <w:p w14:paraId="16E9863B" w14:textId="77777777" w:rsidR="00D30C26" w:rsidRPr="00ED1B08" w:rsidRDefault="00D30C26" w:rsidP="00D30C26">
      <w:pPr>
        <w:pStyle w:val="REFReferencetext"/>
        <w:rPr>
          <w:lang w:eastAsia="en-GB"/>
        </w:rPr>
      </w:pPr>
      <w:r>
        <w:rPr>
          <w:lang w:eastAsia="en-GB"/>
        </w:rPr>
        <w:t>Ginsberg, A. (1989)</w:t>
      </w:r>
      <w:r w:rsidRPr="00ED1B08">
        <w:rPr>
          <w:lang w:eastAsia="en-GB"/>
        </w:rPr>
        <w:t xml:space="preserve"> Assessing the effectiveness of strategy consultants. </w:t>
      </w:r>
      <w:r w:rsidRPr="00ED1B08">
        <w:rPr>
          <w:i/>
          <w:lang w:eastAsia="en-GB"/>
        </w:rPr>
        <w:t>Group and Organization Studies</w:t>
      </w:r>
      <w:r>
        <w:rPr>
          <w:lang w:eastAsia="en-GB"/>
        </w:rPr>
        <w:t>, 14(3): 281–</w:t>
      </w:r>
      <w:r w:rsidRPr="00ED1B08">
        <w:rPr>
          <w:lang w:eastAsia="en-GB"/>
        </w:rPr>
        <w:t>98.</w:t>
      </w:r>
    </w:p>
    <w:p w14:paraId="17CF4C3E" w14:textId="77777777" w:rsidR="00D30C26" w:rsidRPr="00ED1B08" w:rsidRDefault="00D30C26" w:rsidP="00D30C26">
      <w:pPr>
        <w:pStyle w:val="REFReferencetext"/>
        <w:rPr>
          <w:lang w:eastAsia="en-GB"/>
        </w:rPr>
      </w:pPr>
      <w:r>
        <w:rPr>
          <w:lang w:eastAsia="en-GB"/>
        </w:rPr>
        <w:lastRenderedPageBreak/>
        <w:t>Ginsberg, A. and Abrahamson, E. (1991)</w:t>
      </w:r>
      <w:r w:rsidRPr="00ED1B08">
        <w:rPr>
          <w:lang w:eastAsia="en-GB"/>
        </w:rPr>
        <w:t xml:space="preserve"> Champions of change and strategic shifts: The role of internal and external change advocates. </w:t>
      </w:r>
      <w:r w:rsidRPr="00ED1B08">
        <w:rPr>
          <w:i/>
          <w:lang w:eastAsia="en-GB"/>
        </w:rPr>
        <w:t>Journal of Management Studies</w:t>
      </w:r>
      <w:r>
        <w:rPr>
          <w:lang w:eastAsia="en-GB"/>
        </w:rPr>
        <w:t>, 28(2): 173–</w:t>
      </w:r>
      <w:r w:rsidRPr="00ED1B08">
        <w:rPr>
          <w:lang w:eastAsia="en-GB"/>
        </w:rPr>
        <w:t>91.</w:t>
      </w:r>
    </w:p>
    <w:p w14:paraId="06ACB2F4" w14:textId="77777777" w:rsidR="00D30C26" w:rsidRPr="00ED1B08" w:rsidRDefault="00D30C26" w:rsidP="00D30C26">
      <w:pPr>
        <w:pStyle w:val="REFReferencetext"/>
        <w:rPr>
          <w:lang w:eastAsia="en-GB"/>
        </w:rPr>
      </w:pPr>
      <w:r>
        <w:rPr>
          <w:lang w:val="pt-PT" w:eastAsia="en-GB"/>
        </w:rPr>
        <w:t>Karantinou, K. M. and Hogg, M. K. (2001)</w:t>
      </w:r>
      <w:r w:rsidRPr="00ED1B08">
        <w:rPr>
          <w:lang w:val="pt-PT" w:eastAsia="en-GB"/>
        </w:rPr>
        <w:t xml:space="preserve"> </w:t>
      </w:r>
      <w:r w:rsidRPr="00ED1B08">
        <w:rPr>
          <w:lang w:eastAsia="en-GB"/>
        </w:rPr>
        <w:t xml:space="preserve">Exploring relationship management in professional services: A study of management consultancy. </w:t>
      </w:r>
      <w:r w:rsidRPr="00ED1B08">
        <w:rPr>
          <w:i/>
          <w:lang w:eastAsia="en-GB"/>
        </w:rPr>
        <w:t>Journal of Marketing Management</w:t>
      </w:r>
      <w:r>
        <w:rPr>
          <w:lang w:eastAsia="en-GB"/>
        </w:rPr>
        <w:t>, 17: 263–</w:t>
      </w:r>
      <w:r w:rsidRPr="00ED1B08">
        <w:rPr>
          <w:lang w:eastAsia="en-GB"/>
        </w:rPr>
        <w:t>86.</w:t>
      </w:r>
    </w:p>
    <w:p w14:paraId="2A59F89C" w14:textId="77777777" w:rsidR="00D30C26" w:rsidRPr="00ED1B08" w:rsidRDefault="00D30C26" w:rsidP="00D30C26">
      <w:pPr>
        <w:pStyle w:val="REFReferencetext"/>
        <w:rPr>
          <w:lang w:eastAsia="en-GB"/>
        </w:rPr>
      </w:pPr>
      <w:r>
        <w:rPr>
          <w:lang w:eastAsia="en-GB"/>
        </w:rPr>
        <w:t>Kitten, M. (2004)</w:t>
      </w:r>
      <w:r w:rsidRPr="00ED1B08">
        <w:rPr>
          <w:lang w:eastAsia="en-GB"/>
        </w:rPr>
        <w:t xml:space="preserve"> Introduction to Strategy Consulting (Candesic). Presentation in Barcelona, 20 October. </w:t>
      </w:r>
    </w:p>
    <w:p w14:paraId="58A33477" w14:textId="77777777" w:rsidR="00D30C26" w:rsidRPr="00ED1B08" w:rsidRDefault="00D30C26" w:rsidP="00D30C26">
      <w:pPr>
        <w:pStyle w:val="REFReferencetext"/>
        <w:rPr>
          <w:lang w:eastAsia="en-GB"/>
        </w:rPr>
      </w:pPr>
      <w:r>
        <w:rPr>
          <w:lang w:eastAsia="en-GB"/>
        </w:rPr>
        <w:t>McKinsey (2011) Alumni. Available at</w:t>
      </w:r>
      <w:r w:rsidRPr="00ED1B08">
        <w:rPr>
          <w:lang w:eastAsia="en-GB"/>
        </w:rPr>
        <w:t>:  http://www.mckinse</w:t>
      </w:r>
      <w:r>
        <w:rPr>
          <w:lang w:eastAsia="en-GB"/>
        </w:rPr>
        <w:t xml:space="preserve">y.com/Alumni (date accessed: </w:t>
      </w:r>
      <w:r w:rsidRPr="00ED1B08">
        <w:rPr>
          <w:lang w:eastAsia="en-GB"/>
        </w:rPr>
        <w:t xml:space="preserve">December </w:t>
      </w:r>
      <w:r>
        <w:rPr>
          <w:lang w:eastAsia="en-GB"/>
        </w:rPr>
        <w:t xml:space="preserve">11, </w:t>
      </w:r>
      <w:r w:rsidRPr="00ED1B08">
        <w:rPr>
          <w:lang w:eastAsia="en-GB"/>
        </w:rPr>
        <w:t>2011).</w:t>
      </w:r>
    </w:p>
    <w:p w14:paraId="08209120" w14:textId="77777777" w:rsidR="00D30C26" w:rsidRPr="00ED1B08" w:rsidRDefault="00D30C26" w:rsidP="00D30C26">
      <w:pPr>
        <w:pStyle w:val="REFReferencetext"/>
        <w:rPr>
          <w:lang w:eastAsia="en-GB"/>
        </w:rPr>
      </w:pPr>
      <w:r w:rsidRPr="00ED1B08">
        <w:rPr>
          <w:lang w:eastAsia="en-GB"/>
        </w:rPr>
        <w:t>McKinsey (2012</w:t>
      </w:r>
      <w:r>
        <w:rPr>
          <w:lang w:eastAsia="en-GB"/>
        </w:rPr>
        <w:t>a) Structure of the Team. Available at</w:t>
      </w:r>
      <w:r w:rsidRPr="00ED1B08">
        <w:rPr>
          <w:lang w:eastAsia="en-GB"/>
        </w:rPr>
        <w:t>:  htt</w:t>
      </w:r>
      <w:r>
        <w:rPr>
          <w:lang w:eastAsia="en-GB"/>
        </w:rPr>
        <w:t>p://www.mckinsey.com/locations/</w:t>
      </w:r>
      <w:r w:rsidRPr="00ED1B08">
        <w:rPr>
          <w:lang w:eastAsia="en-GB"/>
        </w:rPr>
        <w:t>athens/ourwork/structu</w:t>
      </w:r>
      <w:r>
        <w:rPr>
          <w:lang w:eastAsia="en-GB"/>
        </w:rPr>
        <w:t xml:space="preserve">reoftheteam/ (date accessed: </w:t>
      </w:r>
      <w:r w:rsidRPr="00ED1B08">
        <w:rPr>
          <w:lang w:eastAsia="en-GB"/>
        </w:rPr>
        <w:t xml:space="preserve">February </w:t>
      </w:r>
      <w:r>
        <w:rPr>
          <w:lang w:eastAsia="en-GB"/>
        </w:rPr>
        <w:t xml:space="preserve">18, </w:t>
      </w:r>
      <w:r w:rsidRPr="00ED1B08">
        <w:rPr>
          <w:lang w:eastAsia="en-GB"/>
        </w:rPr>
        <w:t>2012).</w:t>
      </w:r>
    </w:p>
    <w:p w14:paraId="646C2E92" w14:textId="77777777" w:rsidR="00D30C26" w:rsidRPr="00ED1B08" w:rsidRDefault="00D30C26" w:rsidP="00D30C26">
      <w:pPr>
        <w:pStyle w:val="REFReferencetext"/>
        <w:rPr>
          <w:lang w:eastAsia="en-GB"/>
        </w:rPr>
      </w:pPr>
      <w:r w:rsidRPr="00ED1B08">
        <w:rPr>
          <w:lang w:eastAsia="en-GB"/>
        </w:rPr>
        <w:t>McKinse</w:t>
      </w:r>
      <w:r>
        <w:rPr>
          <w:lang w:eastAsia="en-GB"/>
        </w:rPr>
        <w:t>y (2012b) Project Phases. Available at</w:t>
      </w:r>
      <w:r w:rsidRPr="00ED1B08">
        <w:rPr>
          <w:lang w:eastAsia="en-GB"/>
        </w:rPr>
        <w:t>:  http://www.mckinsey.com/locations/ athens/ourwork/ pr</w:t>
      </w:r>
      <w:r>
        <w:rPr>
          <w:lang w:eastAsia="en-GB"/>
        </w:rPr>
        <w:t xml:space="preserve">ojectphases/ (date accessed: </w:t>
      </w:r>
      <w:r w:rsidRPr="00ED1B08">
        <w:rPr>
          <w:lang w:eastAsia="en-GB"/>
        </w:rPr>
        <w:t xml:space="preserve">February </w:t>
      </w:r>
      <w:r>
        <w:rPr>
          <w:lang w:eastAsia="en-GB"/>
        </w:rPr>
        <w:t xml:space="preserve">18, </w:t>
      </w:r>
      <w:r w:rsidRPr="00ED1B08">
        <w:rPr>
          <w:lang w:eastAsia="en-GB"/>
        </w:rPr>
        <w:t>2012).</w:t>
      </w:r>
    </w:p>
    <w:p w14:paraId="25438EDA" w14:textId="77777777" w:rsidR="00D30C26" w:rsidRPr="00ED1B08" w:rsidRDefault="00D30C26" w:rsidP="00D30C26">
      <w:pPr>
        <w:pStyle w:val="REFReferencetext"/>
        <w:rPr>
          <w:lang w:eastAsia="en-GB"/>
        </w:rPr>
      </w:pPr>
      <w:r>
        <w:rPr>
          <w:lang w:eastAsia="en-GB"/>
        </w:rPr>
        <w:t>McLarty, R. and Robinson, T. (1998)</w:t>
      </w:r>
      <w:r w:rsidRPr="00ED1B08">
        <w:rPr>
          <w:lang w:eastAsia="en-GB"/>
        </w:rPr>
        <w:t xml:space="preserve"> The practice of consultancy and a professional development strategy. </w:t>
      </w:r>
      <w:r w:rsidRPr="00ED1B08">
        <w:rPr>
          <w:i/>
          <w:lang w:eastAsia="en-GB"/>
        </w:rPr>
        <w:t>Leadership and Organization Development Journal</w:t>
      </w:r>
      <w:r>
        <w:rPr>
          <w:lang w:eastAsia="en-GB"/>
        </w:rPr>
        <w:t>, 19(5): 256–</w:t>
      </w:r>
      <w:r w:rsidRPr="00ED1B08">
        <w:rPr>
          <w:lang w:eastAsia="en-GB"/>
        </w:rPr>
        <w:t>63.</w:t>
      </w:r>
    </w:p>
    <w:p w14:paraId="2BCC05AE" w14:textId="77777777" w:rsidR="00D30C26" w:rsidRPr="00ED1B08" w:rsidRDefault="00D30C26" w:rsidP="00D30C26">
      <w:pPr>
        <w:pStyle w:val="REFReferencetext"/>
        <w:rPr>
          <w:lang w:eastAsia="en-GB"/>
        </w:rPr>
      </w:pPr>
      <w:r>
        <w:rPr>
          <w:lang w:eastAsia="en-GB"/>
        </w:rPr>
        <w:t>Payne, A. and Lumsden, C. (1987)</w:t>
      </w:r>
      <w:r w:rsidRPr="00ED1B08">
        <w:rPr>
          <w:lang w:eastAsia="en-GB"/>
        </w:rPr>
        <w:t xml:space="preserve"> Strategy consulting </w:t>
      </w:r>
      <w:r>
        <w:rPr>
          <w:lang w:eastAsia="en-GB"/>
        </w:rPr>
        <w:t>–</w:t>
      </w:r>
      <w:r w:rsidRPr="00ED1B08">
        <w:rPr>
          <w:lang w:eastAsia="en-GB"/>
        </w:rPr>
        <w:t xml:space="preserve"> a shooting star? </w:t>
      </w:r>
      <w:r w:rsidRPr="00ED1B08">
        <w:rPr>
          <w:i/>
          <w:lang w:eastAsia="en-GB"/>
        </w:rPr>
        <w:t>Long Range Planning</w:t>
      </w:r>
      <w:r>
        <w:rPr>
          <w:lang w:eastAsia="en-GB"/>
        </w:rPr>
        <w:t>, 20(3): 53–</w:t>
      </w:r>
      <w:r w:rsidRPr="00ED1B08">
        <w:rPr>
          <w:lang w:eastAsia="en-GB"/>
        </w:rPr>
        <w:t>64.</w:t>
      </w:r>
    </w:p>
    <w:p w14:paraId="4D02BECC" w14:textId="77777777" w:rsidR="00D30C26" w:rsidRPr="00ED1B08" w:rsidRDefault="00D30C26" w:rsidP="00D30C26">
      <w:pPr>
        <w:pStyle w:val="REFReferencetext"/>
        <w:rPr>
          <w:lang w:eastAsia="en-GB"/>
        </w:rPr>
      </w:pPr>
      <w:r>
        <w:rPr>
          <w:lang w:eastAsia="en-GB"/>
        </w:rPr>
        <w:t>Saxton, T. (1995)</w:t>
      </w:r>
      <w:r w:rsidRPr="00ED1B08">
        <w:rPr>
          <w:lang w:eastAsia="en-GB"/>
        </w:rPr>
        <w:t xml:space="preserve"> The impact of third parties on strategic decision making.</w:t>
      </w:r>
      <w:r w:rsidRPr="00ED1B08">
        <w:rPr>
          <w:i/>
          <w:lang w:eastAsia="en-GB"/>
        </w:rPr>
        <w:t xml:space="preserve"> Journal of Organizational Change Management</w:t>
      </w:r>
      <w:r>
        <w:rPr>
          <w:lang w:eastAsia="en-GB"/>
        </w:rPr>
        <w:t>, 8(3): 47–</w:t>
      </w:r>
      <w:r w:rsidRPr="00ED1B08">
        <w:rPr>
          <w:lang w:eastAsia="en-GB"/>
        </w:rPr>
        <w:t>62.</w:t>
      </w:r>
    </w:p>
    <w:p w14:paraId="7D5E8919" w14:textId="77777777" w:rsidR="00D30C26" w:rsidRPr="00ED1B08" w:rsidRDefault="00D30C26" w:rsidP="00D30C26">
      <w:pPr>
        <w:pStyle w:val="REFReferencetext"/>
        <w:rPr>
          <w:lang w:eastAsia="en-GB"/>
        </w:rPr>
      </w:pPr>
      <w:r w:rsidRPr="00165303">
        <w:rPr>
          <w:iCs/>
          <w:lang w:eastAsia="en-GB"/>
        </w:rPr>
        <w:lastRenderedPageBreak/>
        <w:t>Thibaut</w:t>
      </w:r>
      <w:r>
        <w:rPr>
          <w:iCs/>
          <w:lang w:eastAsia="en-GB"/>
        </w:rPr>
        <w:t>,</w:t>
      </w:r>
      <w:r w:rsidRPr="00165303">
        <w:rPr>
          <w:iCs/>
          <w:lang w:eastAsia="en-GB"/>
        </w:rPr>
        <w:t xml:space="preserve"> P. and Faelli, F. (2015) What is top management consulting all about? Bain &amp; Company. Available at: http://www.stopwondering.be/bainweb/localoffices/brussels/stopwondering/what_is_consulting.asp? (date accessed: February</w:t>
      </w:r>
      <w:r>
        <w:rPr>
          <w:iCs/>
          <w:lang w:eastAsia="en-GB"/>
        </w:rPr>
        <w:t>,</w:t>
      </w:r>
      <w:r w:rsidRPr="00165303">
        <w:rPr>
          <w:iCs/>
          <w:lang w:eastAsia="en-GB"/>
        </w:rPr>
        <w:t xml:space="preserve"> 2015).</w:t>
      </w:r>
    </w:p>
    <w:p w14:paraId="2EBE80FD" w14:textId="77777777" w:rsidR="00D30C26" w:rsidRPr="00ED1B08" w:rsidRDefault="00D30C26" w:rsidP="00D30C26">
      <w:pPr>
        <w:pStyle w:val="REFReferencetext"/>
        <w:rPr>
          <w:lang w:val="en-US" w:eastAsia="en-GB"/>
        </w:rPr>
      </w:pPr>
      <w:r w:rsidRPr="00ED1B08">
        <w:rPr>
          <w:lang w:val="en-US" w:eastAsia="en-GB"/>
        </w:rPr>
        <w:t>Trigo, S. P., Angwin D.</w:t>
      </w:r>
      <w:r>
        <w:rPr>
          <w:lang w:val="en-US" w:eastAsia="en-GB"/>
        </w:rPr>
        <w:t>,</w:t>
      </w:r>
      <w:r w:rsidRPr="00ED1B08">
        <w:rPr>
          <w:lang w:val="en-US" w:eastAsia="en-GB"/>
        </w:rPr>
        <w:t xml:space="preserve"> and Wilson, D. (2006) Consultants as ‘preying mantises’? Exploring consultants’ contributions to strategizing practices. Paper presented at the EGOS conference, Bergen, Norway.</w:t>
      </w:r>
    </w:p>
    <w:p w14:paraId="5D673BF5" w14:textId="77777777" w:rsidR="00D30C26" w:rsidRPr="00ED1B08" w:rsidRDefault="00D30C26" w:rsidP="00D30C26">
      <w:pPr>
        <w:pStyle w:val="REFReferencetext"/>
        <w:rPr>
          <w:lang w:eastAsia="en-GB"/>
        </w:rPr>
      </w:pPr>
      <w:r>
        <w:rPr>
          <w:lang w:eastAsia="en-GB"/>
        </w:rPr>
        <w:t>Turner, A. N. (1982)</w:t>
      </w:r>
      <w:r w:rsidRPr="00ED1B08">
        <w:rPr>
          <w:lang w:eastAsia="en-GB"/>
        </w:rPr>
        <w:t xml:space="preserve"> Consulting is more than giving advice. </w:t>
      </w:r>
      <w:r w:rsidRPr="00ED1B08">
        <w:rPr>
          <w:i/>
          <w:lang w:eastAsia="en-GB"/>
        </w:rPr>
        <w:t>Harvard Business Review</w:t>
      </w:r>
      <w:r>
        <w:rPr>
          <w:lang w:eastAsia="en-GB"/>
        </w:rPr>
        <w:t>, Sept–Oct, 60(5): 120–</w:t>
      </w:r>
      <w:r w:rsidRPr="00ED1B08">
        <w:rPr>
          <w:lang w:eastAsia="en-GB"/>
        </w:rPr>
        <w:t>9.</w:t>
      </w:r>
    </w:p>
    <w:p w14:paraId="5C73FBDF" w14:textId="77777777" w:rsidR="00D30C26" w:rsidRDefault="00D30C26" w:rsidP="00D30C26">
      <w:pPr>
        <w:pStyle w:val="REFReferencetext"/>
        <w:rPr>
          <w:lang w:eastAsia="en-GB"/>
        </w:rPr>
      </w:pPr>
      <w:r>
        <w:rPr>
          <w:lang w:eastAsia="en-GB"/>
        </w:rPr>
        <w:t>Werr, A. and Linnarsson, H. (2001)</w:t>
      </w:r>
      <w:r w:rsidRPr="00ED1B08">
        <w:rPr>
          <w:lang w:eastAsia="en-GB"/>
        </w:rPr>
        <w:t xml:space="preserve"> Management Consulting for Client Learning? Clients' Perceptions on Learning in Management Consulting. </w:t>
      </w:r>
      <w:r w:rsidRPr="00ED1B08">
        <w:rPr>
          <w:i/>
          <w:lang w:eastAsia="en-GB"/>
        </w:rPr>
        <w:t>Fenix: Working Papers</w:t>
      </w:r>
      <w:r w:rsidRPr="00ED1B08">
        <w:rPr>
          <w:lang w:eastAsia="en-GB"/>
        </w:rPr>
        <w:t>, WP 2001: 12 Version 2.</w:t>
      </w:r>
    </w:p>
    <w:p w14:paraId="2E2FFC59" w14:textId="77777777" w:rsidR="00D30C26" w:rsidRDefault="00D30C26" w:rsidP="00E97395">
      <w:pPr>
        <w:pStyle w:val="REFReferencetext"/>
        <w:rPr>
          <w:rFonts w:eastAsiaTheme="minorHAnsi"/>
          <w:lang w:val="en-US"/>
        </w:rPr>
      </w:pPr>
    </w:p>
    <w:p w14:paraId="0FD97278" w14:textId="77777777" w:rsidR="00E97395" w:rsidRDefault="00E97395" w:rsidP="00E97395">
      <w:pPr>
        <w:pStyle w:val="REFReferencetext"/>
        <w:rPr>
          <w:rFonts w:eastAsiaTheme="minorHAnsi"/>
          <w:lang w:val="en-US"/>
        </w:rPr>
      </w:pPr>
    </w:p>
    <w:p w14:paraId="4813C598" w14:textId="01B957FD" w:rsidR="00D30C26" w:rsidRDefault="00D30C26">
      <w:pPr>
        <w:overflowPunct/>
        <w:autoSpaceDE/>
        <w:autoSpaceDN/>
        <w:adjustRightInd/>
        <w:rPr>
          <w:color w:val="000000"/>
          <w:lang w:val="en-US"/>
        </w:rPr>
      </w:pPr>
      <w:r>
        <w:rPr>
          <w:color w:val="000000"/>
          <w:lang w:val="en-US"/>
        </w:rPr>
        <w:br w:type="page"/>
      </w:r>
    </w:p>
    <w:p w14:paraId="0EAB3EDB" w14:textId="77777777" w:rsidR="00D30C26" w:rsidRDefault="00D30C26" w:rsidP="00D30C26">
      <w:pPr>
        <w:pStyle w:val="PNPartnumber"/>
        <w:outlineLvl w:val="0"/>
        <w:rPr>
          <w:lang w:val="en-US"/>
        </w:rPr>
      </w:pPr>
    </w:p>
    <w:p w14:paraId="1CB6E4CB" w14:textId="77777777" w:rsidR="00D30C26" w:rsidRPr="00844A44" w:rsidRDefault="00D30C26" w:rsidP="00D30C26">
      <w:pPr>
        <w:pStyle w:val="PNPartnumber"/>
        <w:outlineLvl w:val="0"/>
        <w:rPr>
          <w:lang w:val="en-US"/>
        </w:rPr>
      </w:pPr>
      <w:r w:rsidRPr="00844A44">
        <w:rPr>
          <w:lang w:val="en-US"/>
        </w:rPr>
        <w:t>Section B</w:t>
      </w:r>
    </w:p>
    <w:p w14:paraId="2F73F5D8" w14:textId="77777777" w:rsidR="00D30C26" w:rsidRPr="00844A44" w:rsidRDefault="00D30C26" w:rsidP="00D30C26">
      <w:pPr>
        <w:pStyle w:val="PTParttitle"/>
        <w:rPr>
          <w:lang w:val="en-US"/>
        </w:rPr>
      </w:pPr>
      <w:r w:rsidRPr="00844A44">
        <w:rPr>
          <w:lang w:val="en-US"/>
        </w:rPr>
        <w:t xml:space="preserve"> PRACTICES</w:t>
      </w:r>
    </w:p>
    <w:p w14:paraId="3E7142F4" w14:textId="77777777" w:rsidR="00461875" w:rsidRDefault="00461875" w:rsidP="0011529A">
      <w:pPr>
        <w:spacing w:after="200" w:line="276" w:lineRule="auto"/>
        <w:rPr>
          <w:color w:val="000000"/>
          <w:lang w:val="en-US"/>
        </w:rPr>
      </w:pPr>
    </w:p>
    <w:p w14:paraId="78BAD951" w14:textId="77777777" w:rsidR="00D30C26" w:rsidRDefault="00D30C26" w:rsidP="00D30C26">
      <w:pPr>
        <w:pStyle w:val="CNChapternumber"/>
        <w:outlineLvl w:val="0"/>
        <w:rPr>
          <w:rFonts w:eastAsia="Batang"/>
          <w:lang w:val="en-US" w:eastAsia="ko-KR"/>
        </w:rPr>
      </w:pPr>
      <w:bookmarkStart w:id="13" w:name="_Toc322299393"/>
      <w:r>
        <w:rPr>
          <w:rFonts w:eastAsia="Batang"/>
          <w:lang w:val="en-US" w:eastAsia="ko-KR"/>
        </w:rPr>
        <w:t>Ch</w:t>
      </w:r>
      <w:r w:rsidRPr="00844A44">
        <w:rPr>
          <w:rFonts w:eastAsia="Batang"/>
          <w:lang w:val="en-US" w:eastAsia="ko-KR"/>
        </w:rPr>
        <w:t>apter 7</w:t>
      </w:r>
    </w:p>
    <w:bookmarkEnd w:id="13"/>
    <w:p w14:paraId="332FE3E0" w14:textId="77777777" w:rsidR="00D30C26" w:rsidRPr="00844A44" w:rsidRDefault="00D30C26" w:rsidP="00D30C26">
      <w:pPr>
        <w:pStyle w:val="CTChaptertitle"/>
        <w:rPr>
          <w:rFonts w:eastAsia="Batang"/>
          <w:u w:val="single"/>
          <w:lang w:val="en-US" w:eastAsia="ko-KR"/>
        </w:rPr>
      </w:pPr>
      <w:r w:rsidRPr="00844A44">
        <w:rPr>
          <w:rFonts w:eastAsia="Batang"/>
          <w:lang w:val="en-US" w:eastAsia="ko-KR"/>
        </w:rPr>
        <w:t>Strategy Tools</w:t>
      </w:r>
    </w:p>
    <w:p w14:paraId="4F45CE22" w14:textId="77777777" w:rsidR="00D30C26" w:rsidRPr="00844A44" w:rsidRDefault="00D30C26" w:rsidP="00D30C26">
      <w:pPr>
        <w:pStyle w:val="AHA-head"/>
        <w:outlineLvl w:val="0"/>
        <w:rPr>
          <w:rFonts w:eastAsia="Batang"/>
          <w:lang w:val="en-US" w:eastAsia="ko-KR"/>
        </w:rPr>
      </w:pPr>
      <w:bookmarkStart w:id="14" w:name="_Toc322299394"/>
      <w:r w:rsidRPr="00844A44">
        <w:rPr>
          <w:rFonts w:eastAsia="Batang"/>
          <w:lang w:val="en-US" w:eastAsia="ko-KR"/>
        </w:rPr>
        <w:t>LEARNING OBJECTIVES</w:t>
      </w:r>
    </w:p>
    <w:p w14:paraId="4401CC50" w14:textId="77777777" w:rsidR="00D30C26" w:rsidRPr="00844A44" w:rsidRDefault="00D30C26" w:rsidP="00D30C26">
      <w:pPr>
        <w:pStyle w:val="BLBulletlist"/>
        <w:rPr>
          <w:lang w:val="en-US" w:eastAsia="en-GB"/>
        </w:rPr>
      </w:pPr>
      <w:r w:rsidRPr="00844A44">
        <w:rPr>
          <w:lang w:val="en-US" w:eastAsia="en-GB"/>
        </w:rPr>
        <w:t>Consider the development and role of tools in practicing strategy</w:t>
      </w:r>
    </w:p>
    <w:p w14:paraId="1407EA5D" w14:textId="77777777" w:rsidR="00D30C26" w:rsidRPr="00844A44" w:rsidRDefault="00D30C26" w:rsidP="00D30C26">
      <w:pPr>
        <w:pStyle w:val="BLBulletlist"/>
        <w:rPr>
          <w:lang w:val="en-US" w:eastAsia="en-GB"/>
        </w:rPr>
      </w:pPr>
      <w:r w:rsidRPr="00844A44">
        <w:rPr>
          <w:lang w:val="en-US" w:eastAsia="en-GB"/>
        </w:rPr>
        <w:t>Demonstrate that strategy tools play multiple roles in the way strategy is made and executed</w:t>
      </w:r>
    </w:p>
    <w:p w14:paraId="0EB6A856" w14:textId="77777777" w:rsidR="00D30C26" w:rsidRPr="00844A44" w:rsidRDefault="00D30C26" w:rsidP="00D30C26">
      <w:pPr>
        <w:pStyle w:val="BLBulletlist"/>
        <w:rPr>
          <w:lang w:val="en-US" w:eastAsia="en-GB"/>
        </w:rPr>
      </w:pPr>
      <w:r w:rsidRPr="00844A44">
        <w:rPr>
          <w:lang w:val="en-US" w:eastAsia="en-GB"/>
        </w:rPr>
        <w:t>Understand the process through which strategy tools are created, developed and consumed within and across organizations</w:t>
      </w:r>
    </w:p>
    <w:p w14:paraId="1064A7B6" w14:textId="77777777" w:rsidR="00D30C26" w:rsidRPr="00844A44" w:rsidRDefault="00D30C26" w:rsidP="00D30C26">
      <w:pPr>
        <w:pStyle w:val="BLBulletlist"/>
        <w:rPr>
          <w:lang w:val="en-US" w:eastAsia="en-GB"/>
        </w:rPr>
      </w:pPr>
      <w:r w:rsidRPr="00844A44">
        <w:rPr>
          <w:lang w:val="en-US" w:eastAsia="en-GB"/>
        </w:rPr>
        <w:t>Raise awareness of the material aspects of practicing strategy and their impact in the way actors develop strategy</w:t>
      </w:r>
    </w:p>
    <w:bookmarkEnd w:id="14"/>
    <w:p w14:paraId="35A792E3" w14:textId="77777777" w:rsidR="00D30C26" w:rsidRDefault="00D30C26" w:rsidP="0011529A">
      <w:pPr>
        <w:spacing w:after="200" w:line="276" w:lineRule="auto"/>
        <w:rPr>
          <w:color w:val="000000"/>
          <w:lang w:val="en-US"/>
        </w:rPr>
      </w:pPr>
    </w:p>
    <w:p w14:paraId="1D0546B1" w14:textId="77777777" w:rsidR="00D30C26" w:rsidRPr="00844A44" w:rsidRDefault="00D30C26" w:rsidP="00D30C26">
      <w:pPr>
        <w:pStyle w:val="AHA-head"/>
        <w:outlineLvl w:val="0"/>
        <w:rPr>
          <w:lang w:val="en-US"/>
        </w:rPr>
      </w:pPr>
      <w:bookmarkStart w:id="15" w:name="_Toc322299371"/>
      <w:r w:rsidRPr="00844A44">
        <w:rPr>
          <w:lang w:val="en-US"/>
        </w:rPr>
        <w:t>REFERENCES</w:t>
      </w:r>
      <w:bookmarkEnd w:id="15"/>
    </w:p>
    <w:p w14:paraId="6E75BD47" w14:textId="77777777" w:rsidR="00D30C26" w:rsidRDefault="00D30C26" w:rsidP="00D30C26">
      <w:pPr>
        <w:pStyle w:val="REFReferencetext"/>
        <w:rPr>
          <w:lang w:val="en-US"/>
        </w:rPr>
      </w:pPr>
      <w:r w:rsidRPr="00844A44">
        <w:rPr>
          <w:lang w:val="en-US"/>
        </w:rPr>
        <w:t xml:space="preserve">Ahmed, A. M., Zairi, M., and Alwabel, S. A. (2006) Global benchmarking for internet and e-commerce applications. </w:t>
      </w:r>
      <w:r w:rsidRPr="00844A44">
        <w:rPr>
          <w:i/>
          <w:lang w:val="en-US"/>
        </w:rPr>
        <w:t>Benchmarking: An International Journal</w:t>
      </w:r>
      <w:r w:rsidRPr="00844A44">
        <w:rPr>
          <w:lang w:val="en-US"/>
        </w:rPr>
        <w:t>, 13(1/2): 68–80.</w:t>
      </w:r>
    </w:p>
    <w:p w14:paraId="35EB49D9" w14:textId="77777777" w:rsidR="00D30C26" w:rsidRPr="00583FA9" w:rsidRDefault="00D30C26" w:rsidP="00D30C26">
      <w:pPr>
        <w:pStyle w:val="Referencetext"/>
        <w:rPr>
          <w:rFonts w:eastAsiaTheme="minorHAnsi"/>
          <w:lang w:val="en-US"/>
        </w:rPr>
      </w:pPr>
      <w:r w:rsidRPr="00583FA9">
        <w:rPr>
          <w:rFonts w:eastAsiaTheme="minorHAnsi"/>
          <w:lang w:val="en-US"/>
        </w:rPr>
        <w:lastRenderedPageBreak/>
        <w:t xml:space="preserve">Balogun, J., </w:t>
      </w:r>
      <w:r>
        <w:rPr>
          <w:rFonts w:eastAsiaTheme="minorHAnsi"/>
          <w:lang w:val="en-US"/>
        </w:rPr>
        <w:t>Jacobs</w:t>
      </w:r>
      <w:r w:rsidRPr="00583FA9">
        <w:rPr>
          <w:rFonts w:eastAsiaTheme="minorHAnsi"/>
          <w:lang w:val="en-US"/>
        </w:rPr>
        <w:t xml:space="preserve">, </w:t>
      </w:r>
      <w:r>
        <w:rPr>
          <w:rFonts w:eastAsiaTheme="minorHAnsi"/>
          <w:lang w:val="en-US"/>
        </w:rPr>
        <w:t>C</w:t>
      </w:r>
      <w:r w:rsidRPr="00583FA9">
        <w:rPr>
          <w:rFonts w:eastAsiaTheme="minorHAnsi"/>
          <w:lang w:val="en-US"/>
        </w:rPr>
        <w:t>.</w:t>
      </w:r>
      <w:r>
        <w:rPr>
          <w:rFonts w:eastAsiaTheme="minorHAnsi"/>
          <w:lang w:val="en-US"/>
        </w:rPr>
        <w:t>,</w:t>
      </w:r>
      <w:r w:rsidRPr="00BD202C">
        <w:rPr>
          <w:rFonts w:eastAsiaTheme="minorHAnsi"/>
          <w:lang w:val="en-US"/>
        </w:rPr>
        <w:t xml:space="preserve"> </w:t>
      </w:r>
      <w:r>
        <w:rPr>
          <w:rFonts w:eastAsiaTheme="minorHAnsi"/>
          <w:lang w:val="en-US"/>
        </w:rPr>
        <w:t xml:space="preserve">Jarzabkowski, P., Mantere, S., </w:t>
      </w:r>
      <w:r w:rsidRPr="00BD202C">
        <w:rPr>
          <w:rFonts w:eastAsiaTheme="minorHAnsi"/>
          <w:lang w:val="en-US"/>
        </w:rPr>
        <w:t xml:space="preserve">and </w:t>
      </w:r>
      <w:r>
        <w:rPr>
          <w:rFonts w:eastAsiaTheme="minorHAnsi"/>
          <w:lang w:val="en-US"/>
        </w:rPr>
        <w:t>Vaara</w:t>
      </w:r>
      <w:r w:rsidRPr="00BD202C">
        <w:rPr>
          <w:rFonts w:eastAsiaTheme="minorHAnsi"/>
          <w:lang w:val="en-US"/>
        </w:rPr>
        <w:t xml:space="preserve">, </w:t>
      </w:r>
      <w:r>
        <w:rPr>
          <w:rFonts w:eastAsiaTheme="minorHAnsi"/>
          <w:lang w:val="en-US"/>
        </w:rPr>
        <w:t>E</w:t>
      </w:r>
      <w:r w:rsidRPr="00BD202C">
        <w:rPr>
          <w:rFonts w:eastAsiaTheme="minorHAnsi"/>
          <w:lang w:val="en-US"/>
        </w:rPr>
        <w:t>. (20</w:t>
      </w:r>
      <w:r>
        <w:rPr>
          <w:rFonts w:eastAsiaTheme="minorHAnsi"/>
          <w:lang w:val="en-US"/>
        </w:rPr>
        <w:t>14</w:t>
      </w:r>
      <w:r w:rsidRPr="00BD202C">
        <w:rPr>
          <w:rFonts w:eastAsiaTheme="minorHAnsi"/>
          <w:lang w:val="en-US"/>
        </w:rPr>
        <w:t xml:space="preserve">) </w:t>
      </w:r>
      <w:r>
        <w:rPr>
          <w:rFonts w:eastAsiaTheme="minorHAnsi"/>
          <w:lang w:val="en-US"/>
        </w:rPr>
        <w:t>Placing strategy discourse in context: Sociomateriality, sensemaking, and power</w:t>
      </w:r>
      <w:r w:rsidRPr="00BD202C">
        <w:rPr>
          <w:rFonts w:eastAsiaTheme="minorHAnsi"/>
          <w:lang w:val="en-US"/>
        </w:rPr>
        <w:t xml:space="preserve">. </w:t>
      </w:r>
      <w:r w:rsidRPr="00BD202C">
        <w:rPr>
          <w:rFonts w:eastAsiaTheme="minorHAnsi"/>
          <w:i/>
          <w:lang w:val="en-US"/>
        </w:rPr>
        <w:t>Journal of Management Studies</w:t>
      </w:r>
      <w:r w:rsidRPr="00BD202C">
        <w:rPr>
          <w:rFonts w:eastAsiaTheme="minorHAnsi"/>
          <w:lang w:val="en-US"/>
        </w:rPr>
        <w:t xml:space="preserve">, </w:t>
      </w:r>
      <w:r>
        <w:rPr>
          <w:rFonts w:eastAsiaTheme="minorHAnsi"/>
          <w:lang w:val="en-US"/>
        </w:rPr>
        <w:t>51</w:t>
      </w:r>
      <w:r w:rsidRPr="00BD202C">
        <w:rPr>
          <w:rFonts w:eastAsiaTheme="minorHAnsi"/>
          <w:lang w:val="en-US"/>
        </w:rPr>
        <w:t>(</w:t>
      </w:r>
      <w:r>
        <w:rPr>
          <w:rFonts w:eastAsiaTheme="minorHAnsi"/>
          <w:lang w:val="en-US"/>
        </w:rPr>
        <w:t>2):</w:t>
      </w:r>
      <w:r w:rsidRPr="00BD202C">
        <w:rPr>
          <w:rFonts w:eastAsiaTheme="minorHAnsi"/>
          <w:lang w:val="en-US"/>
        </w:rPr>
        <w:t xml:space="preserve"> </w:t>
      </w:r>
      <w:r>
        <w:rPr>
          <w:rFonts w:eastAsiaTheme="minorHAnsi"/>
          <w:lang w:val="en-US"/>
        </w:rPr>
        <w:t>175</w:t>
      </w:r>
      <w:r w:rsidRPr="00BD202C">
        <w:rPr>
          <w:rFonts w:eastAsiaTheme="minorHAnsi"/>
          <w:lang w:val="en-US"/>
        </w:rPr>
        <w:t>–</w:t>
      </w:r>
      <w:r>
        <w:rPr>
          <w:rFonts w:eastAsiaTheme="minorHAnsi"/>
          <w:lang w:val="en-US"/>
        </w:rPr>
        <w:t>201</w:t>
      </w:r>
      <w:r w:rsidRPr="00BD202C">
        <w:rPr>
          <w:rFonts w:eastAsiaTheme="minorHAnsi"/>
          <w:lang w:val="en-US"/>
        </w:rPr>
        <w:t>.</w:t>
      </w:r>
    </w:p>
    <w:p w14:paraId="1E7CE9D1" w14:textId="77777777" w:rsidR="00D30C26" w:rsidRDefault="00D30C26" w:rsidP="00D30C26">
      <w:pPr>
        <w:pStyle w:val="REFReferencetext"/>
        <w:rPr>
          <w:lang w:val="en-US"/>
        </w:rPr>
      </w:pPr>
      <w:r w:rsidRPr="00844A44">
        <w:rPr>
          <w:lang w:val="en-US"/>
        </w:rPr>
        <w:t xml:space="preserve">Barry, D. and Elmes, M. (1997) Strategy retold: Toward a narrative view of strategic discourse. </w:t>
      </w:r>
      <w:r w:rsidRPr="00844A44">
        <w:rPr>
          <w:i/>
          <w:lang w:val="en-US"/>
        </w:rPr>
        <w:t>Academy Management Review</w:t>
      </w:r>
      <w:r>
        <w:rPr>
          <w:lang w:val="en-US"/>
        </w:rPr>
        <w:t>, 22: 429–</w:t>
      </w:r>
      <w:r w:rsidRPr="00844A44">
        <w:rPr>
          <w:lang w:val="en-US"/>
        </w:rPr>
        <w:t>52.</w:t>
      </w:r>
    </w:p>
    <w:p w14:paraId="3922C48D" w14:textId="77777777" w:rsidR="00D30C26" w:rsidRPr="001C6948" w:rsidRDefault="00D30C26" w:rsidP="00D30C26">
      <w:pPr>
        <w:pStyle w:val="REFReferencetext"/>
      </w:pPr>
      <w:r w:rsidRPr="002C7506">
        <w:t>Bechky</w:t>
      </w:r>
      <w:r>
        <w:t>,</w:t>
      </w:r>
      <w:r w:rsidRPr="002C7506">
        <w:t xml:space="preserve"> B</w:t>
      </w:r>
      <w:r>
        <w:t>.</w:t>
      </w:r>
      <w:r w:rsidRPr="002C7506">
        <w:t xml:space="preserve">A. </w:t>
      </w:r>
      <w:r>
        <w:t>(</w:t>
      </w:r>
      <w:r w:rsidRPr="002C7506">
        <w:t>2003</w:t>
      </w:r>
      <w:r>
        <w:t>)</w:t>
      </w:r>
      <w:r w:rsidRPr="002C7506">
        <w:t xml:space="preserve"> Object lessons: Workplace artifacts as representations of occupational jurisdiction. </w:t>
      </w:r>
      <w:r w:rsidRPr="0051755A">
        <w:rPr>
          <w:i/>
        </w:rPr>
        <w:t>American Journal of Sociology</w:t>
      </w:r>
      <w:r>
        <w:t>,</w:t>
      </w:r>
      <w:r w:rsidRPr="002C7506">
        <w:t xml:space="preserve"> 109: 720–52.</w:t>
      </w:r>
    </w:p>
    <w:p w14:paraId="05DB35F5" w14:textId="77777777" w:rsidR="00D30C26" w:rsidRDefault="00D30C26" w:rsidP="00D30C26">
      <w:pPr>
        <w:pStyle w:val="REFReferencetext"/>
      </w:pPr>
      <w:r w:rsidRPr="00844A44">
        <w:t xml:space="preserve">Calori, R. </w:t>
      </w:r>
      <w:r w:rsidRPr="00844A44">
        <w:rPr>
          <w:rFonts w:eastAsia="PMingLiU"/>
          <w:lang w:eastAsia="zh-HK"/>
        </w:rPr>
        <w:t>(</w:t>
      </w:r>
      <w:r w:rsidRPr="00844A44">
        <w:t>1998</w:t>
      </w:r>
      <w:r w:rsidRPr="00844A44">
        <w:rPr>
          <w:rFonts w:eastAsia="PMingLiU"/>
          <w:lang w:eastAsia="zh-HK"/>
        </w:rPr>
        <w:t>)</w:t>
      </w:r>
      <w:r w:rsidRPr="00844A44">
        <w:t xml:space="preserve"> Essai: Philosophizing on </w:t>
      </w:r>
      <w:r w:rsidRPr="00844A44">
        <w:rPr>
          <w:bCs/>
          <w:lang w:val="en-US"/>
        </w:rPr>
        <w:t>strategic</w:t>
      </w:r>
      <w:r w:rsidRPr="00844A44">
        <w:t xml:space="preserve"> management models</w:t>
      </w:r>
      <w:r w:rsidRPr="00844A44">
        <w:rPr>
          <w:rFonts w:eastAsia="PMingLiU"/>
          <w:lang w:eastAsia="zh-HK"/>
        </w:rPr>
        <w:t xml:space="preserve">. </w:t>
      </w:r>
      <w:r w:rsidRPr="00844A44">
        <w:rPr>
          <w:i/>
        </w:rPr>
        <w:t>Organization Studies</w:t>
      </w:r>
      <w:r w:rsidRPr="001E6239">
        <w:t>,</w:t>
      </w:r>
      <w:r w:rsidRPr="001E6239">
        <w:rPr>
          <w:i/>
        </w:rPr>
        <w:t xml:space="preserve"> </w:t>
      </w:r>
      <w:r w:rsidRPr="001E6239">
        <w:t>19</w:t>
      </w:r>
      <w:r>
        <w:rPr>
          <w:rFonts w:eastAsia="PMingLiU"/>
          <w:lang w:eastAsia="zh-HK"/>
        </w:rPr>
        <w:t>:</w:t>
      </w:r>
      <w:r w:rsidRPr="00844A44">
        <w:rPr>
          <w:rFonts w:eastAsia="PMingLiU"/>
          <w:lang w:eastAsia="zh-HK"/>
        </w:rPr>
        <w:t xml:space="preserve"> </w:t>
      </w:r>
      <w:r>
        <w:t>281–306.</w:t>
      </w:r>
    </w:p>
    <w:p w14:paraId="45B1BE96" w14:textId="77777777" w:rsidR="00D30C26" w:rsidRPr="001C6948" w:rsidRDefault="00D30C26" w:rsidP="00D30C26">
      <w:pPr>
        <w:pStyle w:val="REFReferencetext"/>
        <w:rPr>
          <w:bCs/>
          <w:lang w:val="en-US"/>
        </w:rPr>
      </w:pPr>
      <w:r w:rsidRPr="002C7506">
        <w:rPr>
          <w:bCs/>
          <w:lang w:val="en-US"/>
        </w:rPr>
        <w:t>Carlile</w:t>
      </w:r>
      <w:r>
        <w:rPr>
          <w:bCs/>
          <w:lang w:val="en-US"/>
        </w:rPr>
        <w:t>,</w:t>
      </w:r>
      <w:r w:rsidRPr="002C7506">
        <w:rPr>
          <w:bCs/>
          <w:lang w:val="en-US"/>
        </w:rPr>
        <w:t xml:space="preserve"> R</w:t>
      </w:r>
      <w:r>
        <w:rPr>
          <w:bCs/>
          <w:lang w:val="en-US"/>
        </w:rPr>
        <w:t>.</w:t>
      </w:r>
      <w:r w:rsidRPr="002C7506">
        <w:rPr>
          <w:bCs/>
          <w:lang w:val="en-US"/>
        </w:rPr>
        <w:t xml:space="preserve">P. </w:t>
      </w:r>
      <w:r>
        <w:rPr>
          <w:bCs/>
          <w:lang w:val="en-US"/>
        </w:rPr>
        <w:t>(</w:t>
      </w:r>
      <w:r w:rsidRPr="002C7506">
        <w:rPr>
          <w:bCs/>
          <w:lang w:val="en-US"/>
        </w:rPr>
        <w:t>2002</w:t>
      </w:r>
      <w:r>
        <w:rPr>
          <w:bCs/>
          <w:lang w:val="en-US"/>
        </w:rPr>
        <w:t>)</w:t>
      </w:r>
      <w:r w:rsidRPr="002C7506">
        <w:rPr>
          <w:bCs/>
          <w:lang w:val="en-US"/>
        </w:rPr>
        <w:t xml:space="preserve"> A pragmatic view of knowledge and boundaries: </w:t>
      </w:r>
      <w:r>
        <w:rPr>
          <w:bCs/>
          <w:lang w:val="en-US"/>
        </w:rPr>
        <w:t>B</w:t>
      </w:r>
      <w:r w:rsidRPr="002C7506">
        <w:rPr>
          <w:bCs/>
          <w:lang w:val="en-US"/>
        </w:rPr>
        <w:t xml:space="preserve">oundary objects in new product development. </w:t>
      </w:r>
      <w:r w:rsidRPr="0051755A">
        <w:rPr>
          <w:bCs/>
          <w:i/>
          <w:lang w:val="en-US"/>
        </w:rPr>
        <w:t>Organization Science</w:t>
      </w:r>
      <w:r>
        <w:rPr>
          <w:bCs/>
          <w:lang w:val="en-US"/>
        </w:rPr>
        <w:t>,</w:t>
      </w:r>
      <w:r w:rsidRPr="002C7506">
        <w:rPr>
          <w:bCs/>
          <w:lang w:val="en-US"/>
        </w:rPr>
        <w:t xml:space="preserve"> 13: 442–55.</w:t>
      </w:r>
    </w:p>
    <w:p w14:paraId="4EE95E60" w14:textId="77777777" w:rsidR="00D30C26" w:rsidRPr="00844A44" w:rsidRDefault="00D30C26" w:rsidP="00D30C26">
      <w:pPr>
        <w:pStyle w:val="REFReferencetext"/>
        <w:rPr>
          <w:bCs/>
          <w:lang w:val="en-US"/>
        </w:rPr>
      </w:pPr>
      <w:r w:rsidRPr="00844A44">
        <w:rPr>
          <w:bCs/>
          <w:lang w:val="en-US"/>
        </w:rPr>
        <w:t>Carlile, P.R., Nicolini, D., Langley, A.</w:t>
      </w:r>
      <w:r>
        <w:rPr>
          <w:bCs/>
          <w:lang w:val="en-US"/>
        </w:rPr>
        <w:t>,</w:t>
      </w:r>
      <w:r w:rsidRPr="00844A44">
        <w:rPr>
          <w:bCs/>
          <w:lang w:val="en-US"/>
        </w:rPr>
        <w:t xml:space="preserve"> and Tsoukas, H. (2013) </w:t>
      </w:r>
      <w:r w:rsidRPr="001E6239">
        <w:rPr>
          <w:bCs/>
          <w:i/>
          <w:lang w:val="en-US"/>
        </w:rPr>
        <w:t xml:space="preserve">How Matter Matters: Objects, Artifacts, And Materiality </w:t>
      </w:r>
      <w:proofErr w:type="gramStart"/>
      <w:r w:rsidRPr="001E6239">
        <w:rPr>
          <w:bCs/>
          <w:i/>
          <w:lang w:val="en-US"/>
        </w:rPr>
        <w:t>In</w:t>
      </w:r>
      <w:proofErr w:type="gramEnd"/>
      <w:r w:rsidRPr="001E6239">
        <w:rPr>
          <w:bCs/>
          <w:i/>
          <w:lang w:val="en-US"/>
        </w:rPr>
        <w:t xml:space="preserve"> Organization Studies. Perspectives on Process Organization Studies</w:t>
      </w:r>
      <w:r w:rsidRPr="00844A44">
        <w:rPr>
          <w:bCs/>
          <w:lang w:val="en-US"/>
        </w:rPr>
        <w:t xml:space="preserve">. Oxford: Oxford University Press. </w:t>
      </w:r>
    </w:p>
    <w:p w14:paraId="69D67991" w14:textId="77777777" w:rsidR="00D30C26" w:rsidRDefault="00D30C26" w:rsidP="00D30C26">
      <w:pPr>
        <w:pStyle w:val="REFReferencetext"/>
        <w:rPr>
          <w:bCs/>
          <w:lang w:val="en-US"/>
        </w:rPr>
      </w:pPr>
      <w:r w:rsidRPr="00844A44">
        <w:rPr>
          <w:bCs/>
          <w:lang w:val="en-US"/>
        </w:rPr>
        <w:t xml:space="preserve">Clark, D. N. (1997) Strategic management tool usage: A comparative study. </w:t>
      </w:r>
      <w:r w:rsidRPr="00844A44">
        <w:rPr>
          <w:i/>
          <w:lang w:val="en-US"/>
        </w:rPr>
        <w:t>Strategic Change</w:t>
      </w:r>
      <w:r>
        <w:rPr>
          <w:bCs/>
          <w:lang w:val="en-US"/>
        </w:rPr>
        <w:t>, 6(7): 417–</w:t>
      </w:r>
      <w:r w:rsidRPr="00844A44">
        <w:rPr>
          <w:bCs/>
          <w:lang w:val="en-US"/>
        </w:rPr>
        <w:t>27.</w:t>
      </w:r>
    </w:p>
    <w:p w14:paraId="640290B5" w14:textId="77777777" w:rsidR="00D30C26" w:rsidRPr="00844A44" w:rsidRDefault="00D30C26" w:rsidP="00D30C26">
      <w:pPr>
        <w:pStyle w:val="REFReferencetext"/>
        <w:rPr>
          <w:bCs/>
          <w:lang w:val="en-US"/>
        </w:rPr>
      </w:pPr>
      <w:r w:rsidRPr="003E4CBE">
        <w:rPr>
          <w:bCs/>
          <w:lang w:val="en-US"/>
        </w:rPr>
        <w:t>Dameron, S., Le, J.</w:t>
      </w:r>
      <w:r>
        <w:rPr>
          <w:bCs/>
          <w:lang w:val="en-US"/>
        </w:rPr>
        <w:t>,</w:t>
      </w:r>
      <w:r w:rsidRPr="003E4CBE">
        <w:rPr>
          <w:bCs/>
          <w:lang w:val="en-US"/>
        </w:rPr>
        <w:t xml:space="preserve"> and LeBaron, C. (2015) Materializing strategy and strategizing material: Why matter matters. </w:t>
      </w:r>
      <w:r w:rsidRPr="0051755A">
        <w:rPr>
          <w:bCs/>
          <w:i/>
          <w:lang w:val="en-US"/>
        </w:rPr>
        <w:t>British Journal of Management</w:t>
      </w:r>
      <w:r w:rsidRPr="003E4CBE">
        <w:rPr>
          <w:bCs/>
          <w:lang w:val="en-US"/>
        </w:rPr>
        <w:t>, 26(S1): S1</w:t>
      </w:r>
      <w:r>
        <w:rPr>
          <w:bCs/>
          <w:lang w:val="en-US"/>
        </w:rPr>
        <w:t>–</w:t>
      </w:r>
      <w:r w:rsidRPr="003E4CBE">
        <w:rPr>
          <w:bCs/>
          <w:lang w:val="en-US"/>
        </w:rPr>
        <w:t>S12.</w:t>
      </w:r>
    </w:p>
    <w:p w14:paraId="51765235" w14:textId="77777777" w:rsidR="00D30C26" w:rsidRDefault="00D30C26" w:rsidP="00D30C26">
      <w:pPr>
        <w:pStyle w:val="REFReferencetext"/>
        <w:rPr>
          <w:lang w:val="en-US"/>
        </w:rPr>
      </w:pPr>
      <w:r w:rsidRPr="00844A44">
        <w:rPr>
          <w:lang w:val="en-US"/>
        </w:rPr>
        <w:t xml:space="preserve">de Certeau, M. (1984) </w:t>
      </w:r>
      <w:r w:rsidRPr="00844A44">
        <w:rPr>
          <w:i/>
          <w:lang w:val="en-US"/>
        </w:rPr>
        <w:t>The Practice of Everyday Life</w:t>
      </w:r>
      <w:r w:rsidRPr="00844A44">
        <w:rPr>
          <w:lang w:val="en-US"/>
        </w:rPr>
        <w:t>. Berkeley: University of California Press.</w:t>
      </w:r>
    </w:p>
    <w:p w14:paraId="433CAF05" w14:textId="77777777" w:rsidR="00D30C26" w:rsidRPr="00844A44" w:rsidRDefault="00D30C26" w:rsidP="00D30C26">
      <w:pPr>
        <w:pStyle w:val="REFReferencetext"/>
        <w:rPr>
          <w:lang w:val="en-US"/>
        </w:rPr>
      </w:pPr>
      <w:r w:rsidRPr="002C7506">
        <w:rPr>
          <w:lang w:val="en-US"/>
        </w:rPr>
        <w:lastRenderedPageBreak/>
        <w:t>Doyle</w:t>
      </w:r>
      <w:r>
        <w:rPr>
          <w:lang w:val="en-US"/>
        </w:rPr>
        <w:t>,</w:t>
      </w:r>
      <w:r w:rsidRPr="002C7506">
        <w:rPr>
          <w:lang w:val="en-US"/>
        </w:rPr>
        <w:t xml:space="preserve"> J</w:t>
      </w:r>
      <w:r>
        <w:rPr>
          <w:lang w:val="en-US"/>
        </w:rPr>
        <w:t>. and</w:t>
      </w:r>
      <w:r w:rsidRPr="002C7506">
        <w:rPr>
          <w:lang w:val="en-US"/>
        </w:rPr>
        <w:t xml:space="preserve"> Sims</w:t>
      </w:r>
      <w:r>
        <w:rPr>
          <w:lang w:val="en-US"/>
        </w:rPr>
        <w:t>,</w:t>
      </w:r>
      <w:r w:rsidRPr="002C7506">
        <w:rPr>
          <w:lang w:val="en-US"/>
        </w:rPr>
        <w:t xml:space="preserve"> D. </w:t>
      </w:r>
      <w:r>
        <w:rPr>
          <w:lang w:val="en-US"/>
        </w:rPr>
        <w:t>(</w:t>
      </w:r>
      <w:r w:rsidRPr="002C7506">
        <w:rPr>
          <w:lang w:val="en-US"/>
        </w:rPr>
        <w:t>2002</w:t>
      </w:r>
      <w:r>
        <w:rPr>
          <w:lang w:val="en-US"/>
        </w:rPr>
        <w:t>)</w:t>
      </w:r>
      <w:r w:rsidRPr="002C7506">
        <w:rPr>
          <w:lang w:val="en-US"/>
        </w:rPr>
        <w:t xml:space="preserve"> Enabling strategic metaphor in conversation: </w:t>
      </w:r>
      <w:r>
        <w:rPr>
          <w:lang w:val="en-US"/>
        </w:rPr>
        <w:t>A</w:t>
      </w:r>
      <w:r w:rsidRPr="002C7506">
        <w:rPr>
          <w:lang w:val="en-US"/>
        </w:rPr>
        <w:t xml:space="preserve"> technique of cognitive sculpting for explicating knowledge. In </w:t>
      </w:r>
      <w:r>
        <w:rPr>
          <w:lang w:val="en-US"/>
        </w:rPr>
        <w:t xml:space="preserve">A. </w:t>
      </w:r>
      <w:r w:rsidRPr="002C7506">
        <w:rPr>
          <w:lang w:val="en-US"/>
        </w:rPr>
        <w:t xml:space="preserve">Huff </w:t>
      </w:r>
      <w:r>
        <w:rPr>
          <w:lang w:val="en-US"/>
        </w:rPr>
        <w:t>and M.</w:t>
      </w:r>
      <w:r w:rsidRPr="002C7506">
        <w:rPr>
          <w:lang w:val="en-US"/>
        </w:rPr>
        <w:t xml:space="preserve"> Jenkins </w:t>
      </w:r>
      <w:r>
        <w:rPr>
          <w:lang w:val="en-US"/>
        </w:rPr>
        <w:t>(</w:t>
      </w:r>
      <w:r w:rsidRPr="002C7506">
        <w:rPr>
          <w:lang w:val="en-US"/>
        </w:rPr>
        <w:t>eds</w:t>
      </w:r>
      <w:r>
        <w:rPr>
          <w:lang w:val="en-US"/>
        </w:rPr>
        <w:t>.</w:t>
      </w:r>
      <w:r w:rsidRPr="002C7506">
        <w:rPr>
          <w:lang w:val="en-US"/>
        </w:rPr>
        <w:t>)</w:t>
      </w:r>
      <w:r>
        <w:rPr>
          <w:lang w:val="en-US"/>
        </w:rPr>
        <w:t xml:space="preserve">, </w:t>
      </w:r>
      <w:r w:rsidRPr="00C26BA3">
        <w:rPr>
          <w:i/>
          <w:lang w:val="en-US"/>
        </w:rPr>
        <w:t>Mapping Strategic Knowledge</w:t>
      </w:r>
      <w:r>
        <w:rPr>
          <w:lang w:val="en-US"/>
        </w:rPr>
        <w:t>. London: Sage,</w:t>
      </w:r>
      <w:r w:rsidRPr="002C7506">
        <w:rPr>
          <w:lang w:val="en-US"/>
        </w:rPr>
        <w:t xml:space="preserve"> </w:t>
      </w:r>
      <w:r>
        <w:rPr>
          <w:lang w:val="en-US"/>
        </w:rPr>
        <w:t>pp.</w:t>
      </w:r>
      <w:r w:rsidRPr="002C7506">
        <w:rPr>
          <w:lang w:val="en-US"/>
        </w:rPr>
        <w:t xml:space="preserve"> 63–85. </w:t>
      </w:r>
    </w:p>
    <w:p w14:paraId="0A131EA6" w14:textId="77777777" w:rsidR="00D30C26" w:rsidRPr="00844A44" w:rsidRDefault="00D30C26" w:rsidP="00D30C26">
      <w:pPr>
        <w:pStyle w:val="REFReferencetext"/>
        <w:rPr>
          <w:lang w:val="en-US"/>
        </w:rPr>
      </w:pPr>
      <w:r w:rsidRPr="00844A44">
        <w:rPr>
          <w:lang w:val="en-US"/>
        </w:rPr>
        <w:t>Eppler, M.</w:t>
      </w:r>
      <w:r>
        <w:rPr>
          <w:lang w:val="en-US"/>
        </w:rPr>
        <w:t xml:space="preserve"> </w:t>
      </w:r>
      <w:r w:rsidRPr="00844A44">
        <w:rPr>
          <w:lang w:val="en-US"/>
        </w:rPr>
        <w:t>J. and Platts, K.</w:t>
      </w:r>
      <w:r>
        <w:rPr>
          <w:lang w:val="en-US"/>
        </w:rPr>
        <w:t xml:space="preserve"> </w:t>
      </w:r>
      <w:r w:rsidRPr="00844A44">
        <w:rPr>
          <w:lang w:val="en-US"/>
        </w:rPr>
        <w:t>W</w:t>
      </w:r>
      <w:r>
        <w:rPr>
          <w:lang w:val="en-US"/>
        </w:rPr>
        <w:t>. (2009)</w:t>
      </w:r>
      <w:r w:rsidRPr="00844A44">
        <w:rPr>
          <w:lang w:val="en-US"/>
        </w:rPr>
        <w:t xml:space="preserve"> Visual strategizing. The systematic use of visualization in the strategic-planning process. </w:t>
      </w:r>
      <w:r w:rsidRPr="001E6239">
        <w:rPr>
          <w:i/>
          <w:lang w:val="en-US"/>
        </w:rPr>
        <w:t>Long Range Planning</w:t>
      </w:r>
      <w:r>
        <w:rPr>
          <w:lang w:val="en-US"/>
        </w:rPr>
        <w:t>, 42: 42–</w:t>
      </w:r>
      <w:r w:rsidRPr="00844A44">
        <w:rPr>
          <w:lang w:val="en-US"/>
        </w:rPr>
        <w:t>74.</w:t>
      </w:r>
    </w:p>
    <w:p w14:paraId="1A8B72E4" w14:textId="77777777" w:rsidR="00D30C26" w:rsidRPr="00844A44" w:rsidRDefault="00D30C26" w:rsidP="00D30C26">
      <w:pPr>
        <w:pStyle w:val="REFReferencetext"/>
        <w:rPr>
          <w:lang w:val="en-US"/>
        </w:rPr>
      </w:pPr>
      <w:r w:rsidRPr="00844A44">
        <w:rPr>
          <w:lang w:val="en-US"/>
        </w:rPr>
        <w:t xml:space="preserve">Gunn, R. and Williams, W. (2007) Strategic tools: An empirical investigation into strategy in practice in the UK. </w:t>
      </w:r>
      <w:r w:rsidRPr="00844A44">
        <w:rPr>
          <w:i/>
          <w:lang w:val="en-US"/>
        </w:rPr>
        <w:t>Strategic Change</w:t>
      </w:r>
      <w:r w:rsidRPr="001E6239">
        <w:rPr>
          <w:lang w:val="en-US"/>
        </w:rPr>
        <w:t>,</w:t>
      </w:r>
      <w:r>
        <w:rPr>
          <w:lang w:val="en-US"/>
        </w:rPr>
        <w:t xml:space="preserve"> 16: 201–</w:t>
      </w:r>
      <w:r w:rsidRPr="00844A44">
        <w:rPr>
          <w:lang w:val="en-US"/>
        </w:rPr>
        <w:t>16.</w:t>
      </w:r>
    </w:p>
    <w:p w14:paraId="72C34B39" w14:textId="77777777" w:rsidR="00D30C26" w:rsidRPr="00844A44" w:rsidRDefault="00D30C26" w:rsidP="00D30C26">
      <w:pPr>
        <w:pStyle w:val="REFReferencetext"/>
        <w:rPr>
          <w:lang w:val="en-US"/>
        </w:rPr>
      </w:pPr>
      <w:r w:rsidRPr="00844A44">
        <w:rPr>
          <w:lang w:val="en-US"/>
        </w:rPr>
        <w:t>Heracleous, L. and Jacobs, C.</w:t>
      </w:r>
      <w:r>
        <w:rPr>
          <w:lang w:val="en-US"/>
        </w:rPr>
        <w:t xml:space="preserve"> D. (2008)</w:t>
      </w:r>
      <w:r w:rsidRPr="00844A44">
        <w:rPr>
          <w:lang w:val="en-US"/>
        </w:rPr>
        <w:t xml:space="preserve"> Crafting strategy: The role of embodied metaphors</w:t>
      </w:r>
      <w:r>
        <w:rPr>
          <w:lang w:val="en-US"/>
        </w:rPr>
        <w:t xml:space="preserve">. </w:t>
      </w:r>
      <w:r w:rsidRPr="003F0361">
        <w:rPr>
          <w:i/>
          <w:lang w:val="en-US"/>
        </w:rPr>
        <w:t>Long Range Planning</w:t>
      </w:r>
      <w:r>
        <w:rPr>
          <w:lang w:val="en-US"/>
        </w:rPr>
        <w:t>, 41: 309–</w:t>
      </w:r>
      <w:r w:rsidRPr="00844A44">
        <w:rPr>
          <w:lang w:val="en-US"/>
        </w:rPr>
        <w:t>25.</w:t>
      </w:r>
    </w:p>
    <w:p w14:paraId="4929C4F7" w14:textId="77777777" w:rsidR="00D30C26" w:rsidRPr="00844A44" w:rsidRDefault="00D30C26" w:rsidP="00D30C26">
      <w:pPr>
        <w:pStyle w:val="REFReferencetext"/>
      </w:pPr>
      <w:r w:rsidRPr="00844A44">
        <w:t xml:space="preserve">Hodgkinson, G. P. </w:t>
      </w:r>
      <w:r w:rsidRPr="00844A44">
        <w:rPr>
          <w:rFonts w:eastAsia="PMingLiU"/>
          <w:lang w:eastAsia="zh-HK"/>
        </w:rPr>
        <w:t>(</w:t>
      </w:r>
      <w:r w:rsidRPr="00844A44">
        <w:t>2003</w:t>
      </w:r>
      <w:r w:rsidRPr="00844A44">
        <w:rPr>
          <w:rFonts w:eastAsia="PMingLiU"/>
          <w:lang w:eastAsia="zh-HK"/>
        </w:rPr>
        <w:t>)</w:t>
      </w:r>
      <w:r w:rsidRPr="00844A44">
        <w:t xml:space="preserve"> The </w:t>
      </w:r>
      <w:r w:rsidRPr="00844A44">
        <w:rPr>
          <w:lang w:val="en-US"/>
        </w:rPr>
        <w:t>interface</w:t>
      </w:r>
      <w:r w:rsidRPr="00844A44">
        <w:t xml:space="preserve"> of cognitive and industrial, work and organizational psychology. </w:t>
      </w:r>
      <w:r w:rsidRPr="00844A44">
        <w:rPr>
          <w:i/>
        </w:rPr>
        <w:t>Journal of Occupational and Organizational Psychology</w:t>
      </w:r>
      <w:r w:rsidRPr="00844A44">
        <w:t>, 76</w:t>
      </w:r>
      <w:r>
        <w:rPr>
          <w:rFonts w:eastAsia="PMingLiU"/>
          <w:lang w:eastAsia="zh-HK"/>
        </w:rPr>
        <w:t>:</w:t>
      </w:r>
      <w:r>
        <w:t xml:space="preserve"> 1–</w:t>
      </w:r>
      <w:r w:rsidRPr="00844A44">
        <w:t xml:space="preserve">25. </w:t>
      </w:r>
    </w:p>
    <w:p w14:paraId="627609ED" w14:textId="77777777" w:rsidR="00D30C26" w:rsidRDefault="00D30C26" w:rsidP="00D30C26">
      <w:pPr>
        <w:pStyle w:val="REFReferencetext"/>
      </w:pPr>
      <w:r>
        <w:t xml:space="preserve">Jacobides, M. G. (2010) </w:t>
      </w:r>
      <w:r w:rsidRPr="00844A44">
        <w:t>Strategy</w:t>
      </w:r>
      <w:r>
        <w:t xml:space="preserve"> tools for a shifting landscape</w:t>
      </w:r>
      <w:r w:rsidRPr="00844A44">
        <w:t xml:space="preserve">. </w:t>
      </w:r>
      <w:r w:rsidRPr="00844A44">
        <w:rPr>
          <w:i/>
        </w:rPr>
        <w:t>Harvard Business Review</w:t>
      </w:r>
      <w:r>
        <w:t>, 88: 76–</w:t>
      </w:r>
      <w:r w:rsidRPr="00844A44">
        <w:t>85.</w:t>
      </w:r>
    </w:p>
    <w:p w14:paraId="6567ACE6" w14:textId="77777777" w:rsidR="00D30C26" w:rsidRDefault="00D30C26" w:rsidP="00D30C26">
      <w:pPr>
        <w:pStyle w:val="REFReferencetext"/>
      </w:pPr>
      <w:r w:rsidRPr="00844A44">
        <w:t xml:space="preserve">Jarratt, D. </w:t>
      </w:r>
      <w:r w:rsidRPr="00844A44">
        <w:rPr>
          <w:rFonts w:eastAsia="PMingLiU"/>
          <w:lang w:eastAsia="zh-HK"/>
        </w:rPr>
        <w:t>and</w:t>
      </w:r>
      <w:r w:rsidRPr="00844A44">
        <w:t xml:space="preserve"> Stiles, D. </w:t>
      </w:r>
      <w:r w:rsidRPr="00844A44">
        <w:rPr>
          <w:rFonts w:eastAsia="PMingLiU"/>
          <w:lang w:eastAsia="zh-HK"/>
        </w:rPr>
        <w:t>(</w:t>
      </w:r>
      <w:r w:rsidRPr="00844A44">
        <w:t>2010</w:t>
      </w:r>
      <w:r w:rsidRPr="00844A44">
        <w:rPr>
          <w:rFonts w:eastAsia="PMingLiU"/>
          <w:lang w:eastAsia="zh-HK"/>
        </w:rPr>
        <w:t>)</w:t>
      </w:r>
      <w:r w:rsidRPr="00844A44">
        <w:t xml:space="preserve"> How are methodologies and tools framing managers’ strategizing practice in competitive strategy development? </w:t>
      </w:r>
      <w:r w:rsidRPr="00844A44">
        <w:rPr>
          <w:i/>
        </w:rPr>
        <w:t>British Journal of Management</w:t>
      </w:r>
      <w:r w:rsidRPr="00844A44">
        <w:t>, 21</w:t>
      </w:r>
      <w:r>
        <w:rPr>
          <w:rFonts w:eastAsia="PMingLiU"/>
          <w:lang w:eastAsia="zh-HK"/>
        </w:rPr>
        <w:t>:</w:t>
      </w:r>
      <w:r>
        <w:t xml:space="preserve"> 28–43.</w:t>
      </w:r>
    </w:p>
    <w:p w14:paraId="5560F1A8" w14:textId="77777777" w:rsidR="00D30C26" w:rsidRPr="00844A44" w:rsidRDefault="00D30C26" w:rsidP="00D30C26">
      <w:pPr>
        <w:pStyle w:val="REFReferencetext"/>
      </w:pPr>
      <w:r w:rsidRPr="00844A44">
        <w:t xml:space="preserve">Jarzabkowski, P. </w:t>
      </w:r>
      <w:r w:rsidRPr="00844A44">
        <w:rPr>
          <w:rFonts w:eastAsia="PMingLiU"/>
          <w:lang w:eastAsia="zh-TW"/>
        </w:rPr>
        <w:t>(</w:t>
      </w:r>
      <w:r w:rsidRPr="00844A44">
        <w:t>2004</w:t>
      </w:r>
      <w:r w:rsidRPr="00844A44">
        <w:rPr>
          <w:rFonts w:eastAsia="PMingLiU"/>
          <w:lang w:eastAsia="zh-TW"/>
        </w:rPr>
        <w:t>)</w:t>
      </w:r>
      <w:r>
        <w:t xml:space="preserve"> </w:t>
      </w:r>
      <w:r w:rsidRPr="00844A44">
        <w:t>Strategy as practice: Recursive</w:t>
      </w:r>
      <w:r>
        <w:t>, adaptive and practices-in-use</w:t>
      </w:r>
      <w:r w:rsidRPr="00844A44">
        <w:t xml:space="preserve">. </w:t>
      </w:r>
      <w:r w:rsidRPr="00844A44">
        <w:rPr>
          <w:i/>
        </w:rPr>
        <w:t>Organization Studies</w:t>
      </w:r>
      <w:r>
        <w:t>, 25: 529–</w:t>
      </w:r>
      <w:r w:rsidRPr="00844A44">
        <w:t>60.</w:t>
      </w:r>
    </w:p>
    <w:p w14:paraId="0323AEC6" w14:textId="77777777" w:rsidR="00D30C26" w:rsidRPr="00844A44" w:rsidRDefault="00D30C26" w:rsidP="00D30C26">
      <w:pPr>
        <w:pStyle w:val="REFReferencetext"/>
      </w:pPr>
      <w:r w:rsidRPr="00844A44">
        <w:t xml:space="preserve">Jarzabkowski, P. </w:t>
      </w:r>
      <w:r w:rsidRPr="00844A44">
        <w:rPr>
          <w:rFonts w:eastAsia="PMingLiU"/>
          <w:lang w:eastAsia="zh-HK"/>
        </w:rPr>
        <w:t>and</w:t>
      </w:r>
      <w:r w:rsidRPr="00844A44">
        <w:t xml:space="preserve"> Spee, A. P. </w:t>
      </w:r>
      <w:r w:rsidRPr="00844A44">
        <w:rPr>
          <w:rFonts w:eastAsia="PMingLiU"/>
          <w:lang w:eastAsia="zh-HK"/>
        </w:rPr>
        <w:t>(</w:t>
      </w:r>
      <w:r w:rsidRPr="00844A44">
        <w:t>2009</w:t>
      </w:r>
      <w:r w:rsidRPr="00844A44">
        <w:rPr>
          <w:rFonts w:eastAsia="PMingLiU"/>
          <w:lang w:eastAsia="zh-HK"/>
        </w:rPr>
        <w:t>)</w:t>
      </w:r>
      <w:r>
        <w:t xml:space="preserve"> </w:t>
      </w:r>
      <w:r w:rsidRPr="00844A44">
        <w:t xml:space="preserve">Strategy-as-practice: A review and future directions for the field. </w:t>
      </w:r>
      <w:r w:rsidRPr="00844A44">
        <w:rPr>
          <w:i/>
        </w:rPr>
        <w:t>International Journal of Management Review</w:t>
      </w:r>
      <w:r w:rsidRPr="00844A44">
        <w:t>, 11</w:t>
      </w:r>
      <w:r>
        <w:rPr>
          <w:rFonts w:eastAsia="PMingLiU"/>
          <w:lang w:eastAsia="zh-HK"/>
        </w:rPr>
        <w:t>:</w:t>
      </w:r>
      <w:r>
        <w:t xml:space="preserve"> 69–95.</w:t>
      </w:r>
    </w:p>
    <w:p w14:paraId="0AF49542" w14:textId="77777777" w:rsidR="00D30C26" w:rsidRPr="00844A44" w:rsidRDefault="00D30C26" w:rsidP="00D30C26">
      <w:pPr>
        <w:pStyle w:val="REFReferencetext"/>
        <w:rPr>
          <w:lang w:val="en-US"/>
        </w:rPr>
      </w:pPr>
      <w:r w:rsidRPr="00844A44">
        <w:rPr>
          <w:lang w:val="en-US"/>
        </w:rPr>
        <w:lastRenderedPageBreak/>
        <w:t xml:space="preserve">Jarzabkowski, P. and Wilson, D. C. (2006) Actionable strategy knowledge: A practice perspective. </w:t>
      </w:r>
      <w:r w:rsidRPr="00844A44">
        <w:rPr>
          <w:i/>
          <w:lang w:val="en-US"/>
        </w:rPr>
        <w:t>European Management Journal</w:t>
      </w:r>
      <w:r>
        <w:rPr>
          <w:lang w:val="en-US"/>
        </w:rPr>
        <w:t>, 24(5): 348–</w:t>
      </w:r>
      <w:r w:rsidRPr="00844A44">
        <w:rPr>
          <w:lang w:val="en-US"/>
        </w:rPr>
        <w:t>67.</w:t>
      </w:r>
    </w:p>
    <w:p w14:paraId="640EC8B6" w14:textId="77777777" w:rsidR="00D30C26" w:rsidRPr="00844A44" w:rsidRDefault="00D30C26" w:rsidP="00D30C26">
      <w:pPr>
        <w:pStyle w:val="REFReferencetext"/>
        <w:rPr>
          <w:lang w:val="en-US"/>
        </w:rPr>
      </w:pPr>
      <w:r>
        <w:rPr>
          <w:lang w:val="en-US"/>
        </w:rPr>
        <w:t>Jarzabkowsi, P.,</w:t>
      </w:r>
      <w:r w:rsidRPr="00844A44">
        <w:rPr>
          <w:lang w:val="en-US"/>
        </w:rPr>
        <w:t xml:space="preserve"> Spee, A.</w:t>
      </w:r>
      <w:r>
        <w:rPr>
          <w:lang w:val="en-US"/>
        </w:rPr>
        <w:t xml:space="preserve"> P., and Smets, M. (2013)</w:t>
      </w:r>
      <w:r w:rsidRPr="00844A44">
        <w:rPr>
          <w:lang w:val="en-US"/>
        </w:rPr>
        <w:t xml:space="preserve"> Material artifacts: Pra</w:t>
      </w:r>
      <w:r>
        <w:rPr>
          <w:lang w:val="en-US"/>
        </w:rPr>
        <w:t>ctices for doing strategy with “stuff.”</w:t>
      </w:r>
      <w:r w:rsidRPr="00844A44">
        <w:rPr>
          <w:lang w:val="en-US"/>
        </w:rPr>
        <w:t xml:space="preserve"> </w:t>
      </w:r>
      <w:r w:rsidRPr="003F0361">
        <w:rPr>
          <w:i/>
          <w:lang w:val="en-US"/>
        </w:rPr>
        <w:t>European Management Journal</w:t>
      </w:r>
      <w:r>
        <w:rPr>
          <w:lang w:val="en-US"/>
        </w:rPr>
        <w:t>, 31, 41–</w:t>
      </w:r>
      <w:r w:rsidRPr="00844A44">
        <w:rPr>
          <w:lang w:val="en-US"/>
        </w:rPr>
        <w:t>54.</w:t>
      </w:r>
    </w:p>
    <w:p w14:paraId="2636E6BF" w14:textId="77777777" w:rsidR="00D30C26" w:rsidRPr="00844A44" w:rsidRDefault="00D30C26" w:rsidP="00D30C26">
      <w:pPr>
        <w:pStyle w:val="REFReferencetext"/>
        <w:rPr>
          <w:bCs/>
        </w:rPr>
      </w:pPr>
      <w:r w:rsidRPr="00844A44">
        <w:rPr>
          <w:bCs/>
        </w:rPr>
        <w:t xml:space="preserve">Kachra, A., </w:t>
      </w:r>
      <w:r w:rsidRPr="00844A44">
        <w:rPr>
          <w:rFonts w:eastAsia="PMingLiU"/>
          <w:bCs/>
          <w:lang w:eastAsia="zh-HK"/>
        </w:rPr>
        <w:t>and</w:t>
      </w:r>
      <w:r w:rsidRPr="00844A44">
        <w:rPr>
          <w:bCs/>
        </w:rPr>
        <w:t xml:space="preserve"> Schnietz, K. </w:t>
      </w:r>
      <w:r w:rsidRPr="00844A44">
        <w:rPr>
          <w:rFonts w:eastAsia="PMingLiU"/>
          <w:bCs/>
          <w:lang w:eastAsia="zh-HK"/>
        </w:rPr>
        <w:t>(</w:t>
      </w:r>
      <w:r w:rsidRPr="00844A44">
        <w:rPr>
          <w:bCs/>
        </w:rPr>
        <w:t>2008</w:t>
      </w:r>
      <w:r w:rsidRPr="00844A44">
        <w:rPr>
          <w:rFonts w:eastAsia="PMingLiU"/>
          <w:bCs/>
          <w:lang w:eastAsia="zh-HK"/>
        </w:rPr>
        <w:t>)</w:t>
      </w:r>
      <w:r w:rsidRPr="00844A44">
        <w:rPr>
          <w:bCs/>
        </w:rPr>
        <w:t xml:space="preserve"> The capstone strategy course: What might real integration look like?</w:t>
      </w:r>
      <w:r w:rsidRPr="00844A44">
        <w:rPr>
          <w:bCs/>
          <w:i/>
        </w:rPr>
        <w:t xml:space="preserve"> Journal of Management Education</w:t>
      </w:r>
      <w:r w:rsidRPr="00844A44">
        <w:rPr>
          <w:bCs/>
        </w:rPr>
        <w:t>, 32</w:t>
      </w:r>
      <w:r>
        <w:rPr>
          <w:rFonts w:eastAsia="PMingLiU"/>
          <w:bCs/>
          <w:lang w:eastAsia="zh-HK"/>
        </w:rPr>
        <w:t>:</w:t>
      </w:r>
      <w:r>
        <w:rPr>
          <w:bCs/>
        </w:rPr>
        <w:t xml:space="preserve"> 476–</w:t>
      </w:r>
      <w:r w:rsidRPr="00844A44">
        <w:rPr>
          <w:bCs/>
        </w:rPr>
        <w:t>508.</w:t>
      </w:r>
    </w:p>
    <w:p w14:paraId="233EE283" w14:textId="77777777" w:rsidR="00D30C26" w:rsidRPr="00844A44" w:rsidRDefault="00D30C26" w:rsidP="00D30C26">
      <w:pPr>
        <w:pStyle w:val="REFReferencetext"/>
        <w:rPr>
          <w:bCs/>
        </w:rPr>
      </w:pPr>
      <w:r>
        <w:rPr>
          <w:bCs/>
        </w:rPr>
        <w:t>Kaplan, S. (2011) Strategy and Power</w:t>
      </w:r>
      <w:r w:rsidRPr="00844A44">
        <w:rPr>
          <w:bCs/>
        </w:rPr>
        <w:t xml:space="preserve">Point: An inquiry into the epistemic culture and machinery of strategy making. </w:t>
      </w:r>
      <w:r w:rsidRPr="00844A44">
        <w:rPr>
          <w:bCs/>
          <w:i/>
        </w:rPr>
        <w:t>Organization Science</w:t>
      </w:r>
      <w:r>
        <w:rPr>
          <w:bCs/>
        </w:rPr>
        <w:t>, 22: 320–</w:t>
      </w:r>
      <w:r w:rsidRPr="00844A44">
        <w:rPr>
          <w:bCs/>
        </w:rPr>
        <w:t>46.</w:t>
      </w:r>
    </w:p>
    <w:p w14:paraId="3E848D1D" w14:textId="77777777" w:rsidR="00D30C26" w:rsidRPr="00844A44" w:rsidRDefault="00D30C26" w:rsidP="00D30C26">
      <w:pPr>
        <w:pStyle w:val="REFReferencetext"/>
        <w:rPr>
          <w:bCs/>
          <w:lang w:val="en-US"/>
        </w:rPr>
      </w:pPr>
      <w:r w:rsidRPr="00844A44">
        <w:rPr>
          <w:bCs/>
          <w:lang w:val="en-US"/>
        </w:rPr>
        <w:t xml:space="preserve">Kaplan, S. and Jarzabkowski, P. (2006) Using strategy tools in practice – how tools mediate </w:t>
      </w:r>
      <w:r w:rsidRPr="00844A44">
        <w:rPr>
          <w:lang w:val="en-US"/>
        </w:rPr>
        <w:t>strategizing</w:t>
      </w:r>
      <w:r w:rsidRPr="00844A44">
        <w:rPr>
          <w:bCs/>
          <w:lang w:val="en-US"/>
        </w:rPr>
        <w:t xml:space="preserve"> and organizing. </w:t>
      </w:r>
      <w:r w:rsidRPr="00844A44">
        <w:rPr>
          <w:i/>
          <w:lang w:val="en-US"/>
        </w:rPr>
        <w:t>Advanced Institute of Management Research Paper No. 047</w:t>
      </w:r>
      <w:r w:rsidRPr="00844A44">
        <w:rPr>
          <w:bCs/>
          <w:lang w:val="en-US"/>
        </w:rPr>
        <w:t xml:space="preserve">. </w:t>
      </w:r>
    </w:p>
    <w:p w14:paraId="7E265CFC" w14:textId="77777777" w:rsidR="00D30C26" w:rsidRPr="00844A44" w:rsidRDefault="00D30C26" w:rsidP="00D30C26">
      <w:pPr>
        <w:pStyle w:val="REFReferencetext"/>
        <w:rPr>
          <w:lang w:val="en-US"/>
        </w:rPr>
      </w:pPr>
      <w:r w:rsidRPr="00844A44">
        <w:rPr>
          <w:lang w:val="en-US"/>
        </w:rPr>
        <w:t xml:space="preserve">Knott, P. (2006) A typology of strategy tool applications. </w:t>
      </w:r>
      <w:r w:rsidRPr="00844A44">
        <w:rPr>
          <w:i/>
          <w:lang w:val="en-US"/>
        </w:rPr>
        <w:t>Management Decision</w:t>
      </w:r>
      <w:r w:rsidRPr="00844A44">
        <w:rPr>
          <w:lang w:val="en-US"/>
        </w:rPr>
        <w:t>,</w:t>
      </w:r>
      <w:r w:rsidRPr="00844A44">
        <w:rPr>
          <w:i/>
          <w:lang w:val="en-US"/>
        </w:rPr>
        <w:t xml:space="preserve"> </w:t>
      </w:r>
      <w:r w:rsidRPr="00844A44">
        <w:rPr>
          <w:lang w:val="en-US"/>
        </w:rPr>
        <w:t>44(8): 1090–</w:t>
      </w:r>
      <w:r w:rsidRPr="00844A44">
        <w:t>105</w:t>
      </w:r>
      <w:r w:rsidRPr="00844A44">
        <w:rPr>
          <w:lang w:val="en-US"/>
        </w:rPr>
        <w:t>.</w:t>
      </w:r>
    </w:p>
    <w:p w14:paraId="20CA2C61" w14:textId="77777777" w:rsidR="00D30C26" w:rsidRDefault="00D30C26" w:rsidP="00D30C26">
      <w:pPr>
        <w:pStyle w:val="REFReferencetext"/>
      </w:pPr>
      <w:r w:rsidRPr="00844A44">
        <w:t xml:space="preserve">Krippendorff, K. </w:t>
      </w:r>
      <w:r w:rsidRPr="00844A44">
        <w:rPr>
          <w:rFonts w:eastAsia="PMingLiU"/>
          <w:lang w:eastAsia="zh-HK"/>
        </w:rPr>
        <w:t>(</w:t>
      </w:r>
      <w:r w:rsidRPr="00844A44">
        <w:t>1989</w:t>
      </w:r>
      <w:r w:rsidRPr="00844A44">
        <w:rPr>
          <w:rFonts w:eastAsia="PMingLiU"/>
          <w:lang w:eastAsia="zh-HK"/>
        </w:rPr>
        <w:t>)</w:t>
      </w:r>
      <w:r w:rsidRPr="00844A44">
        <w:t>. On the essential contexts of artifa</w:t>
      </w:r>
      <w:r>
        <w:t>cts or on the proposition that “</w:t>
      </w:r>
      <w:r w:rsidRPr="00844A44">
        <w:t>des</w:t>
      </w:r>
      <w:r>
        <w:t>ign is making sense (of things).”</w:t>
      </w:r>
      <w:r w:rsidRPr="00844A44">
        <w:t xml:space="preserve"> </w:t>
      </w:r>
      <w:r w:rsidRPr="00844A44">
        <w:rPr>
          <w:i/>
        </w:rPr>
        <w:t>Design Issues</w:t>
      </w:r>
      <w:r w:rsidRPr="00844A44">
        <w:t>, V</w:t>
      </w:r>
      <w:r>
        <w:rPr>
          <w:rFonts w:eastAsia="PMingLiU"/>
          <w:lang w:eastAsia="zh-HK"/>
        </w:rPr>
        <w:t>:</w:t>
      </w:r>
      <w:r>
        <w:t xml:space="preserve"> 9–</w:t>
      </w:r>
      <w:r w:rsidRPr="00844A44">
        <w:t>39.</w:t>
      </w:r>
    </w:p>
    <w:p w14:paraId="07155065" w14:textId="77777777" w:rsidR="00D30C26" w:rsidRPr="00844A44" w:rsidRDefault="00D30C26" w:rsidP="00D30C26">
      <w:pPr>
        <w:pStyle w:val="REFReferencetext"/>
      </w:pPr>
      <w:r w:rsidRPr="00877E5A">
        <w:t>Leonardi, P. M. and Barley</w:t>
      </w:r>
      <w:r>
        <w:t xml:space="preserve">, S. R. </w:t>
      </w:r>
      <w:r w:rsidRPr="00877E5A">
        <w:t>(2008) Materiality and change: Challenges to building better theory about technology and organizing</w:t>
      </w:r>
      <w:r w:rsidRPr="0051755A">
        <w:rPr>
          <w:i/>
        </w:rPr>
        <w:t>. Information and Organization</w:t>
      </w:r>
      <w:r w:rsidRPr="00877E5A">
        <w:t>, 18</w:t>
      </w:r>
      <w:r>
        <w:t>:</w:t>
      </w:r>
      <w:r w:rsidRPr="00877E5A">
        <w:t xml:space="preserve"> 159</w:t>
      </w:r>
      <w:r>
        <w:t>–</w:t>
      </w:r>
      <w:r w:rsidRPr="00877E5A">
        <w:t>76.</w:t>
      </w:r>
    </w:p>
    <w:p w14:paraId="57B9ED49" w14:textId="77777777" w:rsidR="00D30C26" w:rsidRPr="00844A44" w:rsidRDefault="00D30C26" w:rsidP="00D30C26">
      <w:pPr>
        <w:pStyle w:val="REFReferencetext"/>
      </w:pPr>
      <w:r w:rsidRPr="00844A44">
        <w:t xml:space="preserve">Nemeth, C., O’Connor, M., Klock, P. A., </w:t>
      </w:r>
      <w:r w:rsidRPr="00844A44">
        <w:rPr>
          <w:rFonts w:eastAsia="PMingLiU"/>
          <w:lang w:eastAsia="zh-HK"/>
        </w:rPr>
        <w:t>and</w:t>
      </w:r>
      <w:r w:rsidRPr="00844A44">
        <w:t xml:space="preserve"> Cook, R. </w:t>
      </w:r>
      <w:r w:rsidRPr="00844A44">
        <w:rPr>
          <w:rFonts w:eastAsia="PMingLiU"/>
          <w:lang w:eastAsia="zh-HK"/>
        </w:rPr>
        <w:t>(</w:t>
      </w:r>
      <w:r w:rsidRPr="00844A44">
        <w:t>2006</w:t>
      </w:r>
      <w:r w:rsidRPr="00844A44">
        <w:rPr>
          <w:rFonts w:eastAsia="PMingLiU"/>
          <w:lang w:eastAsia="zh-HK"/>
        </w:rPr>
        <w:t>)</w:t>
      </w:r>
      <w:r w:rsidRPr="00844A44">
        <w:t xml:space="preserve"> Discovering healthcare cognition: The use of cognitive artifacts to reveal cognitive work. </w:t>
      </w:r>
      <w:r w:rsidRPr="00844A44">
        <w:rPr>
          <w:i/>
        </w:rPr>
        <w:t>Organization Studies</w:t>
      </w:r>
      <w:r w:rsidRPr="00844A44">
        <w:t>, 27</w:t>
      </w:r>
      <w:r>
        <w:rPr>
          <w:rFonts w:eastAsia="PMingLiU"/>
          <w:lang w:eastAsia="zh-HK"/>
        </w:rPr>
        <w:t>:</w:t>
      </w:r>
      <w:r w:rsidRPr="00844A44">
        <w:rPr>
          <w:rFonts w:eastAsia="PMingLiU"/>
          <w:lang w:eastAsia="zh-HK"/>
        </w:rPr>
        <w:t xml:space="preserve"> </w:t>
      </w:r>
      <w:r>
        <w:t>1011–</w:t>
      </w:r>
      <w:r w:rsidRPr="00844A44">
        <w:t>35.</w:t>
      </w:r>
    </w:p>
    <w:p w14:paraId="12D0E503" w14:textId="77777777" w:rsidR="00D30C26" w:rsidRPr="00844A44" w:rsidRDefault="00D30C26" w:rsidP="00D30C26">
      <w:pPr>
        <w:pStyle w:val="REFReferencetext"/>
        <w:rPr>
          <w:lang w:val="en-US"/>
        </w:rPr>
      </w:pPr>
      <w:r w:rsidRPr="00844A44">
        <w:rPr>
          <w:lang w:val="en-US"/>
        </w:rPr>
        <w:lastRenderedPageBreak/>
        <w:t xml:space="preserve">Nichols, C. and Paroutis, S. (2008) Engaged strategy participation: Going beyond “buy-in.” </w:t>
      </w:r>
      <w:r w:rsidRPr="00844A44">
        <w:rPr>
          <w:i/>
          <w:lang w:val="en-US"/>
        </w:rPr>
        <w:t>Critical Eye Review</w:t>
      </w:r>
      <w:r w:rsidRPr="00844A44">
        <w:rPr>
          <w:lang w:val="en-US"/>
        </w:rPr>
        <w:t xml:space="preserve">. </w:t>
      </w:r>
      <w:r w:rsidRPr="00262E46">
        <w:rPr>
          <w:color w:val="0000FF"/>
          <w:lang w:val="en-US"/>
        </w:rPr>
        <w:t>http://criticaleye.net/insights-detail.cfm?id=1409</w:t>
      </w:r>
      <w:r w:rsidRPr="00844A44">
        <w:rPr>
          <w:lang w:val="en-US"/>
        </w:rPr>
        <w:t xml:space="preserve"> (date accessed: February, 2012).</w:t>
      </w:r>
    </w:p>
    <w:p w14:paraId="72EE4F3F" w14:textId="77777777" w:rsidR="00D30C26" w:rsidRDefault="00D30C26" w:rsidP="00D30C26">
      <w:pPr>
        <w:pStyle w:val="REFReferencetext"/>
        <w:rPr>
          <w:rFonts w:eastAsia="PMingLiU"/>
          <w:lang w:eastAsia="zh-HK"/>
        </w:rPr>
      </w:pPr>
      <w:r w:rsidRPr="00844A44">
        <w:t xml:space="preserve">Norman, D. A. </w:t>
      </w:r>
      <w:r w:rsidRPr="00844A44">
        <w:rPr>
          <w:rFonts w:eastAsia="PMingLiU"/>
          <w:lang w:eastAsia="zh-HK"/>
        </w:rPr>
        <w:t>(</w:t>
      </w:r>
      <w:r w:rsidRPr="00844A44">
        <w:t>1991</w:t>
      </w:r>
      <w:r w:rsidRPr="00844A44">
        <w:rPr>
          <w:rFonts w:eastAsia="PMingLiU"/>
          <w:lang w:eastAsia="zh-HK"/>
        </w:rPr>
        <w:t>)</w:t>
      </w:r>
      <w:r w:rsidRPr="00844A44">
        <w:t>. Cognitive artifacts</w:t>
      </w:r>
      <w:r>
        <w:rPr>
          <w:rFonts w:eastAsia="PMingLiU"/>
          <w:lang w:eastAsia="zh-HK"/>
        </w:rPr>
        <w:t>.</w:t>
      </w:r>
      <w:r w:rsidRPr="00844A44">
        <w:t xml:space="preserve"> </w:t>
      </w:r>
      <w:r w:rsidRPr="00844A44">
        <w:rPr>
          <w:rFonts w:eastAsia="PMingLiU"/>
          <w:lang w:eastAsia="zh-HK"/>
        </w:rPr>
        <w:t>I</w:t>
      </w:r>
      <w:r w:rsidRPr="00844A44">
        <w:t xml:space="preserve">n </w:t>
      </w:r>
      <w:r>
        <w:t xml:space="preserve">J. M. </w:t>
      </w:r>
      <w:r w:rsidRPr="00844A44">
        <w:t>Carroll</w:t>
      </w:r>
      <w:r>
        <w:rPr>
          <w:rFonts w:eastAsia="PMingLiU"/>
          <w:lang w:eastAsia="zh-HK"/>
        </w:rPr>
        <w:t xml:space="preserve"> (ed.)</w:t>
      </w:r>
      <w:r w:rsidRPr="00844A44">
        <w:t xml:space="preserve">, </w:t>
      </w:r>
      <w:r w:rsidRPr="00844A44">
        <w:rPr>
          <w:i/>
        </w:rPr>
        <w:t>Designing Interaction: Psychology at the Human-Computer Interface</w:t>
      </w:r>
      <w:r w:rsidRPr="00844A44">
        <w:t xml:space="preserve">. </w:t>
      </w:r>
      <w:r>
        <w:t xml:space="preserve">Cambridge: </w:t>
      </w:r>
      <w:r w:rsidRPr="00844A44">
        <w:t>Cambridge University Press</w:t>
      </w:r>
      <w:r>
        <w:rPr>
          <w:rFonts w:eastAsia="PMingLiU"/>
          <w:lang w:eastAsia="zh-HK"/>
        </w:rPr>
        <w:t>, pp. 17–38.</w:t>
      </w:r>
    </w:p>
    <w:p w14:paraId="3B6315B4" w14:textId="77777777" w:rsidR="00D30C26" w:rsidRDefault="00D30C26" w:rsidP="00D30C26">
      <w:pPr>
        <w:pStyle w:val="REFReferencetext"/>
        <w:rPr>
          <w:rFonts w:eastAsia="PMingLiU"/>
          <w:lang w:eastAsia="zh-HK"/>
        </w:rPr>
      </w:pPr>
      <w:r w:rsidRPr="007B0409">
        <w:rPr>
          <w:rFonts w:eastAsia="PMingLiU"/>
          <w:lang w:eastAsia="zh-HK"/>
        </w:rPr>
        <w:t>Oliver</w:t>
      </w:r>
      <w:r>
        <w:rPr>
          <w:rFonts w:eastAsia="PMingLiU"/>
          <w:lang w:eastAsia="zh-HK"/>
        </w:rPr>
        <w:t>,</w:t>
      </w:r>
      <w:r w:rsidRPr="007B0409">
        <w:rPr>
          <w:rFonts w:eastAsia="PMingLiU"/>
          <w:lang w:eastAsia="zh-HK"/>
        </w:rPr>
        <w:t xml:space="preserve"> D</w:t>
      </w:r>
      <w:r>
        <w:rPr>
          <w:rFonts w:eastAsia="PMingLiU"/>
          <w:lang w:eastAsia="zh-HK"/>
        </w:rPr>
        <w:t>. and</w:t>
      </w:r>
      <w:r w:rsidRPr="007B0409">
        <w:rPr>
          <w:rFonts w:eastAsia="PMingLiU"/>
          <w:lang w:eastAsia="zh-HK"/>
        </w:rPr>
        <w:t xml:space="preserve"> Roos, J.</w:t>
      </w:r>
      <w:r>
        <w:rPr>
          <w:rFonts w:eastAsia="PMingLiU"/>
          <w:lang w:eastAsia="zh-HK"/>
        </w:rPr>
        <w:t xml:space="preserve"> (</w:t>
      </w:r>
      <w:r w:rsidRPr="007B0409">
        <w:rPr>
          <w:rFonts w:eastAsia="PMingLiU"/>
          <w:lang w:eastAsia="zh-HK"/>
        </w:rPr>
        <w:t>2007</w:t>
      </w:r>
      <w:r>
        <w:rPr>
          <w:rFonts w:eastAsia="PMingLiU"/>
          <w:lang w:eastAsia="zh-HK"/>
        </w:rPr>
        <w:t>)</w:t>
      </w:r>
      <w:r w:rsidRPr="007B0409">
        <w:rPr>
          <w:rFonts w:eastAsia="PMingLiU"/>
          <w:lang w:eastAsia="zh-HK"/>
        </w:rPr>
        <w:t xml:space="preserve"> Beyond text: </w:t>
      </w:r>
      <w:r>
        <w:rPr>
          <w:rFonts w:eastAsia="PMingLiU"/>
          <w:lang w:eastAsia="zh-HK"/>
        </w:rPr>
        <w:t>C</w:t>
      </w:r>
      <w:r w:rsidRPr="007B0409">
        <w:rPr>
          <w:rFonts w:eastAsia="PMingLiU"/>
          <w:lang w:eastAsia="zh-HK"/>
        </w:rPr>
        <w:t xml:space="preserve">onstructing organizational identity multimodally. </w:t>
      </w:r>
      <w:r w:rsidRPr="0051755A">
        <w:rPr>
          <w:rFonts w:eastAsia="PMingLiU"/>
          <w:i/>
          <w:lang w:eastAsia="zh-HK"/>
        </w:rPr>
        <w:t>British Journal of Management</w:t>
      </w:r>
      <w:r>
        <w:rPr>
          <w:rFonts w:eastAsia="PMingLiU"/>
          <w:lang w:eastAsia="zh-HK"/>
        </w:rPr>
        <w:t>,</w:t>
      </w:r>
      <w:r w:rsidRPr="007B0409">
        <w:rPr>
          <w:rFonts w:eastAsia="PMingLiU"/>
          <w:lang w:eastAsia="zh-HK"/>
        </w:rPr>
        <w:t xml:space="preserve"> 18: 342–58. </w:t>
      </w:r>
    </w:p>
    <w:p w14:paraId="634470EE" w14:textId="77777777" w:rsidR="00D30C26" w:rsidRPr="00844A44" w:rsidRDefault="00D30C26" w:rsidP="00D30C26">
      <w:pPr>
        <w:pStyle w:val="REFReferencetext"/>
        <w:rPr>
          <w:rFonts w:eastAsia="PMingLiU"/>
          <w:lang w:eastAsia="zh-HK"/>
        </w:rPr>
      </w:pPr>
      <w:r w:rsidRPr="00072E6E">
        <w:rPr>
          <w:rFonts w:eastAsia="PMingLiU"/>
          <w:lang w:eastAsia="zh-HK"/>
        </w:rPr>
        <w:t xml:space="preserve">Orlikowski, W. J. and Scott, S. V. (2008) </w:t>
      </w:r>
      <w:r>
        <w:rPr>
          <w:rFonts w:eastAsia="PMingLiU"/>
          <w:lang w:eastAsia="zh-HK"/>
        </w:rPr>
        <w:t>So</w:t>
      </w:r>
      <w:r w:rsidRPr="00072E6E">
        <w:rPr>
          <w:rFonts w:eastAsia="PMingLiU"/>
          <w:lang w:eastAsia="zh-HK"/>
        </w:rPr>
        <w:t xml:space="preserve">ciomateriality: </w:t>
      </w:r>
      <w:r>
        <w:rPr>
          <w:rFonts w:eastAsia="PMingLiU"/>
          <w:lang w:eastAsia="zh-HK"/>
        </w:rPr>
        <w:t>C</w:t>
      </w:r>
      <w:r w:rsidRPr="00072E6E">
        <w:rPr>
          <w:rFonts w:eastAsia="PMingLiU"/>
          <w:lang w:eastAsia="zh-HK"/>
        </w:rPr>
        <w:t>hallenging the separation of technology, work</w:t>
      </w:r>
      <w:r>
        <w:rPr>
          <w:rFonts w:eastAsia="PMingLiU"/>
          <w:lang w:eastAsia="zh-HK"/>
        </w:rPr>
        <w:t xml:space="preserve"> </w:t>
      </w:r>
      <w:r w:rsidRPr="00072E6E">
        <w:rPr>
          <w:rFonts w:eastAsia="PMingLiU"/>
          <w:lang w:eastAsia="zh-HK"/>
        </w:rPr>
        <w:t xml:space="preserve">and organization. </w:t>
      </w:r>
      <w:r w:rsidRPr="0051755A">
        <w:rPr>
          <w:rFonts w:eastAsia="PMingLiU"/>
          <w:i/>
          <w:lang w:eastAsia="zh-HK"/>
        </w:rPr>
        <w:t>Academy of Management Annals</w:t>
      </w:r>
      <w:r w:rsidRPr="00072E6E">
        <w:rPr>
          <w:rFonts w:eastAsia="PMingLiU"/>
          <w:lang w:eastAsia="zh-HK"/>
        </w:rPr>
        <w:t>, 2</w:t>
      </w:r>
      <w:r>
        <w:rPr>
          <w:rFonts w:eastAsia="PMingLiU"/>
          <w:lang w:eastAsia="zh-HK"/>
        </w:rPr>
        <w:t>:</w:t>
      </w:r>
      <w:r w:rsidRPr="00072E6E">
        <w:rPr>
          <w:rFonts w:eastAsia="PMingLiU"/>
          <w:lang w:eastAsia="zh-HK"/>
        </w:rPr>
        <w:t xml:space="preserve"> 433–74.</w:t>
      </w:r>
    </w:p>
    <w:p w14:paraId="53AD52CB" w14:textId="77777777" w:rsidR="00D30C26" w:rsidRPr="00844A44" w:rsidRDefault="00D30C26" w:rsidP="00D30C26">
      <w:pPr>
        <w:pStyle w:val="REFReferencetext"/>
        <w:rPr>
          <w:rFonts w:eastAsia="PMingLiU"/>
          <w:lang w:eastAsia="zh-HK"/>
        </w:rPr>
      </w:pPr>
      <w:r w:rsidRPr="00844A44">
        <w:rPr>
          <w:rFonts w:eastAsia="PMingLiU"/>
          <w:lang w:eastAsia="zh-HK"/>
        </w:rPr>
        <w:t>Paroutis</w:t>
      </w:r>
      <w:r>
        <w:rPr>
          <w:rFonts w:eastAsia="PMingLiU"/>
          <w:lang w:eastAsia="zh-HK"/>
        </w:rPr>
        <w:t>,</w:t>
      </w:r>
      <w:r w:rsidRPr="00844A44">
        <w:rPr>
          <w:rFonts w:eastAsia="PMingLiU"/>
          <w:lang w:eastAsia="zh-HK"/>
        </w:rPr>
        <w:t xml:space="preserve"> S., Franco A.</w:t>
      </w:r>
      <w:r>
        <w:rPr>
          <w:rFonts w:eastAsia="PMingLiU"/>
          <w:lang w:eastAsia="zh-HK"/>
        </w:rPr>
        <w:t>, and Papadopoulos T. (2015)</w:t>
      </w:r>
      <w:r w:rsidRPr="00844A44">
        <w:rPr>
          <w:rFonts w:eastAsia="PMingLiU"/>
          <w:lang w:eastAsia="zh-HK"/>
        </w:rPr>
        <w:t xml:space="preserve"> Visual interactions with strategy tools: Producing strategic knowledge in workshops. </w:t>
      </w:r>
      <w:r w:rsidRPr="009D5A46">
        <w:rPr>
          <w:rFonts w:eastAsia="PMingLiU"/>
          <w:i/>
          <w:lang w:eastAsia="zh-HK"/>
        </w:rPr>
        <w:t>British Journal of Management</w:t>
      </w:r>
      <w:r w:rsidRPr="00844A44">
        <w:rPr>
          <w:rFonts w:eastAsia="PMingLiU"/>
          <w:lang w:eastAsia="zh-HK"/>
        </w:rPr>
        <w:t xml:space="preserve">. </w:t>
      </w:r>
      <w:r w:rsidRPr="009D5A46">
        <w:rPr>
          <w:rFonts w:eastAsia="PMingLiU"/>
          <w:i/>
          <w:lang w:eastAsia="zh-HK"/>
        </w:rPr>
        <w:t>Special issue: Materializing Strategy and Strategizing Materials</w:t>
      </w:r>
      <w:r>
        <w:rPr>
          <w:rFonts w:eastAsia="PMingLiU"/>
          <w:lang w:eastAsia="zh-HK"/>
        </w:rPr>
        <w:t>. 26: S48–</w:t>
      </w:r>
      <w:r w:rsidRPr="00844A44">
        <w:rPr>
          <w:rFonts w:eastAsia="PMingLiU"/>
          <w:lang w:eastAsia="zh-HK"/>
        </w:rPr>
        <w:t>S66</w:t>
      </w:r>
      <w:r>
        <w:rPr>
          <w:rFonts w:eastAsia="PMingLiU"/>
          <w:lang w:eastAsia="zh-HK"/>
        </w:rPr>
        <w:t>.</w:t>
      </w:r>
    </w:p>
    <w:p w14:paraId="3B4E2B02" w14:textId="77777777" w:rsidR="00D30C26" w:rsidRPr="00844A44" w:rsidRDefault="00D30C26" w:rsidP="00D30C26">
      <w:pPr>
        <w:pStyle w:val="REFReferencetext"/>
      </w:pPr>
      <w:r w:rsidRPr="00844A44">
        <w:t xml:space="preserve">Pratt, M. </w:t>
      </w:r>
      <w:r w:rsidRPr="00844A44">
        <w:rPr>
          <w:rFonts w:eastAsia="PMingLiU"/>
          <w:lang w:eastAsia="zh-HK"/>
        </w:rPr>
        <w:t>and</w:t>
      </w:r>
      <w:r w:rsidRPr="00844A44">
        <w:t xml:space="preserve"> Rafaeli,</w:t>
      </w:r>
      <w:r w:rsidRPr="00844A44">
        <w:rPr>
          <w:rFonts w:eastAsia="PMingLiU"/>
          <w:lang w:eastAsia="zh-HK"/>
        </w:rPr>
        <w:t xml:space="preserve"> A. (</w:t>
      </w:r>
      <w:r w:rsidRPr="00844A44">
        <w:t>2006</w:t>
      </w:r>
      <w:r w:rsidRPr="00844A44">
        <w:rPr>
          <w:rFonts w:eastAsia="PMingLiU"/>
          <w:lang w:eastAsia="zh-HK"/>
        </w:rPr>
        <w:t>)</w:t>
      </w:r>
      <w:r w:rsidRPr="00844A44">
        <w:t xml:space="preserve"> Artifacts and organizations: Understanding our “objective” reality. In </w:t>
      </w:r>
      <w:r>
        <w:t xml:space="preserve">A. </w:t>
      </w:r>
      <w:r w:rsidRPr="00844A44">
        <w:rPr>
          <w:bCs/>
        </w:rPr>
        <w:t>Rafaeli</w:t>
      </w:r>
      <w:r w:rsidRPr="00844A44">
        <w:t xml:space="preserve"> and </w:t>
      </w:r>
      <w:r>
        <w:t xml:space="preserve">M. Pratt </w:t>
      </w:r>
      <w:r w:rsidRPr="00844A44">
        <w:t>(</w:t>
      </w:r>
      <w:r w:rsidRPr="00844A44">
        <w:rPr>
          <w:rFonts w:eastAsia="PMingLiU"/>
          <w:lang w:eastAsia="zh-HK"/>
        </w:rPr>
        <w:t>e</w:t>
      </w:r>
      <w:r w:rsidRPr="00844A44">
        <w:t>ds)</w:t>
      </w:r>
      <w:r w:rsidRPr="00844A44">
        <w:rPr>
          <w:rFonts w:eastAsia="PMingLiU"/>
          <w:lang w:eastAsia="zh-HK"/>
        </w:rPr>
        <w:t>,</w:t>
      </w:r>
      <w:r w:rsidRPr="00844A44">
        <w:t xml:space="preserve"> </w:t>
      </w:r>
      <w:r w:rsidRPr="00844A44">
        <w:rPr>
          <w:i/>
        </w:rPr>
        <w:t>Artifacts and Organizations: Beyond Mere Symbolism</w:t>
      </w:r>
      <w:r w:rsidRPr="00A96D48">
        <w:t>.</w:t>
      </w:r>
      <w:r w:rsidRPr="00844A44">
        <w:t xml:space="preserve"> Mahwah, </w:t>
      </w:r>
      <w:r>
        <w:t>NJ: Lawrence Erlbaum Associates, pp. 279–88.</w:t>
      </w:r>
    </w:p>
    <w:p w14:paraId="40D4CFD5" w14:textId="77777777" w:rsidR="00D30C26" w:rsidRPr="00844A44" w:rsidRDefault="00D30C26" w:rsidP="00D30C26">
      <w:pPr>
        <w:pStyle w:val="REFReferencetext"/>
        <w:rPr>
          <w:lang w:val="en-US"/>
        </w:rPr>
      </w:pPr>
      <w:r w:rsidRPr="00844A44">
        <w:rPr>
          <w:lang w:val="en-US"/>
        </w:rPr>
        <w:t xml:space="preserve">Rigby, D. K. and Bilodeau, B. (2007) Bain’s global 2007 management tools and trends survey. </w:t>
      </w:r>
      <w:r w:rsidRPr="00844A44">
        <w:rPr>
          <w:i/>
          <w:lang w:val="en-US"/>
        </w:rPr>
        <w:t>Strategy &amp; Leadership</w:t>
      </w:r>
      <w:r w:rsidRPr="00844A44">
        <w:rPr>
          <w:lang w:val="en-US"/>
        </w:rPr>
        <w:t>,</w:t>
      </w:r>
      <w:r w:rsidRPr="00844A44">
        <w:rPr>
          <w:i/>
          <w:lang w:val="en-US"/>
        </w:rPr>
        <w:t xml:space="preserve"> </w:t>
      </w:r>
      <w:r w:rsidRPr="00844A44">
        <w:rPr>
          <w:lang w:val="en-US"/>
        </w:rPr>
        <w:t>35(5): 9–16.</w:t>
      </w:r>
    </w:p>
    <w:p w14:paraId="3F35EBA1" w14:textId="77777777" w:rsidR="00D30C26" w:rsidRPr="00844A44" w:rsidRDefault="00D30C26" w:rsidP="00D30C26">
      <w:pPr>
        <w:pStyle w:val="REFReferencetext"/>
        <w:rPr>
          <w:lang w:val="en-US"/>
        </w:rPr>
      </w:pPr>
      <w:r w:rsidRPr="00844A44">
        <w:rPr>
          <w:lang w:val="en-US"/>
        </w:rPr>
        <w:t>Rigby, D. K. and Bilodeau, B. (2011) Management tools &amp; trends 2011. Report by Bain &amp; Company, May</w:t>
      </w:r>
      <w:r>
        <w:rPr>
          <w:lang w:val="en-US"/>
        </w:rPr>
        <w:t>, 11. Available at:</w:t>
      </w:r>
      <w:r w:rsidRPr="00844A44">
        <w:rPr>
          <w:lang w:val="en-US"/>
        </w:rPr>
        <w:t xml:space="preserve"> </w:t>
      </w:r>
      <w:r w:rsidRPr="00CA65A1">
        <w:rPr>
          <w:lang w:val="en-US"/>
        </w:rPr>
        <w:t>www.bain.com/publications/articles/Management-tools-trends-2011.aspx</w:t>
      </w:r>
      <w:r>
        <w:rPr>
          <w:lang w:val="en-US"/>
        </w:rPr>
        <w:t xml:space="preserve"> (date accessed: May 25, 2015).</w:t>
      </w:r>
    </w:p>
    <w:p w14:paraId="129D63BF" w14:textId="77777777" w:rsidR="00D30C26" w:rsidRPr="00844A44" w:rsidRDefault="00D30C26" w:rsidP="00D30C26">
      <w:pPr>
        <w:pStyle w:val="REFReferencetext"/>
      </w:pPr>
      <w:r w:rsidRPr="00844A44">
        <w:lastRenderedPageBreak/>
        <w:t xml:space="preserve">Shariq, S. Z. </w:t>
      </w:r>
      <w:r w:rsidRPr="00844A44">
        <w:rPr>
          <w:rFonts w:eastAsia="PMingLiU"/>
          <w:lang w:eastAsia="zh-HK"/>
        </w:rPr>
        <w:t>(</w:t>
      </w:r>
      <w:r w:rsidRPr="00844A44">
        <w:t>1998</w:t>
      </w:r>
      <w:r w:rsidRPr="00844A44">
        <w:rPr>
          <w:rFonts w:eastAsia="PMingLiU"/>
          <w:lang w:eastAsia="zh-HK"/>
        </w:rPr>
        <w:t>)</w:t>
      </w:r>
      <w:r>
        <w:t xml:space="preserve"> </w:t>
      </w:r>
      <w:r w:rsidRPr="00844A44">
        <w:t xml:space="preserve">Sense </w:t>
      </w:r>
      <w:r w:rsidRPr="00844A44">
        <w:rPr>
          <w:bCs/>
        </w:rPr>
        <w:t>making</w:t>
      </w:r>
      <w:r w:rsidRPr="00844A44">
        <w:t xml:space="preserve"> and artifacts: An exploration into the role of tools in knowledge management. </w:t>
      </w:r>
      <w:r w:rsidRPr="00844A44">
        <w:rPr>
          <w:i/>
        </w:rPr>
        <w:t>Journal of Knowledge Management</w:t>
      </w:r>
      <w:r w:rsidRPr="00844A44">
        <w:t>, 2</w:t>
      </w:r>
      <w:r>
        <w:rPr>
          <w:rFonts w:eastAsia="PMingLiU"/>
          <w:lang w:eastAsia="zh-HK"/>
        </w:rPr>
        <w:t>:</w:t>
      </w:r>
      <w:r>
        <w:t xml:space="preserve"> 10–</w:t>
      </w:r>
      <w:r w:rsidRPr="00844A44">
        <w:t>19.</w:t>
      </w:r>
    </w:p>
    <w:p w14:paraId="3B084B36" w14:textId="77777777" w:rsidR="00D30C26" w:rsidRDefault="00D30C26" w:rsidP="00D30C26">
      <w:pPr>
        <w:pStyle w:val="REFReferencetext"/>
        <w:rPr>
          <w:lang w:val="en-US"/>
        </w:rPr>
      </w:pPr>
      <w:r>
        <w:rPr>
          <w:lang w:val="en-US"/>
        </w:rPr>
        <w:t>Spee, A. P. and Jarzabkowski, P. (2009)</w:t>
      </w:r>
      <w:r w:rsidRPr="00844A44">
        <w:rPr>
          <w:lang w:val="en-US"/>
        </w:rPr>
        <w:t xml:space="preserve"> Strategy tools as boundary objects. </w:t>
      </w:r>
      <w:r w:rsidRPr="00CB003E">
        <w:rPr>
          <w:i/>
          <w:lang w:val="en-US"/>
        </w:rPr>
        <w:t>Strategic Organization</w:t>
      </w:r>
      <w:r>
        <w:rPr>
          <w:lang w:val="en-US"/>
        </w:rPr>
        <w:t>, 7(2): 223–</w:t>
      </w:r>
      <w:r w:rsidRPr="00844A44">
        <w:rPr>
          <w:lang w:val="en-US"/>
        </w:rPr>
        <w:t>32.</w:t>
      </w:r>
    </w:p>
    <w:p w14:paraId="483A32A1" w14:textId="77777777" w:rsidR="00D30C26" w:rsidRDefault="00D30C26" w:rsidP="00D30C26">
      <w:pPr>
        <w:pStyle w:val="Referencetext"/>
      </w:pPr>
      <w:r w:rsidRPr="009817A5">
        <w:t>Stigliani</w:t>
      </w:r>
      <w:r>
        <w:t>,</w:t>
      </w:r>
      <w:r w:rsidRPr="009817A5">
        <w:t xml:space="preserve"> I</w:t>
      </w:r>
      <w:r>
        <w:t xml:space="preserve">. and </w:t>
      </w:r>
      <w:r w:rsidRPr="009817A5">
        <w:t>Ravasi</w:t>
      </w:r>
      <w:r>
        <w:t>,</w:t>
      </w:r>
      <w:r w:rsidRPr="009817A5">
        <w:t xml:space="preserve"> D. </w:t>
      </w:r>
      <w:r>
        <w:t>(</w:t>
      </w:r>
      <w:r w:rsidRPr="009817A5">
        <w:t>2012</w:t>
      </w:r>
      <w:r>
        <w:t>)</w:t>
      </w:r>
      <w:r w:rsidRPr="009817A5">
        <w:t xml:space="preserve"> Organizing thoughts and connecting brains: </w:t>
      </w:r>
      <w:r>
        <w:t>M</w:t>
      </w:r>
      <w:r w:rsidRPr="009817A5">
        <w:t>aterial practices and the transition from individual to grou</w:t>
      </w:r>
      <w:r>
        <w:t>p-level prospective sensemaking.</w:t>
      </w:r>
      <w:r w:rsidRPr="009817A5">
        <w:t xml:space="preserve"> </w:t>
      </w:r>
      <w:r w:rsidRPr="0051755A">
        <w:rPr>
          <w:i/>
        </w:rPr>
        <w:t>Academy of Management Journal</w:t>
      </w:r>
      <w:r>
        <w:t>,</w:t>
      </w:r>
      <w:r w:rsidRPr="009817A5">
        <w:t xml:space="preserve"> 55: 1232−59. </w:t>
      </w:r>
    </w:p>
    <w:p w14:paraId="7BB5266C" w14:textId="77777777" w:rsidR="00D30C26" w:rsidRDefault="00D30C26" w:rsidP="00D30C26">
      <w:pPr>
        <w:pStyle w:val="Referencetext"/>
      </w:pPr>
      <w:r w:rsidRPr="002C7506">
        <w:t>Sutton</w:t>
      </w:r>
      <w:r>
        <w:t>,</w:t>
      </w:r>
      <w:r w:rsidRPr="002C7506">
        <w:t xml:space="preserve"> R</w:t>
      </w:r>
      <w:r>
        <w:t>.</w:t>
      </w:r>
      <w:r w:rsidRPr="002C7506">
        <w:t>I</w:t>
      </w:r>
      <w:r>
        <w:t xml:space="preserve">. and </w:t>
      </w:r>
      <w:r w:rsidRPr="002C7506">
        <w:t>Hargadon</w:t>
      </w:r>
      <w:r>
        <w:t>,</w:t>
      </w:r>
      <w:r w:rsidRPr="002C7506">
        <w:t xml:space="preserve"> A. </w:t>
      </w:r>
      <w:r>
        <w:t>(1</w:t>
      </w:r>
      <w:r w:rsidRPr="002C7506">
        <w:t>996</w:t>
      </w:r>
      <w:r>
        <w:t>)</w:t>
      </w:r>
      <w:r w:rsidRPr="002C7506">
        <w:t xml:space="preserve"> Brainstorming groups in context: Effectiveness in a product design firm. </w:t>
      </w:r>
      <w:r w:rsidRPr="0051755A">
        <w:rPr>
          <w:i/>
        </w:rPr>
        <w:t>Administrative Science Quarterly</w:t>
      </w:r>
      <w:r>
        <w:t>,</w:t>
      </w:r>
      <w:r w:rsidRPr="002C7506">
        <w:t xml:space="preserve"> 41: 685–718.</w:t>
      </w:r>
    </w:p>
    <w:p w14:paraId="6F8FF890" w14:textId="77777777" w:rsidR="00D30C26" w:rsidRPr="001230F4" w:rsidRDefault="00D30C26" w:rsidP="00D30C26">
      <w:pPr>
        <w:pStyle w:val="Referencetext"/>
        <w:rPr>
          <w:rFonts w:eastAsiaTheme="minorHAnsi"/>
          <w:lang w:val="en-US"/>
        </w:rPr>
      </w:pPr>
      <w:r>
        <w:t xml:space="preserve">Werle, F. and Seidl, D. (2015) The layered materiality of strategizing: Epistemic objets and the interplay between material artefacts in the exploration of strategic topics. </w:t>
      </w:r>
      <w:r w:rsidRPr="00D2742E">
        <w:rPr>
          <w:i/>
        </w:rPr>
        <w:t>British Journal of Management</w:t>
      </w:r>
      <w:r>
        <w:t>,</w:t>
      </w:r>
      <w:r w:rsidRPr="00D2742E">
        <w:t xml:space="preserve"> </w:t>
      </w:r>
      <w:r>
        <w:t>26 (S1): S67–S89.</w:t>
      </w:r>
    </w:p>
    <w:p w14:paraId="013FABEB" w14:textId="77777777" w:rsidR="00D30C26" w:rsidRPr="003B51C6" w:rsidRDefault="00D30C26" w:rsidP="00D30C26">
      <w:pPr>
        <w:pStyle w:val="REFReferencetext"/>
        <w:rPr>
          <w:bCs/>
          <w:lang w:val="en-US"/>
        </w:rPr>
      </w:pPr>
      <w:r w:rsidRPr="003B51C6">
        <w:rPr>
          <w:bCs/>
          <w:lang w:val="en-US"/>
        </w:rPr>
        <w:t>Whittington, R. (2004) Strategy after modernism: Recovering practice. </w:t>
      </w:r>
      <w:r w:rsidRPr="003B51C6">
        <w:rPr>
          <w:bCs/>
          <w:i/>
          <w:iCs/>
          <w:lang w:val="en-US"/>
        </w:rPr>
        <w:t>European Management Review,</w:t>
      </w:r>
      <w:r w:rsidRPr="003B51C6">
        <w:rPr>
          <w:bCs/>
          <w:lang w:val="en-US"/>
        </w:rPr>
        <w:t> 1: 62–8.</w:t>
      </w:r>
    </w:p>
    <w:p w14:paraId="02B316BD" w14:textId="77777777" w:rsidR="00D30C26" w:rsidRPr="00844A44" w:rsidRDefault="00D30C26" w:rsidP="00D30C26">
      <w:pPr>
        <w:pStyle w:val="REFReferencetext"/>
        <w:rPr>
          <w:bCs/>
        </w:rPr>
      </w:pPr>
      <w:r w:rsidRPr="00844A44">
        <w:rPr>
          <w:bCs/>
        </w:rPr>
        <w:t>Worren, N., Moore, K.</w:t>
      </w:r>
      <w:r>
        <w:rPr>
          <w:bCs/>
        </w:rPr>
        <w:t>,</w:t>
      </w:r>
      <w:r w:rsidRPr="00844A44">
        <w:rPr>
          <w:rFonts w:eastAsia="PMingLiU"/>
          <w:bCs/>
          <w:lang w:eastAsia="zh-HK"/>
        </w:rPr>
        <w:t xml:space="preserve"> and </w:t>
      </w:r>
      <w:r w:rsidRPr="00844A44">
        <w:rPr>
          <w:bCs/>
        </w:rPr>
        <w:t xml:space="preserve">Elliott, R. </w:t>
      </w:r>
      <w:r w:rsidRPr="00844A44">
        <w:rPr>
          <w:rFonts w:eastAsia="PMingLiU"/>
          <w:bCs/>
          <w:lang w:eastAsia="zh-HK"/>
        </w:rPr>
        <w:t>(</w:t>
      </w:r>
      <w:r w:rsidRPr="00844A44">
        <w:rPr>
          <w:bCs/>
        </w:rPr>
        <w:t>2002</w:t>
      </w:r>
      <w:r w:rsidRPr="00844A44">
        <w:rPr>
          <w:rFonts w:eastAsia="PMingLiU"/>
          <w:bCs/>
          <w:lang w:eastAsia="zh-HK"/>
        </w:rPr>
        <w:t>)</w:t>
      </w:r>
      <w:r w:rsidRPr="00844A44">
        <w:rPr>
          <w:bCs/>
        </w:rPr>
        <w:t xml:space="preserve"> When theories become tools: Towards a framework for pragmatic validity. </w:t>
      </w:r>
      <w:r w:rsidRPr="00844A44">
        <w:rPr>
          <w:i/>
        </w:rPr>
        <w:t>Human Relations</w:t>
      </w:r>
      <w:r w:rsidRPr="00844A44">
        <w:rPr>
          <w:bCs/>
        </w:rPr>
        <w:t>, 55</w:t>
      </w:r>
      <w:r w:rsidRPr="00844A44">
        <w:rPr>
          <w:rFonts w:eastAsia="PMingLiU"/>
          <w:bCs/>
          <w:lang w:eastAsia="zh-HK"/>
        </w:rPr>
        <w:t>,</w:t>
      </w:r>
      <w:r>
        <w:rPr>
          <w:bCs/>
        </w:rPr>
        <w:t xml:space="preserve"> 1227–</w:t>
      </w:r>
      <w:r w:rsidRPr="00844A44">
        <w:rPr>
          <w:bCs/>
        </w:rPr>
        <w:t>50.</w:t>
      </w:r>
    </w:p>
    <w:p w14:paraId="2B7C0543" w14:textId="77777777" w:rsidR="00D30C26" w:rsidRDefault="00D30C26" w:rsidP="00D30C26">
      <w:pPr>
        <w:pStyle w:val="REFReferencetext"/>
      </w:pPr>
      <w:r>
        <w:t>Wright, R., Paroutis, S. and</w:t>
      </w:r>
      <w:r w:rsidRPr="00844A44">
        <w:t xml:space="preserve"> Blettner, D. (2013) How </w:t>
      </w:r>
      <w:r w:rsidRPr="00844A44">
        <w:rPr>
          <w:lang w:val="en-US"/>
        </w:rPr>
        <w:t>useful</w:t>
      </w:r>
      <w:r w:rsidRPr="00844A44">
        <w:t xml:space="preserve"> are the strategic tools we teach in business schools? </w:t>
      </w:r>
      <w:r w:rsidRPr="000E4F92">
        <w:rPr>
          <w:i/>
        </w:rPr>
        <w:t>Journal of Management Studies</w:t>
      </w:r>
      <w:r>
        <w:t>, 50(1): 92–</w:t>
      </w:r>
      <w:r w:rsidRPr="00844A44">
        <w:t>125.</w:t>
      </w:r>
    </w:p>
    <w:p w14:paraId="4191AD87" w14:textId="2EB44422" w:rsidR="00D30C26" w:rsidRDefault="00D30C26">
      <w:pPr>
        <w:overflowPunct/>
        <w:autoSpaceDE/>
        <w:autoSpaceDN/>
        <w:adjustRightInd/>
        <w:rPr>
          <w:color w:val="000000"/>
          <w:lang w:val="en-US"/>
        </w:rPr>
      </w:pPr>
      <w:r>
        <w:rPr>
          <w:color w:val="000000"/>
          <w:lang w:val="en-US"/>
        </w:rPr>
        <w:br w:type="page"/>
      </w:r>
    </w:p>
    <w:p w14:paraId="14D5BEEC" w14:textId="77777777" w:rsidR="00D30C26" w:rsidRPr="000E4F92" w:rsidRDefault="00D30C26" w:rsidP="00D30C26">
      <w:pPr>
        <w:pStyle w:val="CNChapternumber"/>
        <w:outlineLvl w:val="0"/>
        <w:rPr>
          <w:lang w:val="en-US"/>
        </w:rPr>
      </w:pPr>
      <w:bookmarkStart w:id="16" w:name="_Toc322299372"/>
      <w:r w:rsidRPr="000E4F92">
        <w:rPr>
          <w:lang w:val="en-US"/>
        </w:rPr>
        <w:lastRenderedPageBreak/>
        <w:t>Chapter 8</w:t>
      </w:r>
    </w:p>
    <w:p w14:paraId="670A0DB1" w14:textId="77777777" w:rsidR="00D30C26" w:rsidRPr="000E4F92" w:rsidRDefault="00D30C26" w:rsidP="00D30C26">
      <w:pPr>
        <w:pStyle w:val="CTChaptertitle"/>
        <w:rPr>
          <w:lang w:val="en-US"/>
        </w:rPr>
      </w:pPr>
      <w:r w:rsidRPr="000E4F92">
        <w:rPr>
          <w:lang w:val="en-US"/>
        </w:rPr>
        <w:t>Influencing Strategy through Discourse</w:t>
      </w:r>
      <w:bookmarkEnd w:id="16"/>
    </w:p>
    <w:p w14:paraId="07BC34B8" w14:textId="77777777" w:rsidR="00D30C26" w:rsidRPr="000E4F92" w:rsidRDefault="00D30C26" w:rsidP="00D30C26">
      <w:pPr>
        <w:pStyle w:val="AHA-head"/>
        <w:outlineLvl w:val="0"/>
        <w:rPr>
          <w:lang w:val="en-US"/>
        </w:rPr>
      </w:pPr>
      <w:r w:rsidRPr="000E4F92">
        <w:rPr>
          <w:lang w:val="en-US"/>
        </w:rPr>
        <w:t>LEARNING OBJECTIVES</w:t>
      </w:r>
    </w:p>
    <w:p w14:paraId="5A3F1C28" w14:textId="77777777" w:rsidR="00D30C26" w:rsidRPr="000E4F92" w:rsidRDefault="00D30C26" w:rsidP="00D30C26">
      <w:pPr>
        <w:pStyle w:val="BLBulletlist"/>
        <w:rPr>
          <w:lang w:val="en-US"/>
        </w:rPr>
      </w:pPr>
      <w:r w:rsidRPr="000E4F92">
        <w:rPr>
          <w:lang w:val="en-US"/>
        </w:rPr>
        <w:t>Appreciate the constructive nature of language and discourse and how discourse may shape various aspects of strategy.</w:t>
      </w:r>
    </w:p>
    <w:p w14:paraId="422815E7" w14:textId="77777777" w:rsidR="00D30C26" w:rsidRPr="000E4F92" w:rsidRDefault="00D30C26" w:rsidP="00D30C26">
      <w:pPr>
        <w:pStyle w:val="BLBulletlist"/>
        <w:rPr>
          <w:lang w:val="en-US"/>
        </w:rPr>
      </w:pPr>
      <w:r w:rsidRPr="000E4F92">
        <w:rPr>
          <w:lang w:val="en-US"/>
        </w:rPr>
        <w:t>Understand the various ways in which discourse has been studied, especially with application to strategy and organization.</w:t>
      </w:r>
    </w:p>
    <w:p w14:paraId="16DD23ED" w14:textId="77777777" w:rsidR="00D30C26" w:rsidRPr="000E4F92" w:rsidRDefault="00D30C26" w:rsidP="00D30C26">
      <w:pPr>
        <w:pStyle w:val="BLBulletlist"/>
        <w:rPr>
          <w:lang w:val="en-US"/>
        </w:rPr>
      </w:pPr>
      <w:r w:rsidRPr="000E4F92">
        <w:rPr>
          <w:lang w:val="en-US"/>
        </w:rPr>
        <w:t>Offer an additional interpretive lens for understanding the main dimensions of the strategy-as-practice framework (practitioners, practices, and praxis).</w:t>
      </w:r>
    </w:p>
    <w:p w14:paraId="54A68F56" w14:textId="77777777" w:rsidR="00D30C26" w:rsidRDefault="00D30C26" w:rsidP="0011529A">
      <w:pPr>
        <w:spacing w:after="200" w:line="276" w:lineRule="auto"/>
        <w:rPr>
          <w:color w:val="000000"/>
          <w:lang w:val="en-US"/>
        </w:rPr>
      </w:pPr>
    </w:p>
    <w:p w14:paraId="23BB327B" w14:textId="77777777" w:rsidR="00D30C26" w:rsidRPr="000E4F92" w:rsidRDefault="00D30C26" w:rsidP="00D30C26">
      <w:pPr>
        <w:pStyle w:val="AHA-head"/>
        <w:outlineLvl w:val="0"/>
        <w:rPr>
          <w:lang w:val="en-US"/>
        </w:rPr>
      </w:pPr>
      <w:bookmarkStart w:id="17" w:name="_Toc322299379"/>
      <w:r w:rsidRPr="000E4F92">
        <w:rPr>
          <w:lang w:val="en-US"/>
        </w:rPr>
        <w:t>FURTHER READINGS</w:t>
      </w:r>
    </w:p>
    <w:p w14:paraId="5F8C70B9" w14:textId="77777777" w:rsidR="00D30C26" w:rsidRPr="000E4F92" w:rsidRDefault="00D30C26" w:rsidP="00D30C26">
      <w:pPr>
        <w:pStyle w:val="PLParagraphlist"/>
        <w:rPr>
          <w:lang w:val="en-US"/>
        </w:rPr>
      </w:pPr>
      <w:r w:rsidRPr="000E4F92">
        <w:rPr>
          <w:b/>
          <w:lang w:val="en-US"/>
        </w:rPr>
        <w:t>Book</w:t>
      </w:r>
      <w:r w:rsidRPr="000E4F92">
        <w:rPr>
          <w:lang w:val="en-US"/>
        </w:rPr>
        <w:t>:</w:t>
      </w:r>
      <w:r w:rsidRPr="000E4F92">
        <w:rPr>
          <w:b/>
          <w:lang w:val="en-US"/>
        </w:rPr>
        <w:t xml:space="preserve"> </w:t>
      </w:r>
      <w:r w:rsidRPr="000E4F92">
        <w:rPr>
          <w:lang w:val="en-US"/>
        </w:rPr>
        <w:t xml:space="preserve">Berger, P. and Luckmann, T. (1967) </w:t>
      </w:r>
      <w:r w:rsidRPr="000E4F92">
        <w:rPr>
          <w:i/>
          <w:lang w:val="en-US"/>
        </w:rPr>
        <w:t>The Social Construction of Reality</w:t>
      </w:r>
      <w:r w:rsidRPr="000E4F92">
        <w:rPr>
          <w:lang w:val="en-US"/>
        </w:rPr>
        <w:t xml:space="preserve">. London: Penguin. An accessible discussion of the social construction of reality, with special reference to language and how linguistic labels help to objectify, typify, and over time institutionalize ideas. </w:t>
      </w:r>
    </w:p>
    <w:p w14:paraId="29CD5375" w14:textId="77777777" w:rsidR="00D30C26" w:rsidRPr="000E4F92" w:rsidRDefault="00D30C26" w:rsidP="00D30C26">
      <w:pPr>
        <w:pStyle w:val="PLParagraphlist"/>
        <w:rPr>
          <w:lang w:val="en-US"/>
        </w:rPr>
      </w:pPr>
      <w:r w:rsidRPr="000E4F92">
        <w:rPr>
          <w:b/>
          <w:lang w:val="en-US"/>
        </w:rPr>
        <w:t>Book</w:t>
      </w:r>
      <w:r w:rsidRPr="000E4F92">
        <w:rPr>
          <w:lang w:val="en-US"/>
        </w:rPr>
        <w:t>:</w:t>
      </w:r>
      <w:r w:rsidRPr="000E4F92">
        <w:rPr>
          <w:b/>
          <w:lang w:val="en-US"/>
        </w:rPr>
        <w:t xml:space="preserve"> </w:t>
      </w:r>
      <w:r w:rsidRPr="000E4F92">
        <w:rPr>
          <w:lang w:val="en-US"/>
        </w:rPr>
        <w:t xml:space="preserve">Heracleous, L. (2006a) </w:t>
      </w:r>
      <w:r w:rsidRPr="000E4F92">
        <w:rPr>
          <w:i/>
          <w:lang w:val="en-US"/>
        </w:rPr>
        <w:t>Discourse, Interpretation, Organization</w:t>
      </w:r>
      <w:r w:rsidRPr="000E4F92">
        <w:rPr>
          <w:lang w:val="en-US"/>
        </w:rPr>
        <w:t xml:space="preserve">. Cambridge: Cambridge University Press. Offers an informed overview of the various conceptual approaches to discourse, and examples of empirical applications of some of these approaches. </w:t>
      </w:r>
    </w:p>
    <w:p w14:paraId="450778B5" w14:textId="77777777" w:rsidR="00D30C26" w:rsidRPr="000E4F92" w:rsidRDefault="00D30C26" w:rsidP="00D30C26">
      <w:pPr>
        <w:pStyle w:val="PLParagraphlist"/>
        <w:rPr>
          <w:lang w:val="en-US"/>
        </w:rPr>
      </w:pPr>
      <w:r w:rsidRPr="000E4F92">
        <w:rPr>
          <w:b/>
          <w:lang w:val="en-US"/>
        </w:rPr>
        <w:t>Paper</w:t>
      </w:r>
      <w:r w:rsidRPr="000E4F92">
        <w:rPr>
          <w:lang w:val="en-US"/>
        </w:rPr>
        <w:t>:</w:t>
      </w:r>
      <w:r w:rsidRPr="000E4F92">
        <w:rPr>
          <w:b/>
          <w:lang w:val="en-US"/>
        </w:rPr>
        <w:t xml:space="preserve"> </w:t>
      </w:r>
      <w:r w:rsidRPr="000E4F92">
        <w:rPr>
          <w:lang w:val="en-US"/>
        </w:rPr>
        <w:t xml:space="preserve">Heracleous, L. and Barrett, M. (2001) Organizational change as discourse: communicative actions and deep structures in the context of information </w:t>
      </w:r>
      <w:r w:rsidRPr="000E4F92">
        <w:rPr>
          <w:lang w:val="en-US"/>
        </w:rPr>
        <w:lastRenderedPageBreak/>
        <w:t xml:space="preserve">technology implementation. </w:t>
      </w:r>
      <w:r w:rsidRPr="000E4F92">
        <w:rPr>
          <w:i/>
          <w:lang w:val="en-US"/>
        </w:rPr>
        <w:t>Academy of Management Journal</w:t>
      </w:r>
      <w:r w:rsidRPr="000E4F92">
        <w:rPr>
          <w:lang w:val="en-US"/>
        </w:rPr>
        <w:t xml:space="preserve">, 44: 755–78. An elaborate application of rhetoric and hermeneutics to the area of organization change; shows how discourse analysis offers a way to understand practitioners’ points of view and actions or inactions in the context of change. </w:t>
      </w:r>
    </w:p>
    <w:p w14:paraId="4AAEA35A" w14:textId="77777777" w:rsidR="00D30C26" w:rsidRPr="000E4F92" w:rsidRDefault="00D30C26" w:rsidP="00D30C26">
      <w:pPr>
        <w:pStyle w:val="PLParagraphlist"/>
        <w:rPr>
          <w:lang w:val="en-US"/>
        </w:rPr>
      </w:pPr>
      <w:r w:rsidRPr="000E4F92">
        <w:rPr>
          <w:b/>
          <w:lang w:val="en-US"/>
        </w:rPr>
        <w:t>Paper:</w:t>
      </w:r>
      <w:r w:rsidRPr="000E4F92">
        <w:rPr>
          <w:lang w:val="en-US"/>
        </w:rPr>
        <w:t xml:space="preserve"> Heracleous, L. </w:t>
      </w:r>
      <w:r>
        <w:rPr>
          <w:lang w:val="en-US"/>
        </w:rPr>
        <w:t>and</w:t>
      </w:r>
      <w:r w:rsidRPr="000E4F92">
        <w:rPr>
          <w:lang w:val="en-US"/>
        </w:rPr>
        <w:t xml:space="preserve"> Klaering, A. </w:t>
      </w:r>
      <w:r>
        <w:rPr>
          <w:lang w:val="en-US"/>
        </w:rPr>
        <w:t>(</w:t>
      </w:r>
      <w:r w:rsidRPr="000E4F92">
        <w:rPr>
          <w:lang w:val="en-US"/>
        </w:rPr>
        <w:t>2014</w:t>
      </w:r>
      <w:r>
        <w:rPr>
          <w:lang w:val="en-US"/>
        </w:rPr>
        <w:t>)</w:t>
      </w:r>
      <w:r w:rsidRPr="000E4F92">
        <w:rPr>
          <w:lang w:val="en-US"/>
        </w:rPr>
        <w:t xml:space="preserve"> Charismatic leadership and rhetorical competence: An analysis of Steve Jobs’s rhetoric. </w:t>
      </w:r>
      <w:r w:rsidRPr="000E4F92">
        <w:rPr>
          <w:i/>
          <w:lang w:val="en-US"/>
        </w:rPr>
        <w:t>Group &amp; Organization Management</w:t>
      </w:r>
      <w:r w:rsidRPr="000E4F92">
        <w:rPr>
          <w:lang w:val="en-US"/>
        </w:rPr>
        <w:t>, 39: 131</w:t>
      </w:r>
      <w:r>
        <w:rPr>
          <w:lang w:val="en-US"/>
        </w:rPr>
        <w:t>–</w:t>
      </w:r>
      <w:r w:rsidRPr="000E4F92">
        <w:rPr>
          <w:lang w:val="en-US"/>
        </w:rPr>
        <w:t>61. Shows how Steve Jobs, as an acknowledged great strategist, charismatic leader and persuader, employed rhetoric to position Apple Inc</w:t>
      </w:r>
      <w:r>
        <w:rPr>
          <w:lang w:val="en-US"/>
        </w:rPr>
        <w:t>.</w:t>
      </w:r>
      <w:r w:rsidRPr="000E4F92">
        <w:rPr>
          <w:lang w:val="en-US"/>
        </w:rPr>
        <w:t xml:space="preserve"> in the eyes of stakeholders in particular ways consistent with the company strategy. </w:t>
      </w:r>
    </w:p>
    <w:p w14:paraId="28BD873E" w14:textId="77777777" w:rsidR="00D30C26" w:rsidRPr="000E4F92" w:rsidRDefault="00D30C26" w:rsidP="00D30C26">
      <w:pPr>
        <w:pStyle w:val="PLParagraphlist"/>
        <w:rPr>
          <w:lang w:val="en-US"/>
        </w:rPr>
      </w:pPr>
      <w:r w:rsidRPr="000E4F92">
        <w:rPr>
          <w:b/>
          <w:lang w:val="en-US"/>
        </w:rPr>
        <w:t>Paper</w:t>
      </w:r>
      <w:r w:rsidRPr="000E4F92">
        <w:rPr>
          <w:lang w:val="en-US"/>
        </w:rPr>
        <w:t>:</w:t>
      </w:r>
      <w:r w:rsidRPr="000E4F92">
        <w:rPr>
          <w:b/>
          <w:lang w:val="en-US"/>
        </w:rPr>
        <w:t xml:space="preserve"> </w:t>
      </w:r>
      <w:r w:rsidRPr="000E4F92">
        <w:rPr>
          <w:lang w:val="en-US"/>
        </w:rPr>
        <w:t xml:space="preserve">Suddaby, R. and Greenwood, R. (2005) Rhetorical strategies of legitimacy. </w:t>
      </w:r>
      <w:r w:rsidRPr="000E4F92">
        <w:rPr>
          <w:i/>
          <w:lang w:val="en-US"/>
        </w:rPr>
        <w:t>Administrative Science Quarterly</w:t>
      </w:r>
      <w:r w:rsidRPr="000E4F92">
        <w:rPr>
          <w:lang w:val="en-US"/>
        </w:rPr>
        <w:t xml:space="preserve">, 50: 35–67. Shows how rhetorical strategies employed by agents, such as use of certain vocabularies and theorizations, can have institutional-level effects, showing the potency of discourse to influence its context. </w:t>
      </w:r>
    </w:p>
    <w:p w14:paraId="09FA1D4F" w14:textId="77777777" w:rsidR="00D30C26" w:rsidRPr="000E4F92" w:rsidRDefault="00D30C26" w:rsidP="00D30C26">
      <w:pPr>
        <w:pStyle w:val="AHA-head"/>
        <w:outlineLvl w:val="0"/>
        <w:rPr>
          <w:lang w:val="en-US"/>
        </w:rPr>
      </w:pPr>
      <w:r w:rsidRPr="000E4F92">
        <w:rPr>
          <w:lang w:val="en-US"/>
        </w:rPr>
        <w:t>REFERENCES</w:t>
      </w:r>
      <w:bookmarkEnd w:id="17"/>
    </w:p>
    <w:p w14:paraId="5B4313A0" w14:textId="77777777" w:rsidR="00D30C26" w:rsidRPr="000E4F92" w:rsidRDefault="00D30C26" w:rsidP="00D30C26">
      <w:pPr>
        <w:pStyle w:val="REFReferencetext"/>
        <w:rPr>
          <w:rFonts w:eastAsia="MS Mincho"/>
          <w:lang w:val="en-US"/>
        </w:rPr>
      </w:pPr>
      <w:r w:rsidRPr="000E4F92">
        <w:rPr>
          <w:rFonts w:eastAsia="MS Mincho"/>
          <w:lang w:val="en-US"/>
        </w:rPr>
        <w:t>Argen</w:t>
      </w:r>
      <w:r>
        <w:rPr>
          <w:rFonts w:eastAsia="MS Mincho"/>
          <w:lang w:val="en-US"/>
        </w:rPr>
        <w:t xml:space="preserve">ti, P. A., Howell, R. A., and </w:t>
      </w:r>
      <w:r w:rsidRPr="000E4F92">
        <w:rPr>
          <w:rFonts w:eastAsia="MS Mincho"/>
          <w:lang w:val="en-US"/>
        </w:rPr>
        <w:t xml:space="preserve">Beck, K. A. (2005) The strategic communication imperative. </w:t>
      </w:r>
      <w:r w:rsidRPr="000E4F92">
        <w:rPr>
          <w:rFonts w:eastAsia="MS Mincho"/>
          <w:i/>
          <w:lang w:val="en-US"/>
        </w:rPr>
        <w:t>MIT Sloan Management Review</w:t>
      </w:r>
      <w:r>
        <w:rPr>
          <w:rFonts w:eastAsia="MS Mincho"/>
          <w:lang w:val="en-US"/>
        </w:rPr>
        <w:t>, Spring: 83–</w:t>
      </w:r>
      <w:r w:rsidRPr="000E4F92">
        <w:rPr>
          <w:rFonts w:eastAsia="MS Mincho"/>
          <w:lang w:val="en-US"/>
        </w:rPr>
        <w:t xml:space="preserve">9. </w:t>
      </w:r>
    </w:p>
    <w:p w14:paraId="3754B63F" w14:textId="77777777" w:rsidR="00D30C26" w:rsidRPr="000E4F92" w:rsidRDefault="00D30C26" w:rsidP="00D30C26">
      <w:pPr>
        <w:pStyle w:val="REFReferencetext"/>
        <w:rPr>
          <w:rFonts w:eastAsia="MS Mincho"/>
          <w:lang w:val="en-US"/>
        </w:rPr>
      </w:pPr>
      <w:r w:rsidRPr="000E4F92">
        <w:rPr>
          <w:rFonts w:eastAsia="MS Mincho"/>
          <w:lang w:val="en-US"/>
        </w:rPr>
        <w:t xml:space="preserve">Astley, W. G. (1985) Administrative science as socially constructed truth. </w:t>
      </w:r>
      <w:r w:rsidRPr="000E4F92">
        <w:rPr>
          <w:rFonts w:eastAsia="MS Mincho"/>
          <w:i/>
          <w:lang w:val="en-US"/>
        </w:rPr>
        <w:t>Administrative Science Quarterly</w:t>
      </w:r>
      <w:r w:rsidRPr="000E4F92">
        <w:rPr>
          <w:rFonts w:eastAsia="MS Mincho"/>
          <w:lang w:val="en-US"/>
        </w:rPr>
        <w:t xml:space="preserve">, 30: 497–513. </w:t>
      </w:r>
    </w:p>
    <w:p w14:paraId="47E04F8D" w14:textId="77777777" w:rsidR="00D30C26" w:rsidRPr="000E4F92" w:rsidRDefault="00D30C26" w:rsidP="00D30C26">
      <w:pPr>
        <w:pStyle w:val="REFReferencetext"/>
        <w:rPr>
          <w:rFonts w:eastAsia="MS Mincho"/>
          <w:lang w:val="en-US"/>
        </w:rPr>
      </w:pPr>
      <w:r w:rsidRPr="000E4F92">
        <w:rPr>
          <w:rFonts w:eastAsia="MS Mincho"/>
          <w:lang w:val="en-US"/>
        </w:rPr>
        <w:t xml:space="preserve"> Axley, S. R. (1984) Managerial and organizational communication in terms of the conduit metaphor. </w:t>
      </w:r>
      <w:r w:rsidRPr="000E4F92">
        <w:rPr>
          <w:rFonts w:eastAsia="MS Mincho"/>
          <w:i/>
          <w:lang w:val="en-US"/>
        </w:rPr>
        <w:t>Academy of Management Review</w:t>
      </w:r>
      <w:r>
        <w:rPr>
          <w:rFonts w:eastAsia="MS Mincho"/>
          <w:lang w:val="en-US"/>
        </w:rPr>
        <w:t>, 9: 428–</w:t>
      </w:r>
      <w:r w:rsidRPr="000E4F92">
        <w:rPr>
          <w:rFonts w:eastAsia="MS Mincho"/>
          <w:lang w:val="en-US"/>
        </w:rPr>
        <w:t>37.</w:t>
      </w:r>
    </w:p>
    <w:p w14:paraId="0358A4B3" w14:textId="77777777" w:rsidR="00D30C26" w:rsidRPr="000E4F92" w:rsidRDefault="00D30C26" w:rsidP="00D30C26">
      <w:pPr>
        <w:pStyle w:val="REFReferencetext"/>
        <w:rPr>
          <w:rFonts w:eastAsia="MS Mincho"/>
          <w:lang w:val="en-US"/>
        </w:rPr>
      </w:pPr>
      <w:r w:rsidRPr="000E4F92">
        <w:rPr>
          <w:rFonts w:eastAsia="MS Mincho"/>
          <w:lang w:val="en-US"/>
        </w:rPr>
        <w:lastRenderedPageBreak/>
        <w:t>Balogun, J., Jacobs, C.,</w:t>
      </w:r>
      <w:r>
        <w:rPr>
          <w:rFonts w:eastAsia="MS Mincho"/>
          <w:lang w:val="en-US"/>
        </w:rPr>
        <w:t xml:space="preserve"> Jarzabkowski, P., Mantere, S., and</w:t>
      </w:r>
      <w:r w:rsidRPr="000E4F92">
        <w:rPr>
          <w:rFonts w:eastAsia="MS Mincho"/>
          <w:lang w:val="en-US"/>
        </w:rPr>
        <w:t xml:space="preserve"> Vaara, E. </w:t>
      </w:r>
      <w:r>
        <w:rPr>
          <w:rFonts w:eastAsia="MS Mincho"/>
          <w:lang w:val="en-US"/>
        </w:rPr>
        <w:t>(2014)</w:t>
      </w:r>
      <w:r w:rsidRPr="000E4F92">
        <w:rPr>
          <w:rFonts w:eastAsia="MS Mincho"/>
          <w:lang w:val="en-US"/>
        </w:rPr>
        <w:t xml:space="preserve"> Placing strategy discourse in context: Sociomateriality, sensemaking and power. </w:t>
      </w:r>
      <w:r w:rsidRPr="001F0B3B">
        <w:rPr>
          <w:rFonts w:eastAsia="MS Mincho"/>
          <w:i/>
          <w:lang w:val="en-US"/>
        </w:rPr>
        <w:t>Journal of Management Studies</w:t>
      </w:r>
      <w:r>
        <w:rPr>
          <w:rFonts w:eastAsia="MS Mincho"/>
          <w:lang w:val="en-US"/>
        </w:rPr>
        <w:t>, 51: 175–</w:t>
      </w:r>
      <w:r w:rsidRPr="000E4F92">
        <w:rPr>
          <w:rFonts w:eastAsia="MS Mincho"/>
          <w:lang w:val="en-US"/>
        </w:rPr>
        <w:t>201.</w:t>
      </w:r>
    </w:p>
    <w:p w14:paraId="7AB31DA6" w14:textId="77777777" w:rsidR="00D30C26" w:rsidRPr="000E4F92" w:rsidRDefault="00D30C26" w:rsidP="00D30C26">
      <w:pPr>
        <w:pStyle w:val="REFReferencetext"/>
        <w:rPr>
          <w:rFonts w:eastAsia="MS Mincho"/>
          <w:lang w:val="en-US"/>
        </w:rPr>
      </w:pPr>
      <w:r w:rsidRPr="000E4F92">
        <w:rPr>
          <w:rFonts w:eastAsia="MS Mincho"/>
          <w:lang w:val="en-US"/>
        </w:rPr>
        <w:t xml:space="preserve">Barrett, F. J., Thomas, G. F., and Hocevar, S. P. (1995) The central role of discourse in large-scale change: A social construction perspective. </w:t>
      </w:r>
      <w:r w:rsidRPr="000E4F92">
        <w:rPr>
          <w:rFonts w:eastAsia="MS Mincho"/>
          <w:i/>
          <w:lang w:val="en-US"/>
        </w:rPr>
        <w:t>Journal of Applied Behavioral Science</w:t>
      </w:r>
      <w:r>
        <w:rPr>
          <w:rFonts w:eastAsia="MS Mincho"/>
          <w:lang w:val="en-US"/>
        </w:rPr>
        <w:t>, 31: 352–</w:t>
      </w:r>
      <w:r w:rsidRPr="000E4F92">
        <w:rPr>
          <w:rFonts w:eastAsia="MS Mincho"/>
          <w:lang w:val="en-US"/>
        </w:rPr>
        <w:t>72.</w:t>
      </w:r>
    </w:p>
    <w:p w14:paraId="4485531A" w14:textId="77777777" w:rsidR="00D30C26" w:rsidRPr="000E4F92" w:rsidRDefault="00D30C26" w:rsidP="00D30C26">
      <w:pPr>
        <w:pStyle w:val="REFReferencetext"/>
        <w:rPr>
          <w:rFonts w:eastAsia="MS Mincho"/>
          <w:lang w:val="en-US"/>
        </w:rPr>
      </w:pPr>
      <w:r w:rsidRPr="000E4F92">
        <w:rPr>
          <w:rFonts w:eastAsia="MS Mincho"/>
          <w:lang w:val="en-US"/>
        </w:rPr>
        <w:t xml:space="preserve">Barrett, M., Heracleous, L., and Walsham, G. (2013) A rhetorical approach to IT diffusion: Reconceptualizing the ideology-framing relationship in computerization movements. </w:t>
      </w:r>
      <w:r w:rsidRPr="000E4F92">
        <w:rPr>
          <w:rFonts w:eastAsia="MS Mincho"/>
          <w:i/>
          <w:lang w:val="en-US"/>
        </w:rPr>
        <w:t>MIS Quarterly</w:t>
      </w:r>
      <w:r>
        <w:rPr>
          <w:rFonts w:eastAsia="MS Mincho"/>
          <w:lang w:val="en-US"/>
        </w:rPr>
        <w:t>, 37: 201–</w:t>
      </w:r>
      <w:r w:rsidRPr="000E4F92">
        <w:rPr>
          <w:rFonts w:eastAsia="MS Mincho"/>
          <w:lang w:val="en-US"/>
        </w:rPr>
        <w:t>20.</w:t>
      </w:r>
    </w:p>
    <w:p w14:paraId="49D1F891" w14:textId="77777777" w:rsidR="00D30C26" w:rsidRPr="000E4F92" w:rsidRDefault="00D30C26" w:rsidP="00D30C26">
      <w:pPr>
        <w:pStyle w:val="REFReferencetext"/>
        <w:rPr>
          <w:rFonts w:eastAsia="MS Mincho"/>
          <w:lang w:val="en-US"/>
        </w:rPr>
      </w:pPr>
      <w:r>
        <w:rPr>
          <w:rFonts w:eastAsia="MS Mincho"/>
          <w:lang w:val="en-US"/>
        </w:rPr>
        <w:t>Barry, D. and</w:t>
      </w:r>
      <w:r w:rsidRPr="000E4F92">
        <w:rPr>
          <w:rFonts w:eastAsia="MS Mincho"/>
          <w:lang w:val="en-US"/>
        </w:rPr>
        <w:t xml:space="preserve"> Elmes, M. </w:t>
      </w:r>
      <w:r>
        <w:rPr>
          <w:rFonts w:eastAsia="MS Mincho"/>
          <w:lang w:val="en-US"/>
        </w:rPr>
        <w:t>(1997)</w:t>
      </w:r>
      <w:r w:rsidRPr="000E4F92">
        <w:rPr>
          <w:rFonts w:eastAsia="MS Mincho"/>
          <w:lang w:val="en-US"/>
        </w:rPr>
        <w:t xml:space="preserve"> Strategy retold: Toward a narrative view of strategic discourse. </w:t>
      </w:r>
      <w:r w:rsidRPr="000E4F92">
        <w:rPr>
          <w:rFonts w:eastAsia="MS Mincho"/>
          <w:i/>
          <w:lang w:val="en-US"/>
        </w:rPr>
        <w:t>Academy of Management Review</w:t>
      </w:r>
      <w:r>
        <w:rPr>
          <w:rFonts w:eastAsia="MS Mincho"/>
          <w:lang w:val="en-US"/>
        </w:rPr>
        <w:t>, 22: 429–</w:t>
      </w:r>
      <w:r w:rsidRPr="000E4F92">
        <w:rPr>
          <w:rFonts w:eastAsia="MS Mincho"/>
          <w:lang w:val="en-US"/>
        </w:rPr>
        <w:t>52.</w:t>
      </w:r>
    </w:p>
    <w:p w14:paraId="1739B0A4" w14:textId="77777777" w:rsidR="00D30C26" w:rsidRPr="000E4F92" w:rsidRDefault="00D30C26" w:rsidP="00D30C26">
      <w:pPr>
        <w:pStyle w:val="REFReferencetext"/>
        <w:rPr>
          <w:rFonts w:eastAsia="MS Mincho"/>
          <w:lang w:val="en-US"/>
        </w:rPr>
      </w:pPr>
      <w:r w:rsidRPr="000E4F92">
        <w:rPr>
          <w:rFonts w:eastAsia="MS Mincho"/>
          <w:lang w:val="en-US"/>
        </w:rPr>
        <w:t xml:space="preserve">Berger, P. and Luckmann, T. (1967) </w:t>
      </w:r>
      <w:r w:rsidRPr="000E4F92">
        <w:rPr>
          <w:rFonts w:eastAsia="MS Mincho"/>
          <w:i/>
          <w:lang w:val="en-US"/>
        </w:rPr>
        <w:t>The Social Construction of Reality</w:t>
      </w:r>
      <w:r w:rsidRPr="000E4F92">
        <w:rPr>
          <w:rFonts w:eastAsia="MS Mincho"/>
          <w:lang w:val="en-US"/>
        </w:rPr>
        <w:t xml:space="preserve">. London: Penguin. </w:t>
      </w:r>
    </w:p>
    <w:p w14:paraId="1B3A2E84" w14:textId="77777777" w:rsidR="00D30C26" w:rsidRPr="000E4F92" w:rsidRDefault="00D30C26" w:rsidP="00D30C26">
      <w:pPr>
        <w:pStyle w:val="REFReferencetext"/>
        <w:rPr>
          <w:rFonts w:eastAsia="MS Mincho"/>
          <w:lang w:val="en-US"/>
        </w:rPr>
      </w:pPr>
      <w:r w:rsidRPr="000E4F92">
        <w:rPr>
          <w:rFonts w:eastAsia="MS Mincho"/>
          <w:lang w:val="en-US"/>
        </w:rPr>
        <w:t xml:space="preserve">Bettis, R. A. and Prahalad, C. K. (1995) The dominant logic: Retrospective and extension. </w:t>
      </w:r>
      <w:r w:rsidRPr="000E4F92">
        <w:rPr>
          <w:rFonts w:eastAsia="MS Mincho"/>
          <w:i/>
          <w:lang w:val="en-US"/>
        </w:rPr>
        <w:t>Strategic Management Journal</w:t>
      </w:r>
      <w:r w:rsidRPr="000E4F92">
        <w:rPr>
          <w:rFonts w:eastAsia="MS Mincho"/>
          <w:lang w:val="en-US"/>
        </w:rPr>
        <w:t xml:space="preserve">, 16: 5–14. </w:t>
      </w:r>
    </w:p>
    <w:p w14:paraId="22173481" w14:textId="77777777" w:rsidR="00D30C26" w:rsidRPr="000E4F92" w:rsidRDefault="00D30C26" w:rsidP="00D30C26">
      <w:pPr>
        <w:pStyle w:val="REFReferencetext"/>
        <w:rPr>
          <w:rFonts w:eastAsia="MS Mincho"/>
          <w:lang w:val="en-US"/>
        </w:rPr>
      </w:pPr>
      <w:r w:rsidRPr="000E4F92">
        <w:rPr>
          <w:rFonts w:eastAsia="MS Mincho"/>
          <w:lang w:val="en-US"/>
        </w:rPr>
        <w:t xml:space="preserve">Boulding, K. (1957) General systems theory – the skeleton of a science. </w:t>
      </w:r>
      <w:r w:rsidRPr="000E4F92">
        <w:rPr>
          <w:rFonts w:eastAsia="MS Mincho"/>
          <w:i/>
          <w:lang w:val="en-US"/>
        </w:rPr>
        <w:t>Management Science</w:t>
      </w:r>
      <w:r w:rsidRPr="000E4F92">
        <w:rPr>
          <w:rFonts w:eastAsia="MS Mincho"/>
          <w:lang w:val="en-US"/>
        </w:rPr>
        <w:t xml:space="preserve">, 2: 197–208. </w:t>
      </w:r>
    </w:p>
    <w:p w14:paraId="6F45F554" w14:textId="77777777" w:rsidR="00D30C26" w:rsidRPr="000E4F92" w:rsidRDefault="00D30C26" w:rsidP="00D30C26">
      <w:pPr>
        <w:pStyle w:val="REFReferencetext"/>
        <w:rPr>
          <w:rFonts w:eastAsia="MS Mincho"/>
          <w:lang w:val="en-US"/>
        </w:rPr>
      </w:pPr>
      <w:r w:rsidRPr="000E4F92">
        <w:rPr>
          <w:rFonts w:eastAsia="MS Mincho"/>
          <w:lang w:val="en-US"/>
        </w:rPr>
        <w:t xml:space="preserve">Chaffee, E. E. (1985) Three models of strategy. </w:t>
      </w:r>
      <w:r w:rsidRPr="000E4F92">
        <w:rPr>
          <w:rFonts w:eastAsia="MS Mincho"/>
          <w:i/>
          <w:lang w:val="en-US"/>
        </w:rPr>
        <w:t>Academy of Management Review</w:t>
      </w:r>
      <w:r w:rsidRPr="000E4F92">
        <w:rPr>
          <w:rFonts w:eastAsia="MS Mincho"/>
          <w:lang w:val="en-US"/>
        </w:rPr>
        <w:t xml:space="preserve">, 10: 81–98. </w:t>
      </w:r>
    </w:p>
    <w:p w14:paraId="69E187C2" w14:textId="77777777" w:rsidR="00D30C26" w:rsidRPr="000E4F92" w:rsidRDefault="00D30C26" w:rsidP="00D30C26">
      <w:pPr>
        <w:pStyle w:val="REFReferencetext"/>
        <w:rPr>
          <w:rFonts w:eastAsia="MS Mincho"/>
          <w:bCs/>
          <w:iCs/>
          <w:lang w:val="en-US"/>
        </w:rPr>
      </w:pPr>
      <w:r w:rsidRPr="000E4F92">
        <w:rPr>
          <w:rFonts w:eastAsia="MS Mincho"/>
          <w:bCs/>
          <w:iCs/>
          <w:lang w:val="en-US"/>
        </w:rPr>
        <w:t xml:space="preserve">Child, J. </w:t>
      </w:r>
      <w:r w:rsidRPr="000E4F92">
        <w:rPr>
          <w:rFonts w:eastAsia="MS Mincho"/>
          <w:lang w:val="en-US"/>
        </w:rPr>
        <w:t>and</w:t>
      </w:r>
      <w:r w:rsidRPr="000E4F92">
        <w:rPr>
          <w:rFonts w:eastAsia="MS Mincho"/>
          <w:bCs/>
          <w:iCs/>
          <w:lang w:val="en-US"/>
        </w:rPr>
        <w:t xml:space="preserve"> Smith, C. (1987) The context and process of organizational transformation – Cadbury Limited in its sector. </w:t>
      </w:r>
      <w:r w:rsidRPr="000E4F92">
        <w:rPr>
          <w:rFonts w:eastAsia="MS Mincho"/>
          <w:bCs/>
          <w:i/>
          <w:lang w:val="en-US"/>
        </w:rPr>
        <w:t>Journal of Management Studies,</w:t>
      </w:r>
      <w:r>
        <w:rPr>
          <w:rFonts w:eastAsia="MS Mincho"/>
          <w:bCs/>
          <w:iCs/>
          <w:lang w:val="en-US"/>
        </w:rPr>
        <w:t xml:space="preserve"> 24: 565–</w:t>
      </w:r>
      <w:r w:rsidRPr="000E4F92">
        <w:rPr>
          <w:rFonts w:eastAsia="MS Mincho"/>
          <w:bCs/>
          <w:iCs/>
          <w:lang w:val="en-US"/>
        </w:rPr>
        <w:t>93.</w:t>
      </w:r>
    </w:p>
    <w:p w14:paraId="0C21FB37" w14:textId="77777777" w:rsidR="00D30C26" w:rsidRPr="000E4F92" w:rsidRDefault="00D30C26" w:rsidP="00D30C26">
      <w:pPr>
        <w:pStyle w:val="REFReferencetext"/>
        <w:rPr>
          <w:rFonts w:eastAsia="MS Mincho"/>
          <w:lang w:val="en-US"/>
        </w:rPr>
      </w:pPr>
      <w:r w:rsidRPr="000E4F92">
        <w:rPr>
          <w:rFonts w:eastAsia="MS Mincho"/>
          <w:lang w:val="en-US"/>
        </w:rPr>
        <w:t xml:space="preserve">Cuno, J. (2005) Telling stories: Rhetoric and leadership, a case study. </w:t>
      </w:r>
      <w:r w:rsidRPr="000E4F92">
        <w:rPr>
          <w:rFonts w:eastAsia="MS Mincho"/>
          <w:i/>
          <w:lang w:val="en-US"/>
        </w:rPr>
        <w:t>Leadership</w:t>
      </w:r>
      <w:r>
        <w:rPr>
          <w:rFonts w:eastAsia="MS Mincho"/>
          <w:lang w:val="en-US"/>
        </w:rPr>
        <w:t>, 1: 205–</w:t>
      </w:r>
      <w:r w:rsidRPr="000E4F92">
        <w:rPr>
          <w:rFonts w:eastAsia="MS Mincho"/>
          <w:lang w:val="en-US"/>
        </w:rPr>
        <w:t>13.</w:t>
      </w:r>
    </w:p>
    <w:p w14:paraId="0EAF2960" w14:textId="77777777" w:rsidR="00D30C26" w:rsidRPr="000E4F92" w:rsidRDefault="00D30C26" w:rsidP="00D30C26">
      <w:pPr>
        <w:pStyle w:val="REFReferencetext"/>
        <w:rPr>
          <w:rFonts w:eastAsia="MS Mincho"/>
          <w:lang w:val="en-US"/>
        </w:rPr>
      </w:pPr>
      <w:r w:rsidRPr="000E4F92">
        <w:rPr>
          <w:rFonts w:eastAsia="MS Mincho"/>
          <w:lang w:val="en-US"/>
        </w:rPr>
        <w:lastRenderedPageBreak/>
        <w:t xml:space="preserve">Devan, J., Klusas, M. B., and Ruefli, T. W. (2007) The elusive goal of corporate outperformance. </w:t>
      </w:r>
      <w:r w:rsidRPr="000E4F92">
        <w:rPr>
          <w:rFonts w:eastAsia="MS Mincho"/>
          <w:i/>
          <w:lang w:val="en-US"/>
        </w:rPr>
        <w:t>McKinsey Quarterly</w:t>
      </w:r>
      <w:r w:rsidRPr="000E4F92">
        <w:rPr>
          <w:rFonts w:eastAsia="MS Mincho"/>
          <w:lang w:val="en-US"/>
        </w:rPr>
        <w:t>, Web exclusive, May: 1–3.</w:t>
      </w:r>
    </w:p>
    <w:p w14:paraId="70D30AC9" w14:textId="77777777" w:rsidR="00D30C26" w:rsidRPr="000E4F92" w:rsidRDefault="00D30C26" w:rsidP="00D30C26">
      <w:pPr>
        <w:pStyle w:val="REFReferencetext"/>
        <w:rPr>
          <w:rFonts w:eastAsia="MS Mincho"/>
          <w:lang w:val="en-US"/>
        </w:rPr>
      </w:pPr>
      <w:r w:rsidRPr="000E4F92">
        <w:rPr>
          <w:rFonts w:eastAsia="MS Mincho"/>
          <w:lang w:val="en-US"/>
        </w:rPr>
        <w:t xml:space="preserve">Fiol, M. (1989) A semiotic analysis of corporate language: Organizational boundaries and joint venturing. </w:t>
      </w:r>
      <w:r w:rsidRPr="000E4F92">
        <w:rPr>
          <w:rFonts w:eastAsia="MS Mincho"/>
          <w:i/>
          <w:lang w:val="en-US"/>
        </w:rPr>
        <w:t>Administrative Science Quarterly</w:t>
      </w:r>
      <w:r w:rsidRPr="000E4F92">
        <w:rPr>
          <w:rFonts w:eastAsia="MS Mincho"/>
          <w:lang w:val="en-US"/>
        </w:rPr>
        <w:t xml:space="preserve">, 34: 277–303. </w:t>
      </w:r>
    </w:p>
    <w:p w14:paraId="6B51A2B9" w14:textId="77777777" w:rsidR="00D30C26" w:rsidRPr="000E4F92" w:rsidRDefault="00D30C26" w:rsidP="00D30C26">
      <w:pPr>
        <w:pStyle w:val="REFReferencetext"/>
        <w:rPr>
          <w:rFonts w:eastAsia="MS Mincho"/>
          <w:lang w:val="en-US"/>
        </w:rPr>
      </w:pPr>
      <w:r w:rsidRPr="000E4F92">
        <w:rPr>
          <w:rFonts w:eastAsia="MS Mincho"/>
          <w:lang w:val="en-US"/>
        </w:rPr>
        <w:t xml:space="preserve">Ford, J. D. (1999) Organizational change as shifting conversations. </w:t>
      </w:r>
      <w:r w:rsidRPr="000E4F92">
        <w:rPr>
          <w:rFonts w:eastAsia="MS Mincho"/>
          <w:i/>
          <w:lang w:val="en-US"/>
        </w:rPr>
        <w:t>Journal of Organizational Change Management</w:t>
      </w:r>
      <w:r w:rsidRPr="000E4F92">
        <w:rPr>
          <w:rFonts w:eastAsia="MS Mincho"/>
          <w:lang w:val="en-US"/>
        </w:rPr>
        <w:t xml:space="preserve">, 12: 480–500. </w:t>
      </w:r>
    </w:p>
    <w:p w14:paraId="35DC8E04" w14:textId="77777777" w:rsidR="00D30C26" w:rsidRPr="000E4F92" w:rsidRDefault="00D30C26" w:rsidP="00D30C26">
      <w:pPr>
        <w:pStyle w:val="REFReferencetext"/>
        <w:rPr>
          <w:rFonts w:eastAsia="MS Mincho"/>
          <w:lang w:val="en-US"/>
        </w:rPr>
      </w:pPr>
      <w:r w:rsidRPr="000E4F92">
        <w:rPr>
          <w:rFonts w:eastAsia="MS Mincho"/>
          <w:lang w:val="en-US"/>
        </w:rPr>
        <w:t xml:space="preserve">Ford, J. D. and Ford, L. W. (1995) The role of conversations in producing intentional change in organizations. </w:t>
      </w:r>
      <w:r w:rsidRPr="000E4F92">
        <w:rPr>
          <w:rFonts w:eastAsia="MS Mincho"/>
          <w:i/>
          <w:lang w:val="en-US"/>
        </w:rPr>
        <w:t>Academy of Management Review</w:t>
      </w:r>
      <w:r>
        <w:rPr>
          <w:rFonts w:eastAsia="MS Mincho"/>
          <w:lang w:val="en-US"/>
        </w:rPr>
        <w:t>, 20: 541–</w:t>
      </w:r>
      <w:r w:rsidRPr="000E4F92">
        <w:rPr>
          <w:rFonts w:eastAsia="MS Mincho"/>
          <w:lang w:val="en-US"/>
        </w:rPr>
        <w:t xml:space="preserve">70. </w:t>
      </w:r>
    </w:p>
    <w:p w14:paraId="6940FE33" w14:textId="77777777" w:rsidR="00D30C26" w:rsidRPr="000E4F92" w:rsidRDefault="00D30C26" w:rsidP="00D30C26">
      <w:pPr>
        <w:pStyle w:val="REFReferencetext"/>
        <w:rPr>
          <w:rFonts w:eastAsia="MS Mincho"/>
          <w:lang w:val="en-US"/>
        </w:rPr>
      </w:pPr>
      <w:r w:rsidRPr="000E4F92">
        <w:rPr>
          <w:rFonts w:eastAsia="MS Mincho"/>
          <w:lang w:val="en-US"/>
        </w:rPr>
        <w:t xml:space="preserve">Foucault, M. (1972) </w:t>
      </w:r>
      <w:r w:rsidRPr="000E4F92">
        <w:rPr>
          <w:rFonts w:eastAsia="MS Mincho"/>
          <w:i/>
          <w:lang w:val="en-US"/>
        </w:rPr>
        <w:t>The Archaeology of Knowledge</w:t>
      </w:r>
      <w:r w:rsidRPr="000E4F92">
        <w:rPr>
          <w:rFonts w:eastAsia="MS Mincho"/>
          <w:lang w:val="en-US"/>
        </w:rPr>
        <w:t xml:space="preserve">. London: Routledge. </w:t>
      </w:r>
    </w:p>
    <w:p w14:paraId="7D64E70E" w14:textId="77777777" w:rsidR="00D30C26" w:rsidRPr="000E4F92" w:rsidRDefault="00D30C26" w:rsidP="00D30C26">
      <w:pPr>
        <w:pStyle w:val="REFReferencetext"/>
        <w:rPr>
          <w:rFonts w:eastAsia="MS Mincho"/>
          <w:lang w:val="en-US"/>
        </w:rPr>
      </w:pPr>
      <w:r w:rsidRPr="000E4F92">
        <w:rPr>
          <w:rFonts w:eastAsia="MS Mincho"/>
          <w:lang w:val="en-US"/>
        </w:rPr>
        <w:t xml:space="preserve">Foucault, M. (1977) </w:t>
      </w:r>
      <w:r w:rsidRPr="000E4F92">
        <w:rPr>
          <w:rFonts w:eastAsia="MS Mincho"/>
          <w:i/>
          <w:lang w:val="en-US"/>
        </w:rPr>
        <w:t>Discipline and Punish</w:t>
      </w:r>
      <w:r w:rsidRPr="000E4F92">
        <w:rPr>
          <w:rFonts w:eastAsia="MS Mincho"/>
          <w:lang w:val="en-US"/>
        </w:rPr>
        <w:t xml:space="preserve">. London: Penguin. </w:t>
      </w:r>
    </w:p>
    <w:p w14:paraId="2300FFF2" w14:textId="77777777" w:rsidR="00D30C26" w:rsidRPr="000E4F92" w:rsidRDefault="00D30C26" w:rsidP="00D30C26">
      <w:pPr>
        <w:pStyle w:val="REFReferencetext"/>
        <w:rPr>
          <w:rFonts w:eastAsia="MS Mincho"/>
          <w:lang w:val="en-US"/>
        </w:rPr>
      </w:pPr>
      <w:r w:rsidRPr="000E4F92">
        <w:rPr>
          <w:rFonts w:eastAsia="MS Mincho"/>
          <w:lang w:val="en-US"/>
        </w:rPr>
        <w:t xml:space="preserve">Giddens, A. (1984) </w:t>
      </w:r>
      <w:r w:rsidRPr="000E4F92">
        <w:rPr>
          <w:rFonts w:eastAsia="MS Mincho"/>
          <w:i/>
          <w:lang w:val="en-US"/>
        </w:rPr>
        <w:t>The Constitution of Society</w:t>
      </w:r>
      <w:r w:rsidRPr="000E4F92">
        <w:rPr>
          <w:rFonts w:eastAsia="MS Mincho"/>
          <w:lang w:val="en-US"/>
        </w:rPr>
        <w:t>. Cambridge: Polity.</w:t>
      </w:r>
    </w:p>
    <w:p w14:paraId="7867A421" w14:textId="77777777" w:rsidR="00D30C26" w:rsidRPr="000E4F92" w:rsidRDefault="00D30C26" w:rsidP="00D30C26">
      <w:pPr>
        <w:pStyle w:val="REFReferencetext"/>
        <w:rPr>
          <w:rFonts w:eastAsia="MS Mincho"/>
          <w:lang w:val="en-US"/>
        </w:rPr>
      </w:pPr>
      <w:r>
        <w:rPr>
          <w:rFonts w:eastAsia="MS Mincho"/>
          <w:lang w:val="en-US"/>
        </w:rPr>
        <w:t>Hardy, C. and Thomas, R. (2014)</w:t>
      </w:r>
      <w:r w:rsidRPr="000E4F92">
        <w:rPr>
          <w:rFonts w:eastAsia="MS Mincho"/>
          <w:lang w:val="en-US"/>
        </w:rPr>
        <w:t xml:space="preserve"> Strategy, discourse and practice: The intensification of power. </w:t>
      </w:r>
      <w:r w:rsidRPr="000E4F92">
        <w:rPr>
          <w:rFonts w:eastAsia="MS Mincho"/>
          <w:i/>
          <w:lang w:val="en-US"/>
        </w:rPr>
        <w:t>Journal of Management Studies</w:t>
      </w:r>
      <w:r>
        <w:rPr>
          <w:rFonts w:eastAsia="MS Mincho"/>
          <w:lang w:val="en-US"/>
        </w:rPr>
        <w:t>, 51: 320–</w:t>
      </w:r>
      <w:r w:rsidRPr="000E4F92">
        <w:rPr>
          <w:rFonts w:eastAsia="MS Mincho"/>
          <w:lang w:val="en-US"/>
        </w:rPr>
        <w:t>48.</w:t>
      </w:r>
    </w:p>
    <w:p w14:paraId="3B106F30" w14:textId="77777777" w:rsidR="00D30C26" w:rsidRPr="000E4F92" w:rsidRDefault="00D30C26" w:rsidP="00D30C26">
      <w:pPr>
        <w:pStyle w:val="REFReferencetext"/>
        <w:rPr>
          <w:rFonts w:eastAsia="MS Mincho"/>
          <w:lang w:val="en-US"/>
        </w:rPr>
      </w:pPr>
      <w:r w:rsidRPr="000E4F92">
        <w:rPr>
          <w:rFonts w:eastAsia="MS Mincho"/>
          <w:lang w:val="en-US"/>
        </w:rPr>
        <w:t xml:space="preserve">Hekman, S. J. (1983) Weber’s ideal type: a contemporary reassessment. </w:t>
      </w:r>
      <w:r w:rsidRPr="000E4F92">
        <w:rPr>
          <w:rFonts w:eastAsia="MS Mincho"/>
          <w:i/>
          <w:lang w:val="en-US"/>
        </w:rPr>
        <w:t>Polity</w:t>
      </w:r>
      <w:r>
        <w:rPr>
          <w:rFonts w:eastAsia="MS Mincho"/>
          <w:lang w:val="en-US"/>
        </w:rPr>
        <w:t>, 16: 119–</w:t>
      </w:r>
      <w:r w:rsidRPr="000E4F92">
        <w:rPr>
          <w:rFonts w:eastAsia="MS Mincho"/>
          <w:lang w:val="en-US"/>
        </w:rPr>
        <w:t>37.</w:t>
      </w:r>
    </w:p>
    <w:p w14:paraId="00865F2E" w14:textId="77777777" w:rsidR="00D30C26" w:rsidRPr="000E4F92" w:rsidRDefault="00D30C26" w:rsidP="00D30C26">
      <w:pPr>
        <w:pStyle w:val="REFReferencetext"/>
        <w:rPr>
          <w:rFonts w:eastAsia="MS Mincho"/>
          <w:lang w:val="en-US"/>
        </w:rPr>
      </w:pPr>
      <w:r w:rsidRPr="000E4F92">
        <w:rPr>
          <w:rFonts w:eastAsia="MS Mincho"/>
          <w:lang w:val="en-US"/>
        </w:rPr>
        <w:t xml:space="preserve">Hendry, J. </w:t>
      </w:r>
      <w:r>
        <w:rPr>
          <w:rFonts w:eastAsia="MS Mincho"/>
          <w:lang w:val="en-US"/>
        </w:rPr>
        <w:t>(2000)</w:t>
      </w:r>
      <w:r w:rsidRPr="000E4F92">
        <w:rPr>
          <w:rFonts w:eastAsia="MS Mincho"/>
          <w:lang w:val="en-US"/>
        </w:rPr>
        <w:t xml:space="preserve"> Strategic decision making, discourse, and strategy as social practice. </w:t>
      </w:r>
      <w:r w:rsidRPr="000E4F92">
        <w:rPr>
          <w:rFonts w:eastAsia="MS Mincho"/>
          <w:i/>
          <w:lang w:val="en-US"/>
        </w:rPr>
        <w:t>Journal of Management Studies</w:t>
      </w:r>
      <w:r>
        <w:rPr>
          <w:rFonts w:eastAsia="MS Mincho"/>
          <w:lang w:val="en-US"/>
        </w:rPr>
        <w:t>, 37: 955–</w:t>
      </w:r>
      <w:r w:rsidRPr="000E4F92">
        <w:rPr>
          <w:rFonts w:eastAsia="MS Mincho"/>
          <w:lang w:val="en-US"/>
        </w:rPr>
        <w:t>77.</w:t>
      </w:r>
    </w:p>
    <w:p w14:paraId="3DFE19EA" w14:textId="77777777" w:rsidR="00D30C26" w:rsidRPr="000E4F92" w:rsidRDefault="00D30C26" w:rsidP="00D30C26">
      <w:pPr>
        <w:pStyle w:val="REFReferencetext"/>
        <w:rPr>
          <w:rFonts w:eastAsia="MS Mincho"/>
          <w:lang w:val="en-US"/>
        </w:rPr>
      </w:pPr>
      <w:r w:rsidRPr="000E4F92">
        <w:rPr>
          <w:rFonts w:eastAsia="MS Mincho"/>
          <w:lang w:val="en-US"/>
        </w:rPr>
        <w:t xml:space="preserve">Heracleous, L. (2006a) </w:t>
      </w:r>
      <w:r w:rsidRPr="000E4F92">
        <w:rPr>
          <w:rFonts w:eastAsia="MS Mincho"/>
          <w:i/>
          <w:lang w:val="en-US"/>
        </w:rPr>
        <w:t>Discourse, Interpretation, Organization</w:t>
      </w:r>
      <w:r w:rsidRPr="000E4F92">
        <w:rPr>
          <w:rFonts w:eastAsia="MS Mincho"/>
          <w:lang w:val="en-US"/>
        </w:rPr>
        <w:t xml:space="preserve">. Cambridge: Cambridge University Press. </w:t>
      </w:r>
    </w:p>
    <w:p w14:paraId="5834F44F" w14:textId="77777777" w:rsidR="00D30C26" w:rsidRPr="000E4F92" w:rsidRDefault="00D30C26" w:rsidP="00D30C26">
      <w:pPr>
        <w:pStyle w:val="REFReferencetext"/>
        <w:rPr>
          <w:rFonts w:eastAsia="MS Mincho"/>
          <w:lang w:val="en-US"/>
        </w:rPr>
      </w:pPr>
      <w:r w:rsidRPr="000E4F92">
        <w:rPr>
          <w:rFonts w:eastAsia="MS Mincho"/>
          <w:lang w:val="en-US"/>
        </w:rPr>
        <w:t xml:space="preserve">Heracleous, L. (2006b) A tale of three discourses: The dominant, the strategic and the marginalized. </w:t>
      </w:r>
      <w:r w:rsidRPr="000E4F92">
        <w:rPr>
          <w:rFonts w:eastAsia="MS Mincho"/>
          <w:i/>
          <w:lang w:val="en-US"/>
        </w:rPr>
        <w:t>Journal of Management Studies</w:t>
      </w:r>
      <w:r>
        <w:rPr>
          <w:rFonts w:eastAsia="MS Mincho"/>
          <w:lang w:val="en-US"/>
        </w:rPr>
        <w:t>, 43(5): 1059–</w:t>
      </w:r>
      <w:r w:rsidRPr="000E4F92">
        <w:rPr>
          <w:rFonts w:eastAsia="MS Mincho"/>
          <w:lang w:val="en-US"/>
        </w:rPr>
        <w:t xml:space="preserve">87. </w:t>
      </w:r>
    </w:p>
    <w:p w14:paraId="028D58E3" w14:textId="77777777" w:rsidR="00D30C26" w:rsidRPr="000E4F92" w:rsidRDefault="00D30C26" w:rsidP="00D30C26">
      <w:pPr>
        <w:pStyle w:val="REFReferencetext"/>
        <w:rPr>
          <w:rFonts w:eastAsia="MS Mincho"/>
          <w:lang w:val="en-US"/>
        </w:rPr>
      </w:pPr>
      <w:r w:rsidRPr="000E4F92">
        <w:rPr>
          <w:rFonts w:eastAsia="MS Mincho"/>
          <w:lang w:val="en-US"/>
        </w:rPr>
        <w:lastRenderedPageBreak/>
        <w:t xml:space="preserve">Heracleous, L. and Barrett, M. (2001) Organizational change as discourse: Communicative actions and deep structures in the context of information technology implementation. </w:t>
      </w:r>
      <w:r w:rsidRPr="000E4F92">
        <w:rPr>
          <w:rFonts w:eastAsia="MS Mincho"/>
          <w:i/>
          <w:lang w:val="en-US"/>
        </w:rPr>
        <w:t>Academy of Management Journal</w:t>
      </w:r>
      <w:r>
        <w:rPr>
          <w:rFonts w:eastAsia="MS Mincho"/>
          <w:lang w:val="en-US"/>
        </w:rPr>
        <w:t>, 44: 755–</w:t>
      </w:r>
      <w:r w:rsidRPr="000E4F92">
        <w:rPr>
          <w:rFonts w:eastAsia="MS Mincho"/>
          <w:lang w:val="en-US"/>
        </w:rPr>
        <w:t>78.</w:t>
      </w:r>
    </w:p>
    <w:p w14:paraId="0397BC4F" w14:textId="77777777" w:rsidR="00D30C26" w:rsidRPr="000E4F92" w:rsidRDefault="00D30C26" w:rsidP="00D30C26">
      <w:pPr>
        <w:pStyle w:val="REFReferencetext"/>
        <w:rPr>
          <w:rFonts w:eastAsia="MS Mincho"/>
          <w:lang w:val="en-US"/>
        </w:rPr>
      </w:pPr>
      <w:r w:rsidRPr="000E4F92">
        <w:rPr>
          <w:rFonts w:eastAsia="MS Mincho"/>
          <w:lang w:val="en-US"/>
        </w:rPr>
        <w:t xml:space="preserve">Heracleous, L. and Hendry, J. (2000) Discourse and the study of organization: Toward a structurational perspective. </w:t>
      </w:r>
      <w:r w:rsidRPr="000E4F92">
        <w:rPr>
          <w:rFonts w:eastAsia="MS Mincho"/>
          <w:i/>
          <w:lang w:val="en-US"/>
        </w:rPr>
        <w:t>Human Relations</w:t>
      </w:r>
      <w:r>
        <w:rPr>
          <w:rFonts w:eastAsia="MS Mincho"/>
          <w:lang w:val="en-US"/>
        </w:rPr>
        <w:t>, 53: 1251–</w:t>
      </w:r>
      <w:r w:rsidRPr="000E4F92">
        <w:rPr>
          <w:rFonts w:eastAsia="MS Mincho"/>
          <w:lang w:val="en-US"/>
        </w:rPr>
        <w:t>86.</w:t>
      </w:r>
    </w:p>
    <w:p w14:paraId="6F1FCCE2" w14:textId="77777777" w:rsidR="00D30C26" w:rsidRPr="000E4F92" w:rsidRDefault="00D30C26" w:rsidP="00D30C26">
      <w:pPr>
        <w:pStyle w:val="REFReferencetext"/>
        <w:rPr>
          <w:rFonts w:eastAsia="MS Mincho"/>
          <w:lang w:val="en-US"/>
        </w:rPr>
      </w:pPr>
      <w:r w:rsidRPr="000E4F92">
        <w:rPr>
          <w:rFonts w:eastAsia="MS Mincho"/>
          <w:lang w:val="en-US"/>
        </w:rPr>
        <w:t xml:space="preserve">Heracleous, L. and Jacobs, C. (2005) The serious business of play. </w:t>
      </w:r>
      <w:r w:rsidRPr="000E4F92">
        <w:rPr>
          <w:rFonts w:eastAsia="MS Mincho"/>
          <w:i/>
          <w:lang w:val="en-US"/>
        </w:rPr>
        <w:t>MIT Sloan Management Review</w:t>
      </w:r>
      <w:r w:rsidRPr="000E4F92">
        <w:rPr>
          <w:rFonts w:eastAsia="MS Mincho"/>
          <w:lang w:val="en-US"/>
        </w:rPr>
        <w:t xml:space="preserve">, Fall: 19–20. </w:t>
      </w:r>
    </w:p>
    <w:p w14:paraId="3203F50D" w14:textId="77777777" w:rsidR="00D30C26" w:rsidRPr="000E4F92" w:rsidRDefault="00D30C26" w:rsidP="00D30C26">
      <w:pPr>
        <w:pStyle w:val="REFReferencetext"/>
        <w:rPr>
          <w:rFonts w:eastAsia="MS Mincho"/>
          <w:i/>
          <w:lang w:val="en-US"/>
        </w:rPr>
      </w:pPr>
      <w:r w:rsidRPr="000E4F92">
        <w:rPr>
          <w:rFonts w:eastAsia="MS Mincho"/>
          <w:lang w:val="en-US"/>
        </w:rPr>
        <w:t xml:space="preserve">Heracleous, L. and Jacobs, C. (2008) Understanding organizations through embodied metaphors. </w:t>
      </w:r>
      <w:r w:rsidRPr="000E4F92">
        <w:rPr>
          <w:rFonts w:eastAsia="MS Mincho"/>
          <w:i/>
          <w:lang w:val="en-US"/>
        </w:rPr>
        <w:t>Organization Studies</w:t>
      </w:r>
      <w:r w:rsidRPr="000E4F92">
        <w:rPr>
          <w:rFonts w:eastAsia="MS Mincho"/>
          <w:lang w:val="en-US"/>
        </w:rPr>
        <w:t>, 29(1): 45–78.</w:t>
      </w:r>
      <w:r w:rsidRPr="000E4F92">
        <w:rPr>
          <w:rFonts w:eastAsia="MS Mincho"/>
          <w:i/>
          <w:lang w:val="en-US"/>
        </w:rPr>
        <w:t xml:space="preserve"> </w:t>
      </w:r>
    </w:p>
    <w:p w14:paraId="5CDCC11F" w14:textId="77777777" w:rsidR="00D30C26" w:rsidRPr="000E4F92" w:rsidRDefault="00D30C26" w:rsidP="00D30C26">
      <w:pPr>
        <w:pStyle w:val="REFReferencetext"/>
        <w:rPr>
          <w:rFonts w:eastAsia="MS Mincho"/>
          <w:lang w:val="en-US"/>
        </w:rPr>
      </w:pPr>
      <w:r>
        <w:rPr>
          <w:rFonts w:eastAsia="MS Mincho"/>
          <w:lang w:val="en-US"/>
        </w:rPr>
        <w:t>Heracleous, L. and</w:t>
      </w:r>
      <w:r w:rsidRPr="000E4F92">
        <w:rPr>
          <w:rFonts w:eastAsia="MS Mincho"/>
          <w:lang w:val="en-US"/>
        </w:rPr>
        <w:t xml:space="preserve"> Klaering, A. </w:t>
      </w:r>
      <w:r>
        <w:rPr>
          <w:rFonts w:eastAsia="MS Mincho"/>
          <w:lang w:val="en-US"/>
        </w:rPr>
        <w:t>(2014)</w:t>
      </w:r>
      <w:r w:rsidRPr="000E4F92">
        <w:rPr>
          <w:rFonts w:eastAsia="MS Mincho"/>
          <w:lang w:val="en-US"/>
        </w:rPr>
        <w:t xml:space="preserve"> Charismatic leadership and rhetorical competence: An analysis of Steve Jobs’s rhetoric. </w:t>
      </w:r>
      <w:r w:rsidRPr="000E4F92">
        <w:rPr>
          <w:rFonts w:eastAsia="MS Mincho"/>
          <w:i/>
          <w:lang w:val="en-US"/>
        </w:rPr>
        <w:t>Group &amp; Organization Management</w:t>
      </w:r>
      <w:r>
        <w:rPr>
          <w:rFonts w:eastAsia="MS Mincho"/>
          <w:lang w:val="en-US"/>
        </w:rPr>
        <w:t>, 39: 131–</w:t>
      </w:r>
      <w:r w:rsidRPr="000E4F92">
        <w:rPr>
          <w:rFonts w:eastAsia="MS Mincho"/>
          <w:lang w:val="en-US"/>
        </w:rPr>
        <w:t>61.</w:t>
      </w:r>
    </w:p>
    <w:p w14:paraId="1BE9B474" w14:textId="77777777" w:rsidR="00D30C26" w:rsidRPr="000E4F92" w:rsidRDefault="00D30C26" w:rsidP="00D30C26">
      <w:pPr>
        <w:pStyle w:val="REFReferencetext"/>
        <w:rPr>
          <w:rFonts w:eastAsia="MS Mincho"/>
          <w:lang w:val="en-US"/>
        </w:rPr>
      </w:pPr>
      <w:r w:rsidRPr="000E4F92">
        <w:rPr>
          <w:rFonts w:eastAsia="MS Mincho"/>
          <w:lang w:val="en-US"/>
        </w:rPr>
        <w:t xml:space="preserve">Heracleous, L. and Marshak, R. (2004) Conceptualizing organizational discourse as situated symbolic action. </w:t>
      </w:r>
      <w:r w:rsidRPr="000E4F92">
        <w:rPr>
          <w:rFonts w:eastAsia="MS Mincho"/>
          <w:i/>
          <w:lang w:val="en-US"/>
        </w:rPr>
        <w:t>Human Relations</w:t>
      </w:r>
      <w:r>
        <w:rPr>
          <w:rFonts w:eastAsia="MS Mincho"/>
          <w:lang w:val="en-US"/>
        </w:rPr>
        <w:t>, 57(10): 1285–</w:t>
      </w:r>
      <w:r w:rsidRPr="000E4F92">
        <w:rPr>
          <w:rFonts w:eastAsia="MS Mincho"/>
          <w:lang w:val="en-US"/>
        </w:rPr>
        <w:t xml:space="preserve">312. </w:t>
      </w:r>
    </w:p>
    <w:p w14:paraId="6FBC9915" w14:textId="77777777" w:rsidR="00D30C26" w:rsidRPr="000E4F92" w:rsidRDefault="00D30C26" w:rsidP="00D30C26">
      <w:pPr>
        <w:pStyle w:val="REFReferencetext"/>
        <w:rPr>
          <w:rFonts w:eastAsia="MS Mincho"/>
          <w:lang w:val="en-US"/>
        </w:rPr>
      </w:pPr>
      <w:r w:rsidRPr="000E4F92">
        <w:rPr>
          <w:rFonts w:eastAsia="MS Mincho"/>
          <w:lang w:val="en-US"/>
        </w:rPr>
        <w:t xml:space="preserve">Hirsch, P. M. (1986) From ambushes to golden parachutes: Corporate takeovers as an instance of cultural framing and institutional integration. </w:t>
      </w:r>
      <w:r w:rsidRPr="000E4F92">
        <w:rPr>
          <w:rFonts w:eastAsia="MS Mincho"/>
          <w:i/>
          <w:lang w:val="en-US"/>
        </w:rPr>
        <w:t>American Journal of Sociology</w:t>
      </w:r>
      <w:r>
        <w:rPr>
          <w:rFonts w:eastAsia="MS Mincho"/>
          <w:lang w:val="en-US"/>
        </w:rPr>
        <w:t>, 91: 800–</w:t>
      </w:r>
      <w:r w:rsidRPr="000E4F92">
        <w:rPr>
          <w:rFonts w:eastAsia="MS Mincho"/>
          <w:lang w:val="en-US"/>
        </w:rPr>
        <w:t xml:space="preserve">37. </w:t>
      </w:r>
    </w:p>
    <w:p w14:paraId="3149BDC1" w14:textId="77777777" w:rsidR="00D30C26" w:rsidRPr="000E4F92" w:rsidRDefault="00D30C26" w:rsidP="00D30C26">
      <w:pPr>
        <w:pStyle w:val="REFReferencetext"/>
        <w:rPr>
          <w:rFonts w:eastAsia="MS Mincho"/>
          <w:lang w:val="en-US"/>
        </w:rPr>
      </w:pPr>
      <w:r w:rsidRPr="000E4F92">
        <w:rPr>
          <w:rFonts w:eastAsia="MS Mincho"/>
          <w:lang w:val="en-US"/>
        </w:rPr>
        <w:t xml:space="preserve">Jacobs, C. and Heracleous, L. (2001) Seeing without being seen: Toward an archaeology of controlling science. </w:t>
      </w:r>
      <w:r w:rsidRPr="000E4F92">
        <w:rPr>
          <w:rFonts w:eastAsia="MS Mincho"/>
          <w:i/>
          <w:lang w:val="en-US"/>
        </w:rPr>
        <w:t>International Studies of Management and Organization</w:t>
      </w:r>
      <w:r>
        <w:rPr>
          <w:rFonts w:eastAsia="MS Mincho"/>
          <w:lang w:val="en-US"/>
        </w:rPr>
        <w:t>, 31(3): 113–</w:t>
      </w:r>
      <w:r w:rsidRPr="000E4F92">
        <w:rPr>
          <w:rFonts w:eastAsia="MS Mincho"/>
          <w:lang w:val="en-US"/>
        </w:rPr>
        <w:t>35.</w:t>
      </w:r>
    </w:p>
    <w:p w14:paraId="75016A27" w14:textId="77777777" w:rsidR="00D30C26" w:rsidRPr="000E4F92" w:rsidRDefault="00D30C26" w:rsidP="00D30C26">
      <w:pPr>
        <w:pStyle w:val="REFReferencetext"/>
        <w:rPr>
          <w:rFonts w:eastAsia="MS Mincho"/>
          <w:lang w:val="en-US"/>
        </w:rPr>
      </w:pPr>
      <w:r w:rsidRPr="000E4F92">
        <w:rPr>
          <w:rFonts w:eastAsia="MS Mincho"/>
          <w:lang w:val="en-US"/>
        </w:rPr>
        <w:t xml:space="preserve">Jarzabkowski, P. (2008) Shaping strategy as a structuration process. </w:t>
      </w:r>
      <w:r w:rsidRPr="000E4F92">
        <w:rPr>
          <w:rFonts w:eastAsia="MS Mincho"/>
          <w:i/>
          <w:lang w:val="en-US"/>
        </w:rPr>
        <w:t>Academy of Management Journal</w:t>
      </w:r>
      <w:r>
        <w:rPr>
          <w:rFonts w:eastAsia="MS Mincho"/>
          <w:lang w:val="en-US"/>
        </w:rPr>
        <w:t>, 51: 621–</w:t>
      </w:r>
      <w:r w:rsidRPr="000E4F92">
        <w:rPr>
          <w:rFonts w:eastAsia="MS Mincho"/>
          <w:lang w:val="en-US"/>
        </w:rPr>
        <w:t xml:space="preserve">50. </w:t>
      </w:r>
    </w:p>
    <w:p w14:paraId="52526097" w14:textId="77777777" w:rsidR="00D30C26" w:rsidRPr="000E4F92" w:rsidRDefault="00D30C26" w:rsidP="00D30C26">
      <w:pPr>
        <w:pStyle w:val="REFReferencetext"/>
        <w:rPr>
          <w:rFonts w:eastAsia="Calibri"/>
          <w:lang w:val="en-US"/>
        </w:rPr>
      </w:pPr>
      <w:r w:rsidRPr="000E4F92">
        <w:rPr>
          <w:rFonts w:eastAsia="Calibri"/>
          <w:lang w:val="en-US"/>
        </w:rPr>
        <w:lastRenderedPageBreak/>
        <w:t xml:space="preserve">Jarzabkowski, P. </w:t>
      </w:r>
      <w:r w:rsidRPr="000E4F92">
        <w:rPr>
          <w:rFonts w:eastAsia="MS Mincho"/>
          <w:lang w:val="en-US"/>
        </w:rPr>
        <w:t>and</w:t>
      </w:r>
      <w:r w:rsidRPr="000E4F92">
        <w:rPr>
          <w:rFonts w:eastAsia="Calibri"/>
          <w:lang w:val="en-US"/>
        </w:rPr>
        <w:t xml:space="preserve"> Sillince, J. A. A. (2007) A rhetoric-in-context approach to building commitment to multiple strategic goals. </w:t>
      </w:r>
      <w:r w:rsidRPr="000E4F92">
        <w:rPr>
          <w:rFonts w:eastAsia="Calibri"/>
          <w:i/>
          <w:lang w:val="en-US"/>
        </w:rPr>
        <w:t>Organization Studies</w:t>
      </w:r>
      <w:r>
        <w:rPr>
          <w:rFonts w:eastAsia="Calibri"/>
          <w:lang w:val="en-US"/>
        </w:rPr>
        <w:t>, 28: 1639–</w:t>
      </w:r>
      <w:r w:rsidRPr="000E4F92">
        <w:rPr>
          <w:rFonts w:eastAsia="Calibri"/>
          <w:lang w:val="en-US"/>
        </w:rPr>
        <w:t>65.</w:t>
      </w:r>
    </w:p>
    <w:p w14:paraId="3D50559A" w14:textId="77777777" w:rsidR="00D30C26" w:rsidRPr="000E4F92" w:rsidRDefault="00D30C26" w:rsidP="00D30C26">
      <w:pPr>
        <w:pStyle w:val="REFReferencetext"/>
        <w:rPr>
          <w:rFonts w:eastAsia="Calibri"/>
          <w:lang w:val="en-US"/>
        </w:rPr>
      </w:pPr>
      <w:r w:rsidRPr="000E4F92">
        <w:rPr>
          <w:rFonts w:eastAsia="Calibri"/>
          <w:lang w:val="en-US"/>
        </w:rPr>
        <w:t xml:space="preserve">Jarzabkowski, P. </w:t>
      </w:r>
      <w:r w:rsidRPr="000E4F92">
        <w:rPr>
          <w:rFonts w:eastAsia="MS Mincho"/>
          <w:lang w:val="en-US"/>
        </w:rPr>
        <w:t>and</w:t>
      </w:r>
      <w:r w:rsidRPr="000E4F92">
        <w:rPr>
          <w:rFonts w:eastAsia="Calibri"/>
          <w:lang w:val="en-US"/>
        </w:rPr>
        <w:t xml:space="preserve"> Spee, A. P. (2009) Strategy-as-practice: A review and future directions for the field. </w:t>
      </w:r>
      <w:r w:rsidRPr="000E4F92">
        <w:rPr>
          <w:rFonts w:eastAsia="Calibri"/>
          <w:i/>
          <w:lang w:val="en-US"/>
        </w:rPr>
        <w:t>International Journal of Management Reviews</w:t>
      </w:r>
      <w:r w:rsidRPr="000E4F92">
        <w:rPr>
          <w:rFonts w:eastAsia="Calibri"/>
          <w:lang w:val="en-US"/>
        </w:rPr>
        <w:t xml:space="preserve">, 11: 69–95. </w:t>
      </w:r>
    </w:p>
    <w:p w14:paraId="4DF0B921" w14:textId="77777777" w:rsidR="00D30C26" w:rsidRPr="000E4F92" w:rsidRDefault="00D30C26" w:rsidP="00D30C26">
      <w:pPr>
        <w:pStyle w:val="REFReferencetext"/>
        <w:rPr>
          <w:rFonts w:eastAsia="Calibri"/>
          <w:lang w:val="en-US"/>
        </w:rPr>
      </w:pPr>
      <w:r w:rsidRPr="000E4F92">
        <w:rPr>
          <w:rFonts w:eastAsia="Calibri"/>
          <w:lang w:val="en-US"/>
        </w:rPr>
        <w:t xml:space="preserve">Jarzabkowski, P., Sillince, J. A. A., </w:t>
      </w:r>
      <w:r w:rsidRPr="000E4F92">
        <w:rPr>
          <w:rFonts w:eastAsia="MS Mincho"/>
          <w:lang w:val="en-US"/>
        </w:rPr>
        <w:t>and</w:t>
      </w:r>
      <w:r w:rsidRPr="000E4F92">
        <w:rPr>
          <w:rFonts w:eastAsia="Calibri"/>
          <w:lang w:val="en-US"/>
        </w:rPr>
        <w:t xml:space="preserve"> Shaw, D. (2010) Strategic ambiguity as a rhetorical resource for enabling multiple interests. </w:t>
      </w:r>
      <w:r w:rsidRPr="000E4F92">
        <w:rPr>
          <w:rFonts w:eastAsia="Calibri"/>
          <w:i/>
          <w:lang w:val="en-US"/>
        </w:rPr>
        <w:t>Human Relations</w:t>
      </w:r>
      <w:r>
        <w:rPr>
          <w:rFonts w:eastAsia="Calibri"/>
          <w:lang w:val="en-US"/>
        </w:rPr>
        <w:t>, 63: 219–</w:t>
      </w:r>
      <w:r w:rsidRPr="000E4F92">
        <w:rPr>
          <w:rFonts w:eastAsia="Calibri"/>
          <w:lang w:val="en-US"/>
        </w:rPr>
        <w:t xml:space="preserve">48. </w:t>
      </w:r>
    </w:p>
    <w:p w14:paraId="26FB0C12" w14:textId="77777777" w:rsidR="00D30C26" w:rsidRPr="000E4F92" w:rsidRDefault="00D30C26" w:rsidP="00D30C26">
      <w:pPr>
        <w:pStyle w:val="REFReferencetext"/>
        <w:rPr>
          <w:rFonts w:eastAsia="Calibri"/>
          <w:lang w:val="en-US"/>
        </w:rPr>
      </w:pPr>
      <w:r w:rsidRPr="000E4F92">
        <w:rPr>
          <w:rFonts w:eastAsia="Calibri"/>
          <w:lang w:val="en-US"/>
        </w:rPr>
        <w:t xml:space="preserve">Lakoff, G. </w:t>
      </w:r>
      <w:r w:rsidRPr="000E4F92">
        <w:rPr>
          <w:rFonts w:eastAsia="MS Mincho"/>
          <w:lang w:val="en-US"/>
        </w:rPr>
        <w:t>and</w:t>
      </w:r>
      <w:r w:rsidRPr="000E4F92">
        <w:rPr>
          <w:rFonts w:eastAsia="Calibri"/>
          <w:lang w:val="en-US"/>
        </w:rPr>
        <w:t xml:space="preserve"> Johnson, M. (1980) </w:t>
      </w:r>
      <w:r w:rsidRPr="000E4F92">
        <w:rPr>
          <w:rFonts w:eastAsia="Calibri"/>
          <w:i/>
          <w:lang w:val="en-US"/>
        </w:rPr>
        <w:t>Metaphors We Live By</w:t>
      </w:r>
      <w:r w:rsidRPr="000E4F92">
        <w:rPr>
          <w:rFonts w:eastAsia="Calibri"/>
          <w:lang w:val="en-US"/>
        </w:rPr>
        <w:t>. Chicago</w:t>
      </w:r>
      <w:r>
        <w:rPr>
          <w:rFonts w:eastAsia="Calibri"/>
          <w:lang w:val="en-US"/>
        </w:rPr>
        <w:t>, IL</w:t>
      </w:r>
      <w:r w:rsidRPr="000E4F92">
        <w:rPr>
          <w:rFonts w:eastAsia="Calibri"/>
          <w:lang w:val="en-US"/>
        </w:rPr>
        <w:t xml:space="preserve">: University of Chicago Press. </w:t>
      </w:r>
    </w:p>
    <w:p w14:paraId="080AC34B" w14:textId="77777777" w:rsidR="00D30C26" w:rsidRPr="000E4F92" w:rsidRDefault="00D30C26" w:rsidP="00D30C26">
      <w:pPr>
        <w:pStyle w:val="REFReferencetext"/>
        <w:rPr>
          <w:rFonts w:eastAsia="MS Mincho"/>
          <w:lang w:val="en-US"/>
        </w:rPr>
      </w:pPr>
      <w:r w:rsidRPr="000E4F92">
        <w:rPr>
          <w:rFonts w:eastAsia="MS Mincho"/>
          <w:lang w:val="en-US"/>
        </w:rPr>
        <w:t xml:space="preserve">Liedtka, J. M. and Rosenblum, J. W. (1996) Shaping conversations: Making strategy, managing change. </w:t>
      </w:r>
      <w:r w:rsidRPr="000E4F92">
        <w:rPr>
          <w:rFonts w:eastAsia="MS Mincho"/>
          <w:i/>
          <w:lang w:val="en-US"/>
        </w:rPr>
        <w:t>California Management Review</w:t>
      </w:r>
      <w:r>
        <w:rPr>
          <w:rFonts w:eastAsia="MS Mincho"/>
          <w:lang w:val="en-US"/>
        </w:rPr>
        <w:t>, 39: 141–</w:t>
      </w:r>
      <w:r w:rsidRPr="000E4F92">
        <w:rPr>
          <w:rFonts w:eastAsia="MS Mincho"/>
          <w:lang w:val="en-US"/>
        </w:rPr>
        <w:t>57.</w:t>
      </w:r>
    </w:p>
    <w:p w14:paraId="1FF2C2EE" w14:textId="77777777" w:rsidR="00D30C26" w:rsidRPr="000E4F92" w:rsidRDefault="00D30C26" w:rsidP="00D30C26">
      <w:pPr>
        <w:pStyle w:val="REFReferencetext"/>
        <w:rPr>
          <w:rFonts w:eastAsia="MS Mincho"/>
          <w:lang w:val="en-US"/>
        </w:rPr>
      </w:pPr>
      <w:r w:rsidRPr="000E4F92">
        <w:rPr>
          <w:rFonts w:eastAsia="MS Mincho"/>
          <w:lang w:val="en-US"/>
        </w:rPr>
        <w:t xml:space="preserve">Marshak, R. J. (1993) Managing the metaphors of change. </w:t>
      </w:r>
      <w:r w:rsidRPr="000E4F92">
        <w:rPr>
          <w:rFonts w:eastAsia="MS Mincho"/>
          <w:i/>
          <w:lang w:val="en-US"/>
        </w:rPr>
        <w:t>Organization Dynamics</w:t>
      </w:r>
      <w:r w:rsidRPr="000E4F92">
        <w:rPr>
          <w:rFonts w:eastAsia="MS Mincho"/>
          <w:lang w:val="en-US"/>
        </w:rPr>
        <w:t>, 22(1): 44–56.</w:t>
      </w:r>
    </w:p>
    <w:p w14:paraId="3F2CDE28" w14:textId="77777777" w:rsidR="00D30C26" w:rsidRPr="000E4F92" w:rsidRDefault="00D30C26" w:rsidP="00D30C26">
      <w:pPr>
        <w:pStyle w:val="REFReferencetext"/>
        <w:rPr>
          <w:rFonts w:eastAsia="MS Mincho"/>
          <w:lang w:val="en-US"/>
        </w:rPr>
      </w:pPr>
      <w:r w:rsidRPr="000E4F92">
        <w:rPr>
          <w:rFonts w:eastAsia="MS Mincho"/>
          <w:lang w:val="en-US"/>
        </w:rPr>
        <w:t xml:space="preserve">Mintzberg, H. (1971) Managerial work: Analysis from observation. </w:t>
      </w:r>
      <w:r w:rsidRPr="000E4F92">
        <w:rPr>
          <w:rFonts w:eastAsia="MS Mincho"/>
          <w:i/>
          <w:lang w:val="en-US"/>
        </w:rPr>
        <w:t>Management Science</w:t>
      </w:r>
      <w:r w:rsidRPr="000E4F92">
        <w:rPr>
          <w:rFonts w:eastAsia="MS Mincho"/>
          <w:lang w:val="en-US"/>
        </w:rPr>
        <w:t xml:space="preserve">, 18: 97–110. </w:t>
      </w:r>
    </w:p>
    <w:p w14:paraId="37537920" w14:textId="77777777" w:rsidR="00D30C26" w:rsidRPr="000E4F92" w:rsidRDefault="00D30C26" w:rsidP="00D30C26">
      <w:pPr>
        <w:pStyle w:val="REFReferencetext"/>
        <w:rPr>
          <w:rFonts w:eastAsia="MS Mincho"/>
          <w:lang w:val="en-US"/>
        </w:rPr>
      </w:pPr>
      <w:r w:rsidRPr="000E4F92">
        <w:rPr>
          <w:rFonts w:eastAsia="MS Mincho"/>
          <w:lang w:val="en-US"/>
        </w:rPr>
        <w:t xml:space="preserve">Morgan, G. (1986) </w:t>
      </w:r>
      <w:r w:rsidRPr="000E4F92">
        <w:rPr>
          <w:rFonts w:eastAsia="MS Mincho"/>
          <w:i/>
          <w:lang w:val="en-US"/>
        </w:rPr>
        <w:t>Images of Organization</w:t>
      </w:r>
      <w:r w:rsidRPr="000E4F92">
        <w:rPr>
          <w:rFonts w:eastAsia="MS Mincho"/>
          <w:lang w:val="en-US"/>
        </w:rPr>
        <w:t>. London: Sage.</w:t>
      </w:r>
    </w:p>
    <w:p w14:paraId="185A9D3D" w14:textId="77777777" w:rsidR="00D30C26" w:rsidRPr="000E4F92" w:rsidRDefault="00D30C26" w:rsidP="00D30C26">
      <w:pPr>
        <w:pStyle w:val="REFReferencetext"/>
        <w:rPr>
          <w:rFonts w:eastAsia="MS Mincho"/>
          <w:lang w:val="en-US"/>
        </w:rPr>
      </w:pPr>
      <w:r w:rsidRPr="000E4F92">
        <w:rPr>
          <w:rFonts w:eastAsia="MS Mincho"/>
          <w:lang w:val="en-US"/>
        </w:rPr>
        <w:t xml:space="preserve">Pettigrew, A. (1985) </w:t>
      </w:r>
      <w:r w:rsidRPr="000E4F92">
        <w:rPr>
          <w:rFonts w:eastAsia="MS Mincho"/>
          <w:i/>
          <w:lang w:val="en-US"/>
        </w:rPr>
        <w:t>The Awakening Giant: Continuity and Change in ICI</w:t>
      </w:r>
      <w:r w:rsidRPr="000E4F92">
        <w:rPr>
          <w:rFonts w:eastAsia="MS Mincho"/>
          <w:lang w:val="en-US"/>
        </w:rPr>
        <w:t>. Oxford: Basil Blackwell.</w:t>
      </w:r>
    </w:p>
    <w:p w14:paraId="674EF41D" w14:textId="77777777" w:rsidR="00D30C26" w:rsidRPr="000E4F92" w:rsidRDefault="00D30C26" w:rsidP="00D30C26">
      <w:pPr>
        <w:pStyle w:val="REFReferencetext"/>
        <w:rPr>
          <w:rFonts w:eastAsia="MS Mincho"/>
          <w:lang w:val="en-US"/>
        </w:rPr>
      </w:pPr>
      <w:r w:rsidRPr="000E4F92">
        <w:rPr>
          <w:rFonts w:eastAsia="MS Mincho"/>
          <w:lang w:val="en-US"/>
        </w:rPr>
        <w:t xml:space="preserve">Pondy, L. R. and Mitroff, I. I. (1979) Beyond open systems models of organization. </w:t>
      </w:r>
      <w:r w:rsidRPr="000E4F92">
        <w:rPr>
          <w:rFonts w:eastAsia="MS Mincho"/>
          <w:i/>
          <w:lang w:val="en-US"/>
        </w:rPr>
        <w:t>Research in Organizational Behavior</w:t>
      </w:r>
      <w:r w:rsidRPr="000E4F92">
        <w:rPr>
          <w:rFonts w:eastAsia="MS Mincho"/>
          <w:lang w:val="en-US"/>
        </w:rPr>
        <w:t xml:space="preserve">, 1: 3–39. </w:t>
      </w:r>
    </w:p>
    <w:p w14:paraId="5AF7FD43" w14:textId="77777777" w:rsidR="00D30C26" w:rsidRPr="000E4F92" w:rsidRDefault="00D30C26" w:rsidP="00D30C26">
      <w:pPr>
        <w:pStyle w:val="REFReferencetext"/>
        <w:rPr>
          <w:rFonts w:eastAsia="MS Mincho"/>
          <w:lang w:val="en-US"/>
        </w:rPr>
      </w:pPr>
      <w:r w:rsidRPr="000E4F92">
        <w:rPr>
          <w:rFonts w:eastAsia="MS Mincho"/>
          <w:lang w:val="en-US"/>
        </w:rPr>
        <w:t xml:space="preserve">Prahalad, C. K. and Bettis, R. A. (1986) The dominant logic: A new linkage between diversity and performance. </w:t>
      </w:r>
      <w:r w:rsidRPr="000E4F92">
        <w:rPr>
          <w:rFonts w:eastAsia="MS Mincho"/>
          <w:i/>
          <w:lang w:val="en-US"/>
        </w:rPr>
        <w:t>Strategic Management Journal</w:t>
      </w:r>
      <w:r w:rsidRPr="000E4F92">
        <w:rPr>
          <w:rFonts w:eastAsia="MS Mincho"/>
          <w:lang w:val="en-US"/>
        </w:rPr>
        <w:t>, 7: 485–501.</w:t>
      </w:r>
    </w:p>
    <w:p w14:paraId="76BBCF6C" w14:textId="77777777" w:rsidR="00D30C26" w:rsidRPr="000E4F92" w:rsidRDefault="00D30C26" w:rsidP="00D30C26">
      <w:pPr>
        <w:pStyle w:val="REFReferencetext"/>
        <w:rPr>
          <w:rFonts w:eastAsia="MS Mincho"/>
          <w:lang w:val="en-US"/>
        </w:rPr>
      </w:pPr>
      <w:r w:rsidRPr="000E4F92">
        <w:rPr>
          <w:rFonts w:eastAsia="MS Mincho"/>
          <w:lang w:val="en-US"/>
        </w:rPr>
        <w:lastRenderedPageBreak/>
        <w:t xml:space="preserve">Price, I. (2007) Lean assets: New language for new workplaces. </w:t>
      </w:r>
      <w:r w:rsidRPr="000E4F92">
        <w:rPr>
          <w:rFonts w:eastAsia="MS Mincho"/>
          <w:i/>
          <w:lang w:val="en-US"/>
        </w:rPr>
        <w:t>California Management Review</w:t>
      </w:r>
      <w:r>
        <w:rPr>
          <w:rFonts w:eastAsia="MS Mincho"/>
          <w:lang w:val="en-US"/>
        </w:rPr>
        <w:t>, 49: 102–</w:t>
      </w:r>
      <w:r w:rsidRPr="000E4F92">
        <w:rPr>
          <w:rFonts w:eastAsia="MS Mincho"/>
          <w:lang w:val="en-US"/>
        </w:rPr>
        <w:t>18.</w:t>
      </w:r>
    </w:p>
    <w:p w14:paraId="1E116B81" w14:textId="77777777" w:rsidR="00D30C26" w:rsidRPr="000E4F92" w:rsidRDefault="00D30C26" w:rsidP="00D30C26">
      <w:pPr>
        <w:pStyle w:val="REFReferencetext"/>
        <w:rPr>
          <w:rFonts w:eastAsia="MS Mincho"/>
          <w:lang w:val="en-US"/>
        </w:rPr>
      </w:pPr>
      <w:r>
        <w:rPr>
          <w:rFonts w:eastAsia="MS Mincho"/>
          <w:lang w:val="en-US"/>
        </w:rPr>
        <w:t>Reddy, M. (1979)</w:t>
      </w:r>
      <w:r w:rsidRPr="000E4F92">
        <w:rPr>
          <w:rFonts w:eastAsia="MS Mincho"/>
          <w:lang w:val="en-US"/>
        </w:rPr>
        <w:t xml:space="preserve"> The conduit metaphor – a case of frame conflict in our langua</w:t>
      </w:r>
      <w:r>
        <w:rPr>
          <w:rFonts w:eastAsia="MS Mincho"/>
          <w:lang w:val="en-US"/>
        </w:rPr>
        <w:t>ge about language. In A. Ortony</w:t>
      </w:r>
      <w:r w:rsidRPr="000E4F92">
        <w:rPr>
          <w:rFonts w:eastAsia="MS Mincho"/>
          <w:lang w:val="en-US"/>
        </w:rPr>
        <w:t xml:space="preserve"> (ed.)</w:t>
      </w:r>
      <w:r>
        <w:rPr>
          <w:rFonts w:eastAsia="MS Mincho"/>
          <w:lang w:val="en-US"/>
        </w:rPr>
        <w:t>,</w:t>
      </w:r>
      <w:r w:rsidRPr="000E4F92">
        <w:rPr>
          <w:rFonts w:eastAsia="MS Mincho"/>
          <w:lang w:val="en-US"/>
        </w:rPr>
        <w:t xml:space="preserve"> </w:t>
      </w:r>
      <w:r w:rsidRPr="000E4F92">
        <w:rPr>
          <w:rFonts w:eastAsia="MS Mincho"/>
          <w:i/>
          <w:lang w:val="en-US"/>
        </w:rPr>
        <w:t>Metaphor and Thought</w:t>
      </w:r>
      <w:r>
        <w:rPr>
          <w:rFonts w:eastAsia="MS Mincho"/>
          <w:lang w:val="en-US"/>
        </w:rPr>
        <w:t>.</w:t>
      </w:r>
      <w:r w:rsidRPr="000E4F92">
        <w:rPr>
          <w:rFonts w:eastAsia="MS Mincho"/>
          <w:lang w:val="en-US"/>
        </w:rPr>
        <w:t xml:space="preserve"> Cambri</w:t>
      </w:r>
      <w:r>
        <w:rPr>
          <w:rFonts w:eastAsia="MS Mincho"/>
          <w:lang w:val="en-US"/>
        </w:rPr>
        <w:t>dge: Cambridge University Press, pp. 284–</w:t>
      </w:r>
      <w:r w:rsidRPr="000E4F92">
        <w:rPr>
          <w:rFonts w:eastAsia="MS Mincho"/>
          <w:lang w:val="en-US"/>
        </w:rPr>
        <w:t xml:space="preserve">324.  </w:t>
      </w:r>
    </w:p>
    <w:p w14:paraId="1D5604B7" w14:textId="77777777" w:rsidR="00D30C26" w:rsidRPr="000E4F92" w:rsidRDefault="00D30C26" w:rsidP="00D30C26">
      <w:pPr>
        <w:pStyle w:val="REFReferencetext"/>
        <w:rPr>
          <w:rFonts w:eastAsia="MS Mincho"/>
          <w:bCs/>
          <w:lang w:val="en-US"/>
        </w:rPr>
      </w:pPr>
      <w:r w:rsidRPr="000E4F92">
        <w:rPr>
          <w:rFonts w:eastAsia="MS Mincho"/>
          <w:lang w:val="en-US"/>
        </w:rPr>
        <w:t xml:space="preserve">Scheff, T. J. (2005) The structure of context: Deciphering </w:t>
      </w:r>
      <w:r w:rsidRPr="000E4F92">
        <w:rPr>
          <w:rFonts w:eastAsia="MS Mincho"/>
          <w:bCs/>
          <w:iCs/>
          <w:lang w:val="en-US"/>
        </w:rPr>
        <w:t>frame analysis.</w:t>
      </w:r>
      <w:r w:rsidRPr="000E4F92">
        <w:rPr>
          <w:rFonts w:eastAsia="MS Mincho"/>
          <w:bCs/>
          <w:i/>
          <w:iCs/>
          <w:lang w:val="en-US"/>
        </w:rPr>
        <w:t xml:space="preserve"> </w:t>
      </w:r>
      <w:r w:rsidRPr="000E4F92">
        <w:rPr>
          <w:rFonts w:eastAsia="MS Mincho"/>
          <w:bCs/>
          <w:i/>
          <w:lang w:val="en-US"/>
        </w:rPr>
        <w:t>Sociological Theory</w:t>
      </w:r>
      <w:r w:rsidRPr="000E4F92">
        <w:rPr>
          <w:rFonts w:eastAsia="MS Mincho"/>
          <w:bCs/>
          <w:lang w:val="en-US"/>
        </w:rPr>
        <w:t>, 23</w:t>
      </w:r>
      <w:r w:rsidRPr="000E4F92">
        <w:rPr>
          <w:rFonts w:eastAsia="MS Mincho"/>
          <w:lang w:val="en-US"/>
        </w:rPr>
        <w:t>:</w:t>
      </w:r>
      <w:r>
        <w:rPr>
          <w:rFonts w:eastAsia="MS Mincho"/>
          <w:bCs/>
          <w:lang w:val="en-US"/>
        </w:rPr>
        <w:t xml:space="preserve"> 368–</w:t>
      </w:r>
      <w:r w:rsidRPr="000E4F92">
        <w:rPr>
          <w:rFonts w:eastAsia="MS Mincho"/>
          <w:bCs/>
          <w:lang w:val="en-US"/>
        </w:rPr>
        <w:t xml:space="preserve">85. </w:t>
      </w:r>
    </w:p>
    <w:p w14:paraId="07FF9396" w14:textId="77777777" w:rsidR="00D30C26" w:rsidRPr="000E4F92" w:rsidRDefault="00D30C26" w:rsidP="00D30C26">
      <w:pPr>
        <w:pStyle w:val="REFReferencetext"/>
        <w:rPr>
          <w:rFonts w:eastAsia="MS Mincho"/>
          <w:lang w:val="en-US"/>
        </w:rPr>
      </w:pPr>
      <w:r w:rsidRPr="000E4F92">
        <w:rPr>
          <w:rFonts w:eastAsia="MS Mincho"/>
          <w:lang w:val="en-US"/>
        </w:rPr>
        <w:t xml:space="preserve">Sharma, A. and Grant, D. (2011) Narrative, drama and charismatic leadership: The case of Apple’s Steve Jobs. </w:t>
      </w:r>
      <w:r w:rsidRPr="000E4F92">
        <w:rPr>
          <w:rFonts w:eastAsia="MS Mincho"/>
          <w:i/>
          <w:lang w:val="en-US"/>
        </w:rPr>
        <w:t>Leadership</w:t>
      </w:r>
      <w:r w:rsidRPr="000E4F92">
        <w:rPr>
          <w:rFonts w:eastAsia="MS Mincho"/>
          <w:lang w:val="en-US"/>
        </w:rPr>
        <w:t>, 7: 3–26.</w:t>
      </w:r>
    </w:p>
    <w:p w14:paraId="72CD9052" w14:textId="77777777" w:rsidR="00D30C26" w:rsidRPr="000E4F92" w:rsidRDefault="00D30C26" w:rsidP="00D30C26">
      <w:pPr>
        <w:pStyle w:val="REFReferencetext"/>
        <w:rPr>
          <w:rFonts w:eastAsia="MS Mincho"/>
          <w:lang w:val="en-US"/>
        </w:rPr>
      </w:pPr>
      <w:r w:rsidRPr="000E4F92">
        <w:rPr>
          <w:rFonts w:eastAsia="MS Mincho"/>
          <w:lang w:val="en-US"/>
        </w:rPr>
        <w:t xml:space="preserve">Smircich, L. and Morgan, G. (1982) Leadership: The management of meaning. </w:t>
      </w:r>
      <w:r w:rsidRPr="000E4F92">
        <w:rPr>
          <w:rFonts w:eastAsia="MS Mincho"/>
          <w:i/>
          <w:lang w:val="en-US"/>
        </w:rPr>
        <w:t>Journal of Applied Behavioral Science</w:t>
      </w:r>
      <w:r>
        <w:rPr>
          <w:rFonts w:eastAsia="MS Mincho"/>
          <w:lang w:val="en-US"/>
        </w:rPr>
        <w:t>, 18: 257–</w:t>
      </w:r>
      <w:r w:rsidRPr="000E4F92">
        <w:rPr>
          <w:rFonts w:eastAsia="MS Mincho"/>
          <w:lang w:val="en-US"/>
        </w:rPr>
        <w:t>73.</w:t>
      </w:r>
    </w:p>
    <w:p w14:paraId="532687C8" w14:textId="77777777" w:rsidR="00D30C26" w:rsidRPr="000E4F92" w:rsidRDefault="00D30C26" w:rsidP="00D30C26">
      <w:pPr>
        <w:pStyle w:val="REFReferencetext"/>
        <w:rPr>
          <w:rFonts w:eastAsia="Calibri"/>
          <w:lang w:val="en-US"/>
        </w:rPr>
      </w:pPr>
      <w:r w:rsidRPr="000E4F92">
        <w:rPr>
          <w:rFonts w:eastAsia="Calibri"/>
        </w:rPr>
        <w:t>Smith, R.</w:t>
      </w:r>
      <w:r w:rsidRPr="000E4F92">
        <w:rPr>
          <w:rFonts w:eastAsia="MS Mincho"/>
        </w:rPr>
        <w:t xml:space="preserve"> </w:t>
      </w:r>
      <w:r w:rsidRPr="000E4F92">
        <w:rPr>
          <w:rFonts w:eastAsia="Calibri"/>
        </w:rPr>
        <w:t xml:space="preserve">C. </w:t>
      </w:r>
      <w:r w:rsidRPr="000E4F92">
        <w:rPr>
          <w:rFonts w:eastAsia="MS Mincho"/>
        </w:rPr>
        <w:t>and</w:t>
      </w:r>
      <w:r w:rsidRPr="000E4F92">
        <w:rPr>
          <w:rFonts w:eastAsia="Calibri"/>
        </w:rPr>
        <w:t xml:space="preserve"> Eisenberg, E.</w:t>
      </w:r>
      <w:r w:rsidRPr="000E4F92">
        <w:rPr>
          <w:rFonts w:eastAsia="MS Mincho"/>
        </w:rPr>
        <w:t xml:space="preserve"> </w:t>
      </w:r>
      <w:r w:rsidRPr="000E4F92">
        <w:rPr>
          <w:rFonts w:eastAsia="Calibri"/>
        </w:rPr>
        <w:t xml:space="preserve">M. (1987) </w:t>
      </w:r>
      <w:r w:rsidRPr="000E4F92">
        <w:rPr>
          <w:rFonts w:eastAsia="MS Mincho"/>
          <w:lang w:val="en-US"/>
        </w:rPr>
        <w:t>Conflict at Disneyland: A root-metaphor a</w:t>
      </w:r>
      <w:r w:rsidRPr="000E4F92">
        <w:rPr>
          <w:rFonts w:eastAsia="Calibri"/>
          <w:lang w:val="en-US"/>
        </w:rPr>
        <w:t>nalysis</w:t>
      </w:r>
      <w:r w:rsidRPr="000E4F92">
        <w:rPr>
          <w:rFonts w:eastAsia="MS Mincho"/>
          <w:lang w:val="en-US"/>
        </w:rPr>
        <w:t>.</w:t>
      </w:r>
      <w:r w:rsidRPr="000E4F92">
        <w:rPr>
          <w:rFonts w:eastAsia="Calibri"/>
          <w:lang w:val="en-US"/>
        </w:rPr>
        <w:t xml:space="preserve"> </w:t>
      </w:r>
      <w:r w:rsidRPr="000E4F92">
        <w:rPr>
          <w:rFonts w:eastAsia="Calibri"/>
          <w:i/>
          <w:iCs/>
          <w:lang w:val="en-US"/>
        </w:rPr>
        <w:t>Communication Monographs</w:t>
      </w:r>
      <w:r w:rsidRPr="000E4F92">
        <w:rPr>
          <w:rFonts w:eastAsia="MS Mincho"/>
          <w:lang w:val="en-US"/>
        </w:rPr>
        <w:t xml:space="preserve">, </w:t>
      </w:r>
      <w:r w:rsidRPr="000E4F92">
        <w:rPr>
          <w:rFonts w:eastAsia="Calibri"/>
          <w:lang w:val="en-US"/>
        </w:rPr>
        <w:t>54</w:t>
      </w:r>
      <w:r w:rsidRPr="000E4F92">
        <w:rPr>
          <w:rFonts w:eastAsia="MS Mincho"/>
          <w:lang w:val="en-US"/>
        </w:rPr>
        <w:t xml:space="preserve">: </w:t>
      </w:r>
      <w:r>
        <w:rPr>
          <w:rFonts w:eastAsia="Calibri"/>
          <w:lang w:val="en-US"/>
        </w:rPr>
        <w:t>367</w:t>
      </w:r>
      <w:r w:rsidRPr="000E4F92">
        <w:rPr>
          <w:rFonts w:eastAsia="Calibri"/>
          <w:lang w:val="en-US"/>
        </w:rPr>
        <w:t xml:space="preserve">380. </w:t>
      </w:r>
    </w:p>
    <w:p w14:paraId="0833F660" w14:textId="77777777" w:rsidR="00D30C26" w:rsidRPr="000E4F92" w:rsidRDefault="00D30C26" w:rsidP="00D30C26">
      <w:pPr>
        <w:pStyle w:val="REFReferencetext"/>
        <w:rPr>
          <w:rFonts w:eastAsia="MS Mincho"/>
          <w:lang w:val="en-US"/>
        </w:rPr>
      </w:pPr>
      <w:r w:rsidRPr="000E4F92">
        <w:rPr>
          <w:rFonts w:eastAsia="MS Mincho"/>
          <w:lang w:val="en-US"/>
        </w:rPr>
        <w:t xml:space="preserve">Suddaby, R. and Greenwood, R. (2005) Rhetorical strategies of legitimacy. </w:t>
      </w:r>
      <w:r w:rsidRPr="000E4F92">
        <w:rPr>
          <w:rFonts w:eastAsia="MS Mincho"/>
          <w:i/>
          <w:lang w:val="en-US"/>
        </w:rPr>
        <w:t>Administrative Science Quarterly</w:t>
      </w:r>
      <w:r w:rsidRPr="000E4F92">
        <w:rPr>
          <w:rFonts w:eastAsia="MS Mincho"/>
          <w:lang w:val="en-US"/>
        </w:rPr>
        <w:t>, 50: 35–67.</w:t>
      </w:r>
    </w:p>
    <w:p w14:paraId="4C7F77DF" w14:textId="77777777" w:rsidR="00D30C26" w:rsidRPr="000E4F92" w:rsidRDefault="00D30C26" w:rsidP="00D30C26">
      <w:pPr>
        <w:pStyle w:val="REFReferencetext"/>
        <w:rPr>
          <w:rFonts w:eastAsia="MS Mincho"/>
          <w:lang w:val="en-US"/>
        </w:rPr>
      </w:pPr>
      <w:r w:rsidRPr="000E4F92">
        <w:rPr>
          <w:rFonts w:eastAsia="MS Mincho"/>
          <w:lang w:val="en-US"/>
        </w:rPr>
        <w:t xml:space="preserve">van Dijk, T. A. (1990) Social cognition and discourse. In H. Giles and W. P. Robinson (eds.), </w:t>
      </w:r>
      <w:r w:rsidRPr="000E4F92">
        <w:rPr>
          <w:rFonts w:eastAsia="MS Mincho"/>
          <w:bCs/>
          <w:i/>
          <w:iCs/>
          <w:lang w:val="en-US"/>
        </w:rPr>
        <w:t>Handbook of Language and Social Psychology</w:t>
      </w:r>
      <w:r w:rsidRPr="000E4F92">
        <w:rPr>
          <w:rFonts w:eastAsia="MS Mincho"/>
          <w:lang w:val="en-US"/>
        </w:rPr>
        <w:t xml:space="preserve">. Chichester: Wiley, </w:t>
      </w:r>
      <w:r>
        <w:rPr>
          <w:rFonts w:eastAsia="MS Mincho"/>
          <w:lang w:val="en-US"/>
        </w:rPr>
        <w:t>pp. 163–</w:t>
      </w:r>
      <w:r w:rsidRPr="000E4F92">
        <w:rPr>
          <w:rFonts w:eastAsia="MS Mincho"/>
          <w:lang w:val="en-US"/>
        </w:rPr>
        <w:t xml:space="preserve">83. </w:t>
      </w:r>
    </w:p>
    <w:p w14:paraId="51268C4A" w14:textId="77777777" w:rsidR="00D30C26" w:rsidRPr="000E4F92" w:rsidRDefault="00D30C26" w:rsidP="00D30C26">
      <w:pPr>
        <w:pStyle w:val="REFReferencetext"/>
        <w:rPr>
          <w:rFonts w:eastAsia="MS Mincho"/>
          <w:lang w:val="en-US"/>
        </w:rPr>
      </w:pPr>
      <w:r w:rsidRPr="000E4F92">
        <w:rPr>
          <w:rFonts w:eastAsia="MS Mincho"/>
          <w:lang w:val="en-US"/>
        </w:rPr>
        <w:t xml:space="preserve">Weick, K. (1977) Enactment processes in organizations. In B. M. Staw and G. R. Salancik (eds.), </w:t>
      </w:r>
      <w:r w:rsidRPr="000E4F92">
        <w:rPr>
          <w:rFonts w:eastAsia="MS Mincho"/>
          <w:bCs/>
          <w:i/>
          <w:iCs/>
          <w:lang w:val="en-US"/>
        </w:rPr>
        <w:t>New Directions in Organizational Behavior</w:t>
      </w:r>
      <w:r w:rsidRPr="000E4F92">
        <w:rPr>
          <w:rFonts w:eastAsia="MS Mincho"/>
          <w:lang w:val="en-US"/>
        </w:rPr>
        <w:t>. Chicago</w:t>
      </w:r>
      <w:r>
        <w:rPr>
          <w:rFonts w:eastAsia="MS Mincho"/>
          <w:lang w:val="en-US"/>
        </w:rPr>
        <w:t>, IL</w:t>
      </w:r>
      <w:r w:rsidRPr="000E4F92">
        <w:rPr>
          <w:rFonts w:eastAsia="MS Mincho"/>
          <w:lang w:val="en-US"/>
        </w:rPr>
        <w:t>: St. Clair Press, 267–300.</w:t>
      </w:r>
    </w:p>
    <w:p w14:paraId="4EE0CA66" w14:textId="77777777" w:rsidR="00D30C26" w:rsidRPr="000E4F92" w:rsidRDefault="00D30C26" w:rsidP="00D30C26">
      <w:pPr>
        <w:pStyle w:val="REFReferencetext"/>
        <w:rPr>
          <w:rFonts w:eastAsia="MS Mincho"/>
          <w:lang w:val="en-US"/>
        </w:rPr>
      </w:pPr>
      <w:r w:rsidRPr="000E4F92">
        <w:rPr>
          <w:rFonts w:eastAsia="MS Mincho"/>
          <w:lang w:val="en-US"/>
        </w:rPr>
        <w:t xml:space="preserve">Whittington, R. (1996) Strategy as practice. </w:t>
      </w:r>
      <w:r w:rsidRPr="000E4F92">
        <w:rPr>
          <w:rFonts w:eastAsia="MS Mincho"/>
          <w:i/>
          <w:lang w:val="en-US"/>
        </w:rPr>
        <w:t>Long Range Planning</w:t>
      </w:r>
      <w:r>
        <w:rPr>
          <w:rFonts w:eastAsia="MS Mincho"/>
          <w:lang w:val="en-US"/>
        </w:rPr>
        <w:t>, 29: 731–</w:t>
      </w:r>
      <w:r w:rsidRPr="000E4F92">
        <w:rPr>
          <w:rFonts w:eastAsia="MS Mincho"/>
          <w:lang w:val="en-US"/>
        </w:rPr>
        <w:t xml:space="preserve">5. </w:t>
      </w:r>
    </w:p>
    <w:p w14:paraId="20C18AE4" w14:textId="77777777" w:rsidR="00D30C26" w:rsidRDefault="00D30C26" w:rsidP="00D30C26">
      <w:pPr>
        <w:pStyle w:val="REFReferencetext"/>
        <w:rPr>
          <w:rFonts w:eastAsia="MS Mincho"/>
          <w:lang w:val="en-US"/>
        </w:rPr>
      </w:pPr>
      <w:r w:rsidRPr="000E4F92">
        <w:rPr>
          <w:rFonts w:eastAsia="MS Mincho"/>
          <w:lang w:val="en-US"/>
        </w:rPr>
        <w:t xml:space="preserve">Wittgenstein, L. (1968) </w:t>
      </w:r>
      <w:r w:rsidRPr="000E4F92">
        <w:rPr>
          <w:rFonts w:eastAsia="MS Mincho"/>
          <w:i/>
          <w:lang w:val="en-US"/>
        </w:rPr>
        <w:t>Philosophical Investigations</w:t>
      </w:r>
      <w:r w:rsidRPr="000E4F92">
        <w:rPr>
          <w:rFonts w:eastAsia="MS Mincho"/>
          <w:lang w:val="en-US"/>
        </w:rPr>
        <w:t xml:space="preserve">. Oxford: Blackwell. </w:t>
      </w:r>
    </w:p>
    <w:p w14:paraId="6F26F599" w14:textId="77777777" w:rsidR="00D30C26" w:rsidRDefault="00D30C26" w:rsidP="0011529A">
      <w:pPr>
        <w:spacing w:after="200" w:line="276" w:lineRule="auto"/>
        <w:rPr>
          <w:color w:val="000000"/>
          <w:lang w:val="en-US"/>
        </w:rPr>
      </w:pPr>
    </w:p>
    <w:p w14:paraId="1B9A9744" w14:textId="77777777" w:rsidR="00D30C26" w:rsidRPr="00C3361E" w:rsidRDefault="00D30C26" w:rsidP="00D30C26">
      <w:pPr>
        <w:pStyle w:val="PNPartnumber"/>
        <w:outlineLvl w:val="0"/>
        <w:rPr>
          <w:lang w:val="en-US"/>
        </w:rPr>
      </w:pPr>
      <w:r w:rsidRPr="00C3361E">
        <w:rPr>
          <w:lang w:val="en-US"/>
        </w:rPr>
        <w:t>Section C:</w:t>
      </w:r>
    </w:p>
    <w:p w14:paraId="14A9C57A" w14:textId="77777777" w:rsidR="00D30C26" w:rsidRPr="00C3361E" w:rsidRDefault="00D30C26" w:rsidP="00D30C26">
      <w:pPr>
        <w:pStyle w:val="PTParttitle"/>
        <w:rPr>
          <w:lang w:val="en-US"/>
        </w:rPr>
      </w:pPr>
      <w:r w:rsidRPr="00C3361E">
        <w:rPr>
          <w:lang w:val="en-US"/>
        </w:rPr>
        <w:t xml:space="preserve"> PRAXIS</w:t>
      </w:r>
    </w:p>
    <w:p w14:paraId="64B31A10" w14:textId="77777777" w:rsidR="00D30C26" w:rsidRDefault="00D30C26" w:rsidP="00D30C26">
      <w:pPr>
        <w:pStyle w:val="CNChapternumber"/>
        <w:outlineLvl w:val="0"/>
        <w:rPr>
          <w:rFonts w:eastAsia="Calibri"/>
          <w:lang w:val="en-US"/>
        </w:rPr>
      </w:pPr>
      <w:r>
        <w:rPr>
          <w:rFonts w:eastAsia="Calibri"/>
          <w:lang w:val="en-US"/>
        </w:rPr>
        <w:t>Chapter 9</w:t>
      </w:r>
    </w:p>
    <w:p w14:paraId="45FBB805" w14:textId="7487F006" w:rsidR="00D30C26" w:rsidRPr="00C3361E" w:rsidRDefault="00D30C26" w:rsidP="00D30C26">
      <w:pPr>
        <w:pStyle w:val="CTChaptertitle"/>
        <w:rPr>
          <w:rFonts w:eastAsia="Calibri"/>
          <w:lang w:val="en-US"/>
        </w:rPr>
      </w:pPr>
      <w:r w:rsidRPr="00C3361E">
        <w:rPr>
          <w:rFonts w:eastAsia="Calibri"/>
          <w:lang w:val="en-US"/>
        </w:rPr>
        <w:t>STRATEGIC ALIGNMENT – THE ESCO MODEL</w:t>
      </w:r>
    </w:p>
    <w:p w14:paraId="64CF7A58" w14:textId="77777777" w:rsidR="00D30C26" w:rsidRPr="00C3361E" w:rsidRDefault="00D30C26" w:rsidP="00D30C26">
      <w:pPr>
        <w:pStyle w:val="AHA-head"/>
        <w:outlineLvl w:val="0"/>
        <w:rPr>
          <w:rFonts w:eastAsia="Calibri"/>
          <w:lang w:val="en-US"/>
        </w:rPr>
      </w:pPr>
      <w:r w:rsidRPr="00C3361E">
        <w:rPr>
          <w:rFonts w:eastAsia="Calibri"/>
          <w:lang w:val="en-US"/>
        </w:rPr>
        <w:t>LEARNING OBJECTIVES</w:t>
      </w:r>
    </w:p>
    <w:p w14:paraId="06957CB5" w14:textId="77777777" w:rsidR="00D30C26" w:rsidRPr="00C3361E" w:rsidRDefault="00D30C26" w:rsidP="00D30C26">
      <w:pPr>
        <w:pStyle w:val="BLBulletlist"/>
        <w:rPr>
          <w:rFonts w:eastAsia="Calibri"/>
          <w:lang w:val="en-US"/>
        </w:rPr>
      </w:pPr>
      <w:r w:rsidRPr="00C3361E">
        <w:rPr>
          <w:rFonts w:eastAsia="Calibri"/>
          <w:lang w:val="en-US"/>
        </w:rPr>
        <w:t>Appreciate the nature of strategic alignment and how it influences organizational success or failure</w:t>
      </w:r>
      <w:r>
        <w:rPr>
          <w:rFonts w:eastAsia="Calibri"/>
          <w:lang w:val="en-US"/>
        </w:rPr>
        <w:t>.</w:t>
      </w:r>
    </w:p>
    <w:p w14:paraId="2FDDCD19" w14:textId="77777777" w:rsidR="00D30C26" w:rsidRPr="00C3361E" w:rsidRDefault="00D30C26" w:rsidP="00D30C26">
      <w:pPr>
        <w:pStyle w:val="BLBulletlist"/>
        <w:rPr>
          <w:rFonts w:eastAsia="Calibri"/>
          <w:lang w:val="en-US"/>
        </w:rPr>
      </w:pPr>
      <w:r w:rsidRPr="00C3361E">
        <w:rPr>
          <w:rFonts w:eastAsia="Calibri"/>
          <w:lang w:val="en-US"/>
        </w:rPr>
        <w:t>Explore the processes by which strategic misalignments can develop over time</w:t>
      </w:r>
      <w:r>
        <w:rPr>
          <w:rFonts w:eastAsia="Calibri"/>
          <w:lang w:val="en-US"/>
        </w:rPr>
        <w:t>.</w:t>
      </w:r>
      <w:r w:rsidRPr="00C3361E">
        <w:rPr>
          <w:rFonts w:eastAsia="Calibri"/>
          <w:lang w:val="en-US"/>
        </w:rPr>
        <w:t xml:space="preserve"> </w:t>
      </w:r>
    </w:p>
    <w:p w14:paraId="6B120B66" w14:textId="77777777" w:rsidR="00D30C26" w:rsidRPr="00C3361E" w:rsidRDefault="00D30C26" w:rsidP="00D30C26">
      <w:pPr>
        <w:pStyle w:val="BLBulletlist"/>
        <w:rPr>
          <w:rFonts w:eastAsia="Calibri"/>
          <w:lang w:val="en-US"/>
        </w:rPr>
      </w:pPr>
      <w:r w:rsidRPr="00C3361E">
        <w:rPr>
          <w:rFonts w:eastAsia="Calibri"/>
          <w:lang w:val="en-US"/>
        </w:rPr>
        <w:t>Understand the role of practitioners such as CEOs and boards of directors in fostering practices and taking actions (praxis) that can either enhance strategic alignment or increase misalignments, ultimately leading to failure</w:t>
      </w:r>
      <w:r>
        <w:rPr>
          <w:rFonts w:eastAsia="Calibri"/>
          <w:lang w:val="en-US"/>
        </w:rPr>
        <w:t>.</w:t>
      </w:r>
      <w:r w:rsidRPr="00C3361E">
        <w:rPr>
          <w:rFonts w:eastAsia="Calibri"/>
          <w:lang w:val="en-US"/>
        </w:rPr>
        <w:t xml:space="preserve"> </w:t>
      </w:r>
    </w:p>
    <w:p w14:paraId="66B72886" w14:textId="77777777" w:rsidR="00D30C26" w:rsidRDefault="00D30C26" w:rsidP="0011529A">
      <w:pPr>
        <w:spacing w:after="200" w:line="276" w:lineRule="auto"/>
        <w:rPr>
          <w:color w:val="000000"/>
          <w:lang w:val="en-US"/>
        </w:rPr>
      </w:pPr>
    </w:p>
    <w:p w14:paraId="1BF67507" w14:textId="77777777" w:rsidR="00D30C26" w:rsidRPr="00C3361E" w:rsidRDefault="00D30C26" w:rsidP="00D30C26">
      <w:pPr>
        <w:pStyle w:val="AHA-head"/>
        <w:outlineLvl w:val="0"/>
        <w:rPr>
          <w:rFonts w:eastAsia="Calibri"/>
          <w:lang w:val="en-US"/>
        </w:rPr>
      </w:pPr>
      <w:r w:rsidRPr="00C3361E">
        <w:rPr>
          <w:rFonts w:eastAsia="Calibri"/>
          <w:lang w:val="en-US"/>
        </w:rPr>
        <w:t>FURTHER READINGS</w:t>
      </w:r>
    </w:p>
    <w:p w14:paraId="58F44A62" w14:textId="77777777" w:rsidR="00D30C26" w:rsidRPr="00C3361E" w:rsidRDefault="00D30C26" w:rsidP="00D30C26">
      <w:pPr>
        <w:pStyle w:val="PLParagraphlist"/>
        <w:rPr>
          <w:rFonts w:eastAsia="Calibri"/>
          <w:lang w:val="en-US"/>
        </w:rPr>
      </w:pPr>
      <w:r w:rsidRPr="00C3361E">
        <w:rPr>
          <w:rFonts w:eastAsia="Calibri"/>
          <w:b/>
          <w:lang w:val="en-US"/>
        </w:rPr>
        <w:t xml:space="preserve">Paper: </w:t>
      </w:r>
      <w:r w:rsidRPr="00C3361E">
        <w:rPr>
          <w:rFonts w:eastAsia="Calibri"/>
          <w:lang w:val="en-US"/>
        </w:rPr>
        <w:t xml:space="preserve">Heracleous, L. </w:t>
      </w:r>
      <w:r>
        <w:rPr>
          <w:rFonts w:eastAsia="Calibri"/>
          <w:lang w:val="en-US"/>
        </w:rPr>
        <w:t>and</w:t>
      </w:r>
      <w:r w:rsidRPr="00C3361E">
        <w:rPr>
          <w:rFonts w:eastAsia="Calibri"/>
          <w:lang w:val="en-US"/>
        </w:rPr>
        <w:t xml:space="preserve"> Werres, K. </w:t>
      </w:r>
      <w:r>
        <w:rPr>
          <w:rFonts w:eastAsia="Calibri"/>
          <w:lang w:val="en-US"/>
        </w:rPr>
        <w:t>(</w:t>
      </w:r>
      <w:r w:rsidRPr="00C3361E">
        <w:rPr>
          <w:rFonts w:eastAsia="Calibri"/>
          <w:lang w:val="en-US"/>
        </w:rPr>
        <w:t>2015</w:t>
      </w:r>
      <w:r>
        <w:rPr>
          <w:rFonts w:eastAsia="Calibri"/>
          <w:lang w:val="en-US"/>
        </w:rPr>
        <w:t>)</w:t>
      </w:r>
      <w:r w:rsidRPr="00C3361E">
        <w:rPr>
          <w:rFonts w:eastAsia="Calibri"/>
          <w:lang w:val="en-US"/>
        </w:rPr>
        <w:t xml:space="preserve"> On the road to disaster: Strategic misalignments and corporate failure. Forthcoming, </w:t>
      </w:r>
      <w:r w:rsidRPr="00BD5CB3">
        <w:rPr>
          <w:rFonts w:eastAsia="Calibri"/>
          <w:i/>
          <w:lang w:val="en-US"/>
        </w:rPr>
        <w:t>Long Range Planning</w:t>
      </w:r>
      <w:r w:rsidRPr="00344B72">
        <w:rPr>
          <w:rFonts w:eastAsia="Calibri"/>
          <w:i/>
          <w:lang w:val="en-US"/>
        </w:rPr>
        <w:t>.</w:t>
      </w:r>
      <w:r w:rsidRPr="00C3361E">
        <w:rPr>
          <w:rFonts w:eastAsia="Calibri"/>
          <w:i/>
          <w:lang w:val="en-US"/>
        </w:rPr>
        <w:t xml:space="preserve"> </w:t>
      </w:r>
      <w:r w:rsidRPr="00C3361E">
        <w:rPr>
          <w:rFonts w:eastAsia="Calibri"/>
          <w:lang w:val="en-US"/>
        </w:rPr>
        <w:t xml:space="preserve">Offers further grounding of the strategic alignment framework described in this chapter in the literature, and also offers a more extensive discussion of the case studies described in this chapter, </w:t>
      </w:r>
      <w:r>
        <w:rPr>
          <w:rFonts w:eastAsia="Calibri"/>
          <w:lang w:val="en-US"/>
        </w:rPr>
        <w:t>which</w:t>
      </w:r>
      <w:r w:rsidRPr="00C3361E">
        <w:rPr>
          <w:rFonts w:eastAsia="Calibri"/>
          <w:lang w:val="en-US"/>
        </w:rPr>
        <w:t xml:space="preserve"> can shed more light on practitioners, practices</w:t>
      </w:r>
      <w:r>
        <w:rPr>
          <w:rFonts w:eastAsia="Calibri"/>
          <w:lang w:val="en-US"/>
        </w:rPr>
        <w:t>,</w:t>
      </w:r>
      <w:r w:rsidRPr="00C3361E">
        <w:rPr>
          <w:rFonts w:eastAsia="Calibri"/>
          <w:lang w:val="en-US"/>
        </w:rPr>
        <w:t xml:space="preserve"> and praxis as related to strategic alignment and misalignments. </w:t>
      </w:r>
    </w:p>
    <w:p w14:paraId="2ED67E53" w14:textId="77777777" w:rsidR="00D30C26" w:rsidRPr="00C3361E" w:rsidRDefault="00D30C26" w:rsidP="00D30C26">
      <w:pPr>
        <w:pStyle w:val="PLParagraphlist"/>
        <w:rPr>
          <w:rFonts w:eastAsia="Calibri"/>
          <w:lang w:val="en-US"/>
        </w:rPr>
      </w:pPr>
      <w:r w:rsidRPr="00C3361E">
        <w:rPr>
          <w:rFonts w:eastAsia="Calibri"/>
          <w:b/>
          <w:lang w:val="en-US"/>
        </w:rPr>
        <w:lastRenderedPageBreak/>
        <w:t xml:space="preserve">Paper: </w:t>
      </w:r>
      <w:r w:rsidRPr="00C3361E">
        <w:rPr>
          <w:rFonts w:eastAsia="Calibri"/>
          <w:lang w:val="en-US"/>
        </w:rPr>
        <w:t xml:space="preserve">Beer, M., Voelpel, S., Leibold, M., </w:t>
      </w:r>
      <w:r>
        <w:rPr>
          <w:rFonts w:eastAsia="Calibri"/>
          <w:lang w:val="en-US"/>
        </w:rPr>
        <w:t>and</w:t>
      </w:r>
      <w:r w:rsidRPr="00C3361E">
        <w:rPr>
          <w:rFonts w:eastAsia="Calibri"/>
          <w:lang w:val="en-US"/>
        </w:rPr>
        <w:t xml:space="preserve"> Tekie, E. </w:t>
      </w:r>
      <w:r>
        <w:rPr>
          <w:rFonts w:eastAsia="Calibri"/>
          <w:lang w:val="en-US"/>
        </w:rPr>
        <w:t>(</w:t>
      </w:r>
      <w:r w:rsidRPr="00C3361E">
        <w:rPr>
          <w:rFonts w:eastAsia="Calibri"/>
          <w:lang w:val="en-US"/>
        </w:rPr>
        <w:t>2005</w:t>
      </w:r>
      <w:r>
        <w:rPr>
          <w:rFonts w:eastAsia="Calibri"/>
          <w:lang w:val="en-US"/>
        </w:rPr>
        <w:t>)</w:t>
      </w:r>
      <w:r w:rsidRPr="00C3361E">
        <w:rPr>
          <w:rFonts w:eastAsia="Calibri"/>
          <w:lang w:val="en-US"/>
        </w:rPr>
        <w:t xml:space="preserve"> Strategic management as organizational learning: Developing fit and alignment through a disciplined process. </w:t>
      </w:r>
      <w:r w:rsidRPr="00BD5CB3">
        <w:rPr>
          <w:rFonts w:eastAsia="Calibri"/>
          <w:i/>
          <w:lang w:val="en-US"/>
        </w:rPr>
        <w:t>Long Range Planning</w:t>
      </w:r>
      <w:r w:rsidRPr="00C3361E">
        <w:rPr>
          <w:rFonts w:eastAsia="Calibri"/>
          <w:lang w:val="en-US"/>
        </w:rPr>
        <w:t>, 38: 445</w:t>
      </w:r>
      <w:r>
        <w:rPr>
          <w:rFonts w:eastAsia="Calibri"/>
          <w:lang w:val="en-US"/>
        </w:rPr>
        <w:t>–</w:t>
      </w:r>
      <w:r w:rsidRPr="00C3361E">
        <w:rPr>
          <w:rFonts w:eastAsia="Calibri"/>
          <w:lang w:val="en-US"/>
        </w:rPr>
        <w:t xml:space="preserve">65. Describes an applied, practice-oriented process by which organizations can engage their employees to evaluate their levels of alignment and develop corrective actions. </w:t>
      </w:r>
    </w:p>
    <w:p w14:paraId="75B8FF21" w14:textId="77777777" w:rsidR="00D30C26" w:rsidRPr="00C3361E" w:rsidRDefault="00D30C26" w:rsidP="00D30C26">
      <w:pPr>
        <w:pStyle w:val="PLParagraphlist"/>
        <w:rPr>
          <w:rFonts w:eastAsia="Calibri"/>
          <w:lang w:val="en-US"/>
        </w:rPr>
      </w:pPr>
      <w:r w:rsidRPr="00C3361E">
        <w:rPr>
          <w:rFonts w:eastAsia="Calibri"/>
          <w:b/>
          <w:lang w:val="en-US"/>
        </w:rPr>
        <w:t xml:space="preserve">Paper: </w:t>
      </w:r>
      <w:r w:rsidRPr="00C3361E">
        <w:rPr>
          <w:rFonts w:eastAsia="Calibri"/>
          <w:lang w:val="en-US"/>
        </w:rPr>
        <w:t>Mellahi, K.</w:t>
      </w:r>
      <w:r>
        <w:rPr>
          <w:rFonts w:eastAsia="Calibri"/>
          <w:lang w:val="en-US"/>
        </w:rPr>
        <w:t xml:space="preserve"> and</w:t>
      </w:r>
      <w:r w:rsidRPr="00C3361E">
        <w:rPr>
          <w:rFonts w:eastAsia="Calibri"/>
          <w:lang w:val="en-US"/>
        </w:rPr>
        <w:t xml:space="preserve"> Wilkinson, A. </w:t>
      </w:r>
      <w:r>
        <w:rPr>
          <w:rFonts w:eastAsia="Calibri"/>
          <w:lang w:val="en-US"/>
        </w:rPr>
        <w:t>(</w:t>
      </w:r>
      <w:r w:rsidRPr="00C3361E">
        <w:rPr>
          <w:rFonts w:eastAsia="Calibri"/>
          <w:lang w:val="en-US"/>
        </w:rPr>
        <w:t>2004</w:t>
      </w:r>
      <w:r>
        <w:rPr>
          <w:rFonts w:eastAsia="Calibri"/>
          <w:lang w:val="en-US"/>
        </w:rPr>
        <w:t>)</w:t>
      </w:r>
      <w:r w:rsidRPr="00C3361E">
        <w:rPr>
          <w:rFonts w:eastAsia="Calibri"/>
          <w:lang w:val="en-US"/>
        </w:rPr>
        <w:t xml:space="preserve"> Organizational failure: A critique of recent research and a proposed integrative framework. </w:t>
      </w:r>
      <w:r w:rsidRPr="00BD5CB3">
        <w:rPr>
          <w:rFonts w:eastAsia="Calibri"/>
          <w:i/>
          <w:lang w:val="en-US"/>
        </w:rPr>
        <w:t>International Journal of Management</w:t>
      </w:r>
      <w:r w:rsidRPr="005F00FC">
        <w:rPr>
          <w:rFonts w:eastAsia="Calibri"/>
          <w:lang w:val="en-US"/>
        </w:rPr>
        <w:t xml:space="preserve"> </w:t>
      </w:r>
      <w:r w:rsidRPr="00BD5CB3">
        <w:rPr>
          <w:rFonts w:eastAsia="Calibri"/>
          <w:i/>
          <w:lang w:val="en-US"/>
        </w:rPr>
        <w:t>Reviews</w:t>
      </w:r>
      <w:r w:rsidRPr="005F00FC">
        <w:rPr>
          <w:rFonts w:eastAsia="Calibri"/>
          <w:lang w:val="en-US"/>
        </w:rPr>
        <w:t>,</w:t>
      </w:r>
      <w:r w:rsidRPr="00C3361E">
        <w:rPr>
          <w:rFonts w:eastAsia="Calibri"/>
          <w:lang w:val="en-US"/>
        </w:rPr>
        <w:t xml:space="preserve"> 5/6: 21</w:t>
      </w:r>
      <w:r>
        <w:rPr>
          <w:rFonts w:eastAsia="Calibri"/>
          <w:lang w:val="en-US"/>
        </w:rPr>
        <w:t>–</w:t>
      </w:r>
      <w:r w:rsidRPr="00C3361E">
        <w:rPr>
          <w:rFonts w:eastAsia="Calibri"/>
          <w:lang w:val="en-US"/>
        </w:rPr>
        <w:t>41. Offers a review of literature on organizational failure, and the multitude of interrelated factors that can precipitate it.</w:t>
      </w:r>
    </w:p>
    <w:p w14:paraId="5520920B" w14:textId="77777777" w:rsidR="00D30C26" w:rsidRPr="00FF59C3" w:rsidRDefault="00D30C26" w:rsidP="00D30C26">
      <w:pPr>
        <w:pStyle w:val="AHA-head"/>
        <w:outlineLvl w:val="0"/>
        <w:rPr>
          <w:rFonts w:eastAsia="Calibri"/>
          <w:color w:val="000000" w:themeColor="text1"/>
          <w:lang w:val="en-US"/>
        </w:rPr>
      </w:pPr>
      <w:r w:rsidRPr="00C3361E">
        <w:rPr>
          <w:rFonts w:eastAsia="Calibri"/>
          <w:lang w:val="en-US"/>
        </w:rPr>
        <w:t>R</w:t>
      </w:r>
      <w:r w:rsidRPr="00FF59C3">
        <w:rPr>
          <w:rFonts w:eastAsia="Calibri"/>
          <w:color w:val="000000" w:themeColor="text1"/>
          <w:lang w:val="en-US"/>
        </w:rPr>
        <w:t>EFERENCES</w:t>
      </w:r>
    </w:p>
    <w:p w14:paraId="5D8F8FFA"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Agarwal, R., Echambadi, R., and Sarkar, M. B. (2002) The conditioning effect of time on firm survival: A life cycle approach. </w:t>
      </w:r>
      <w:r w:rsidRPr="00FF59C3">
        <w:rPr>
          <w:rFonts w:eastAsia="Calibri"/>
          <w:i/>
          <w:color w:val="000000" w:themeColor="text1"/>
          <w:lang w:val="en-US"/>
        </w:rPr>
        <w:t>Academy of Management Journal</w:t>
      </w:r>
      <w:r w:rsidRPr="00FF59C3">
        <w:rPr>
          <w:rFonts w:eastAsia="Calibri"/>
          <w:color w:val="000000" w:themeColor="text1"/>
          <w:lang w:val="en-US"/>
        </w:rPr>
        <w:t>, 45: 971–94.</w:t>
      </w:r>
    </w:p>
    <w:p w14:paraId="67935DCF"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Amburgey, T., Kelly, D., and Barnet, W. P. (1993) Resetting the clock: The dynamics of organizational change and failure. </w:t>
      </w:r>
      <w:r w:rsidRPr="00FF59C3">
        <w:rPr>
          <w:rFonts w:eastAsia="Calibri"/>
          <w:i/>
          <w:color w:val="000000" w:themeColor="text1"/>
          <w:lang w:val="en-US"/>
        </w:rPr>
        <w:t>Administrative Science Quarterly</w:t>
      </w:r>
      <w:r w:rsidRPr="00FF59C3">
        <w:rPr>
          <w:rFonts w:eastAsia="Calibri"/>
          <w:color w:val="000000" w:themeColor="text1"/>
          <w:lang w:val="en-US"/>
        </w:rPr>
        <w:t>, 38: 51–73.</w:t>
      </w:r>
    </w:p>
    <w:p w14:paraId="1B82AEEF"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Anderson, P. and Tushman, M. L. (2001) Organizational environments and industry exit: The effects of uncertainty, munificence and complexity. </w:t>
      </w:r>
      <w:r w:rsidRPr="00FF59C3">
        <w:rPr>
          <w:rFonts w:eastAsia="Calibri"/>
          <w:i/>
          <w:color w:val="000000" w:themeColor="text1"/>
          <w:lang w:val="en-US"/>
        </w:rPr>
        <w:t>Industrial &amp; Corporate Change</w:t>
      </w:r>
      <w:r w:rsidRPr="00FF59C3">
        <w:rPr>
          <w:rFonts w:eastAsia="Calibri"/>
          <w:color w:val="000000" w:themeColor="text1"/>
          <w:lang w:val="en-US"/>
        </w:rPr>
        <w:t>, 10: 675–711.</w:t>
      </w:r>
    </w:p>
    <w:p w14:paraId="7F7DCD67" w14:textId="77777777" w:rsidR="00D30C26" w:rsidRPr="00FF59C3" w:rsidRDefault="00D30C26" w:rsidP="00D30C26">
      <w:pPr>
        <w:widowControl w:val="0"/>
        <w:overflowPunct/>
        <w:spacing w:after="240" w:line="480" w:lineRule="auto"/>
        <w:rPr>
          <w:rFonts w:eastAsiaTheme="minorHAnsi"/>
          <w:color w:val="000000" w:themeColor="text1"/>
          <w:szCs w:val="24"/>
          <w:lang w:val="en-US"/>
        </w:rPr>
      </w:pPr>
      <w:r w:rsidRPr="00FF59C3">
        <w:rPr>
          <w:rFonts w:eastAsiaTheme="minorHAnsi"/>
          <w:color w:val="000000" w:themeColor="text1"/>
          <w:szCs w:val="24"/>
          <w:lang w:val="en-US"/>
        </w:rPr>
        <w:t xml:space="preserve">Aragon-Correa, J. A. and Sharma, S. (2003) A contingent resource-based view of proactive corporate environmental strategy. </w:t>
      </w:r>
      <w:r w:rsidRPr="00FF59C3">
        <w:rPr>
          <w:rFonts w:eastAsiaTheme="minorHAnsi"/>
          <w:i/>
          <w:color w:val="000000" w:themeColor="text1"/>
          <w:szCs w:val="24"/>
          <w:lang w:val="en-US"/>
        </w:rPr>
        <w:t>Academy of Management Review</w:t>
      </w:r>
      <w:r w:rsidRPr="00FF59C3">
        <w:rPr>
          <w:rFonts w:eastAsiaTheme="minorHAnsi"/>
          <w:color w:val="000000" w:themeColor="text1"/>
          <w:szCs w:val="24"/>
          <w:lang w:val="en-US"/>
        </w:rPr>
        <w:t>, 28: 71–88.</w:t>
      </w:r>
    </w:p>
    <w:p w14:paraId="183DECAB"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Argenti, J. (1976) Corporate planning and corporate collapse. </w:t>
      </w:r>
      <w:r w:rsidRPr="00FF59C3">
        <w:rPr>
          <w:rFonts w:eastAsia="Calibri"/>
          <w:i/>
          <w:color w:val="000000" w:themeColor="text1"/>
          <w:lang w:val="en-US"/>
        </w:rPr>
        <w:t>Long Range Planning</w:t>
      </w:r>
      <w:r w:rsidRPr="00FF59C3">
        <w:rPr>
          <w:rFonts w:eastAsia="Calibri"/>
          <w:color w:val="000000" w:themeColor="text1"/>
          <w:lang w:val="en-US"/>
        </w:rPr>
        <w:t>, 9: 12–17.</w:t>
      </w:r>
    </w:p>
    <w:p w14:paraId="1AAD2687"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lastRenderedPageBreak/>
        <w:t xml:space="preserve">Arogyaswamy, B. and Byles, C. M. (1987) Organizational culture: Internal and external fits. </w:t>
      </w:r>
      <w:r w:rsidRPr="00FF59C3">
        <w:rPr>
          <w:rFonts w:eastAsia="Calibri"/>
          <w:i/>
          <w:color w:val="000000" w:themeColor="text1"/>
          <w:lang w:val="en-US"/>
        </w:rPr>
        <w:t>Journal of Management</w:t>
      </w:r>
      <w:r w:rsidRPr="00FF59C3">
        <w:rPr>
          <w:rFonts w:eastAsia="Calibri"/>
          <w:color w:val="000000" w:themeColor="text1"/>
          <w:lang w:val="en-US"/>
        </w:rPr>
        <w:t>, 13: 647.</w:t>
      </w:r>
    </w:p>
    <w:p w14:paraId="7FABCAAD"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Barney, J. (1991) Firm resources and sustained competitive advantage. </w:t>
      </w:r>
      <w:r w:rsidRPr="00FF59C3">
        <w:rPr>
          <w:rFonts w:eastAsia="Calibri"/>
          <w:i/>
          <w:color w:val="000000" w:themeColor="text1"/>
          <w:lang w:val="en-US"/>
        </w:rPr>
        <w:t>Journal of Management</w:t>
      </w:r>
      <w:r w:rsidRPr="00FF59C3">
        <w:rPr>
          <w:rFonts w:eastAsia="Calibri"/>
          <w:color w:val="000000" w:themeColor="text1"/>
          <w:lang w:val="en-US"/>
        </w:rPr>
        <w:t>, 17: 99–120.</w:t>
      </w:r>
    </w:p>
    <w:p w14:paraId="7C8B538B"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Barney, J., Wright, M., and Ketchen, D. (2001) The Resource-based view of the firm: Ten years after 1991. </w:t>
      </w:r>
      <w:r w:rsidRPr="00FF59C3">
        <w:rPr>
          <w:rFonts w:eastAsia="Calibri"/>
          <w:i/>
          <w:color w:val="000000" w:themeColor="text1"/>
          <w:lang w:val="en-US"/>
        </w:rPr>
        <w:t>Journal of Management</w:t>
      </w:r>
      <w:r w:rsidRPr="00FF59C3">
        <w:rPr>
          <w:rFonts w:eastAsia="Calibri"/>
          <w:color w:val="000000" w:themeColor="text1"/>
          <w:lang w:val="en-US"/>
        </w:rPr>
        <w:t>, 27: 625–41.</w:t>
      </w:r>
    </w:p>
    <w:p w14:paraId="0810EFB7"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Barr, P. S. and Huff, A. S. (1997) Seeing isn't believing: Understanding diversity in the timing of strategic response. </w:t>
      </w:r>
      <w:r w:rsidRPr="00FF59C3">
        <w:rPr>
          <w:rFonts w:eastAsia="Calibri"/>
          <w:i/>
          <w:color w:val="000000" w:themeColor="text1"/>
          <w:lang w:val="en-US"/>
        </w:rPr>
        <w:t>Journal of Management Studies</w:t>
      </w:r>
      <w:r w:rsidRPr="00FF59C3">
        <w:rPr>
          <w:rFonts w:eastAsia="Calibri"/>
          <w:color w:val="000000" w:themeColor="text1"/>
          <w:lang w:val="en-US"/>
        </w:rPr>
        <w:t>, 34: 337–70.</w:t>
      </w:r>
    </w:p>
    <w:p w14:paraId="0CC8E878"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Barron, N. B. (2001) Organizational ecology and industrial economics: A comment on Groski. </w:t>
      </w:r>
      <w:r w:rsidRPr="00FF59C3">
        <w:rPr>
          <w:rFonts w:eastAsia="Calibri"/>
          <w:i/>
          <w:color w:val="000000" w:themeColor="text1"/>
          <w:lang w:val="en-US"/>
        </w:rPr>
        <w:t>Industrial and Corporate Change</w:t>
      </w:r>
      <w:r w:rsidRPr="00FF59C3">
        <w:rPr>
          <w:rFonts w:eastAsia="Calibri"/>
          <w:color w:val="000000" w:themeColor="text1"/>
          <w:lang w:val="en-US"/>
        </w:rPr>
        <w:t>, 10: 541–8.</w:t>
      </w:r>
    </w:p>
    <w:p w14:paraId="128B04C9"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Bartlett, C. A. and Ghoshal, S. (1991) Global strategic management: Impact on the new frontiers of strategy research. </w:t>
      </w:r>
      <w:r w:rsidRPr="00FF59C3">
        <w:rPr>
          <w:rFonts w:eastAsia="Calibri"/>
          <w:i/>
          <w:color w:val="000000" w:themeColor="text1"/>
          <w:lang w:val="en-US"/>
        </w:rPr>
        <w:t>Strategic Management Journal</w:t>
      </w:r>
      <w:r w:rsidRPr="00FF59C3">
        <w:rPr>
          <w:rFonts w:eastAsia="Calibri"/>
          <w:color w:val="000000" w:themeColor="text1"/>
          <w:lang w:val="en-US"/>
        </w:rPr>
        <w:t>, 12: 5–16.</w:t>
      </w:r>
    </w:p>
    <w:p w14:paraId="7A43478B"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Beal, R. M. and Yasai-Ardekani, M. (2000) Performance implications of aligning CEO functional experiences with competitive strategies. </w:t>
      </w:r>
      <w:r w:rsidRPr="00FF59C3">
        <w:rPr>
          <w:rFonts w:eastAsia="Calibri"/>
          <w:i/>
          <w:color w:val="000000" w:themeColor="text1"/>
          <w:lang w:val="en-US"/>
        </w:rPr>
        <w:t>Journal of Management</w:t>
      </w:r>
      <w:r w:rsidRPr="00FF59C3">
        <w:rPr>
          <w:rFonts w:eastAsia="Calibri"/>
          <w:color w:val="000000" w:themeColor="text1"/>
          <w:lang w:val="en-US"/>
        </w:rPr>
        <w:t>, 26: 733–62.</w:t>
      </w:r>
    </w:p>
    <w:p w14:paraId="021C8601"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Beer, M., Voelpel, S., Leibold, M., and Tekie, E. (2005) Strategic management as organizational learning: Developing fit and alignment through a disciplined process. </w:t>
      </w:r>
      <w:r w:rsidRPr="00FF59C3">
        <w:rPr>
          <w:rFonts w:eastAsia="Calibri"/>
          <w:i/>
          <w:color w:val="000000" w:themeColor="text1"/>
          <w:lang w:val="en-US"/>
        </w:rPr>
        <w:t>Long Range Planning</w:t>
      </w:r>
      <w:r w:rsidRPr="00FF59C3">
        <w:rPr>
          <w:rFonts w:eastAsia="Calibri"/>
          <w:color w:val="000000" w:themeColor="text1"/>
          <w:lang w:val="en-US"/>
        </w:rPr>
        <w:t>, 38: 445–65.</w:t>
      </w:r>
    </w:p>
    <w:p w14:paraId="1B4D740F"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Bennett, N., Ketchen, D. J., and Schultz, E. B. (1998) An examination of factors associated with the integration of human resource management and strategic decision making. </w:t>
      </w:r>
      <w:r w:rsidRPr="00FF59C3">
        <w:rPr>
          <w:rFonts w:eastAsia="Calibri"/>
          <w:i/>
          <w:color w:val="000000" w:themeColor="text1"/>
          <w:lang w:val="en-US"/>
        </w:rPr>
        <w:t>Human Resource Management</w:t>
      </w:r>
      <w:r w:rsidRPr="00FF59C3">
        <w:rPr>
          <w:rFonts w:eastAsia="Calibri"/>
          <w:color w:val="000000" w:themeColor="text1"/>
          <w:lang w:val="en-US"/>
        </w:rPr>
        <w:t>, 37: 3–17.</w:t>
      </w:r>
    </w:p>
    <w:p w14:paraId="056A36ED"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lastRenderedPageBreak/>
        <w:t xml:space="preserve">Brown, S. L. and Eisenhardt, K. (19980 </w:t>
      </w:r>
      <w:r w:rsidRPr="00FF59C3">
        <w:rPr>
          <w:rFonts w:eastAsia="Calibri"/>
          <w:i/>
          <w:color w:val="000000" w:themeColor="text1"/>
          <w:lang w:val="en-US"/>
        </w:rPr>
        <w:t>Competing on the Edge: Strategy as Structured Chaos</w:t>
      </w:r>
      <w:r w:rsidRPr="00FF59C3">
        <w:rPr>
          <w:rFonts w:eastAsia="Calibri"/>
          <w:color w:val="000000" w:themeColor="text1"/>
          <w:lang w:val="en-US"/>
        </w:rPr>
        <w:t>. Boston, MA: Harvard Business School Press.</w:t>
      </w:r>
    </w:p>
    <w:p w14:paraId="56C9D38D"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Carroll, G. R. (1983) A stochastic model of organizational mortality: Review and re-analysis. </w:t>
      </w:r>
      <w:r w:rsidRPr="00FF59C3">
        <w:rPr>
          <w:rFonts w:eastAsia="Calibri"/>
          <w:i/>
          <w:color w:val="000000" w:themeColor="text1"/>
          <w:lang w:val="en-US"/>
        </w:rPr>
        <w:t>Social Science Research</w:t>
      </w:r>
      <w:r w:rsidRPr="00FF59C3">
        <w:rPr>
          <w:rFonts w:eastAsia="Calibri"/>
          <w:color w:val="000000" w:themeColor="text1"/>
          <w:lang w:val="en-US"/>
        </w:rPr>
        <w:t>, 29: 303–29.</w:t>
      </w:r>
    </w:p>
    <w:p w14:paraId="17C59D92"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Chabrak, N. and Daidj, N. (2007) Enron: Widespread myopia. </w:t>
      </w:r>
      <w:r w:rsidRPr="00FF59C3">
        <w:rPr>
          <w:rFonts w:eastAsia="Calibri"/>
          <w:i/>
          <w:color w:val="000000" w:themeColor="text1"/>
          <w:lang w:val="en-US"/>
        </w:rPr>
        <w:t>Critical Perspectives on Accounting</w:t>
      </w:r>
      <w:r w:rsidRPr="00FF59C3">
        <w:rPr>
          <w:rFonts w:eastAsia="Calibri"/>
          <w:color w:val="000000" w:themeColor="text1"/>
          <w:lang w:val="en-US"/>
        </w:rPr>
        <w:t>, 18: 539–57.</w:t>
      </w:r>
    </w:p>
    <w:p w14:paraId="133A993F"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Child, J. (1972) Organizational structure, environment and performance: The role of strategic choice. </w:t>
      </w:r>
      <w:r w:rsidRPr="00FF59C3">
        <w:rPr>
          <w:rFonts w:eastAsia="Calibri"/>
          <w:i/>
          <w:color w:val="000000" w:themeColor="text1"/>
          <w:lang w:val="en-US"/>
        </w:rPr>
        <w:t>Sociology</w:t>
      </w:r>
      <w:r w:rsidRPr="00FF59C3">
        <w:rPr>
          <w:rFonts w:eastAsia="Calibri"/>
          <w:color w:val="000000" w:themeColor="text1"/>
          <w:lang w:val="en-US"/>
        </w:rPr>
        <w:t>, 6: 1–22.</w:t>
      </w:r>
    </w:p>
    <w:p w14:paraId="4A15C9FF"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Child, J. (1997) Strategic choice in the analysis of action, structure, organizations and environment: Retrospect and prospect. </w:t>
      </w:r>
      <w:r w:rsidRPr="00FF59C3">
        <w:rPr>
          <w:rFonts w:eastAsia="Calibri"/>
          <w:i/>
          <w:color w:val="000000" w:themeColor="text1"/>
          <w:lang w:val="en-US"/>
        </w:rPr>
        <w:t>Organization Studies</w:t>
      </w:r>
      <w:r w:rsidRPr="00FF59C3">
        <w:rPr>
          <w:rFonts w:eastAsia="Calibri"/>
          <w:color w:val="000000" w:themeColor="text1"/>
          <w:lang w:val="en-US"/>
        </w:rPr>
        <w:t xml:space="preserve">, 18: 43–76. </w:t>
      </w:r>
    </w:p>
    <w:p w14:paraId="40F319BF"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Christiansen, L. C. and Higgs, M. (2008) How the alignment of business strategy and HR strategy can impact performance. </w:t>
      </w:r>
      <w:r w:rsidRPr="00FF59C3">
        <w:rPr>
          <w:rFonts w:eastAsia="Calibri"/>
          <w:i/>
          <w:color w:val="000000" w:themeColor="text1"/>
          <w:lang w:val="en-US"/>
        </w:rPr>
        <w:t>Journal of General Management</w:t>
      </w:r>
      <w:r w:rsidRPr="00FF59C3">
        <w:rPr>
          <w:rFonts w:eastAsia="Calibri"/>
          <w:color w:val="000000" w:themeColor="text1"/>
          <w:lang w:val="en-US"/>
        </w:rPr>
        <w:t>, 33: 13–33.</w:t>
      </w:r>
    </w:p>
    <w:p w14:paraId="492F939F"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Crossan, M., Vera, D., and Nanjad, L. (2008) Transcendent leadership: Strategic leadership in dynamic environments. </w:t>
      </w:r>
      <w:r w:rsidRPr="00FF59C3">
        <w:rPr>
          <w:rFonts w:eastAsia="Calibri"/>
          <w:i/>
          <w:color w:val="000000" w:themeColor="text1"/>
          <w:lang w:val="en-US"/>
        </w:rPr>
        <w:t>Leadership Quarterly</w:t>
      </w:r>
      <w:r w:rsidRPr="00FF59C3">
        <w:rPr>
          <w:rFonts w:eastAsia="Calibri"/>
          <w:color w:val="000000" w:themeColor="text1"/>
          <w:lang w:val="en-US"/>
        </w:rPr>
        <w:t>, 19: 569–81.</w:t>
      </w:r>
    </w:p>
    <w:p w14:paraId="413F0F6E"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D'Aveni, R. and MacMillan, I. (1990) Crisis and the content of managerial communications: A study of the focus of attention of top managers in surviving and failing firms. </w:t>
      </w:r>
      <w:r w:rsidRPr="00FF59C3">
        <w:rPr>
          <w:rFonts w:eastAsia="Calibri"/>
          <w:i/>
          <w:color w:val="000000" w:themeColor="text1"/>
          <w:lang w:val="en-US"/>
        </w:rPr>
        <w:t>Administrative Science Quarterly</w:t>
      </w:r>
      <w:r w:rsidRPr="00FF59C3">
        <w:rPr>
          <w:rFonts w:eastAsia="Calibri"/>
          <w:color w:val="000000" w:themeColor="text1"/>
          <w:lang w:val="en-US"/>
        </w:rPr>
        <w:t>, 35: 634–57.</w:t>
      </w:r>
    </w:p>
    <w:p w14:paraId="2B3FD28B"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Dobrev, D. S., Kim, T.-Y., and Hannan, M. T. (2001) Dynamics of niche width and resource partitioning. </w:t>
      </w:r>
      <w:r w:rsidRPr="00FF59C3">
        <w:rPr>
          <w:rFonts w:eastAsia="Calibri"/>
          <w:i/>
          <w:color w:val="000000" w:themeColor="text1"/>
          <w:lang w:val="en-US"/>
        </w:rPr>
        <w:t>American Journal of Sociology</w:t>
      </w:r>
      <w:r w:rsidRPr="00FF59C3">
        <w:rPr>
          <w:rFonts w:eastAsia="Calibri"/>
          <w:color w:val="000000" w:themeColor="text1"/>
          <w:lang w:val="en-US"/>
        </w:rPr>
        <w:t>, 10: 1299–337.</w:t>
      </w:r>
    </w:p>
    <w:p w14:paraId="4A7CE155"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Eisenhardt, K. M. and Martin, J. A. (2000) Dynamic capabilities: What are they? </w:t>
      </w:r>
      <w:r w:rsidRPr="00FF59C3">
        <w:rPr>
          <w:rFonts w:eastAsia="Calibri"/>
          <w:i/>
          <w:color w:val="000000" w:themeColor="text1"/>
          <w:lang w:val="en-US"/>
        </w:rPr>
        <w:t>Strategic Management Journal</w:t>
      </w:r>
      <w:r w:rsidRPr="00FF59C3">
        <w:rPr>
          <w:rFonts w:eastAsia="Calibri"/>
          <w:color w:val="000000" w:themeColor="text1"/>
          <w:lang w:val="en-US"/>
        </w:rPr>
        <w:t>, 21: 1105–21.</w:t>
      </w:r>
    </w:p>
    <w:p w14:paraId="33DD549E"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lastRenderedPageBreak/>
        <w:t xml:space="preserve">Fiedler, F. E. (1996) Research on leadership selection and training: One view of the future. </w:t>
      </w:r>
      <w:r w:rsidRPr="00FF59C3">
        <w:rPr>
          <w:rFonts w:eastAsia="Calibri"/>
          <w:i/>
          <w:color w:val="000000" w:themeColor="text1"/>
          <w:lang w:val="en-US"/>
        </w:rPr>
        <w:t>Administrative Science Quarterly</w:t>
      </w:r>
      <w:r w:rsidRPr="00FF59C3">
        <w:rPr>
          <w:rFonts w:eastAsia="Calibri"/>
          <w:color w:val="000000" w:themeColor="text1"/>
          <w:lang w:val="en-US"/>
        </w:rPr>
        <w:t>, 41: 241–50.</w:t>
      </w:r>
    </w:p>
    <w:p w14:paraId="4D0409F7"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Finkelstein, S. (2006) Why smart executives fail: Four case histories of how people learn the wrong lessons from history. </w:t>
      </w:r>
      <w:r w:rsidRPr="00FF59C3">
        <w:rPr>
          <w:rFonts w:eastAsia="Calibri"/>
          <w:i/>
          <w:color w:val="000000" w:themeColor="text1"/>
          <w:lang w:val="en-US"/>
        </w:rPr>
        <w:t>Business History</w:t>
      </w:r>
      <w:r w:rsidRPr="00FF59C3">
        <w:rPr>
          <w:rFonts w:eastAsia="Calibri"/>
          <w:color w:val="000000" w:themeColor="text1"/>
          <w:lang w:val="en-US"/>
        </w:rPr>
        <w:t>, 48: 153–70.</w:t>
      </w:r>
    </w:p>
    <w:p w14:paraId="2EFF1708"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Fredrickson, J. W. (1986) The strategic decision process and organizational structure. </w:t>
      </w:r>
      <w:r w:rsidRPr="00FF59C3">
        <w:rPr>
          <w:rFonts w:eastAsia="Calibri"/>
          <w:i/>
          <w:color w:val="000000" w:themeColor="text1"/>
          <w:lang w:val="en-US"/>
        </w:rPr>
        <w:t>Academy of Management Review</w:t>
      </w:r>
      <w:r w:rsidRPr="00FF59C3">
        <w:rPr>
          <w:rFonts w:eastAsia="Calibri"/>
          <w:color w:val="000000" w:themeColor="text1"/>
          <w:lang w:val="en-US"/>
        </w:rPr>
        <w:t>, 11: 280–97.</w:t>
      </w:r>
    </w:p>
    <w:p w14:paraId="0B2360A1"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Freeman, J., Carroll, G. R. and Hannan, M. T. (1983) The liability of newness: Age dependence in organizational death rates. </w:t>
      </w:r>
      <w:r w:rsidRPr="00FF59C3">
        <w:rPr>
          <w:rFonts w:eastAsia="Calibri"/>
          <w:i/>
          <w:color w:val="000000" w:themeColor="text1"/>
          <w:lang w:val="en-US"/>
        </w:rPr>
        <w:t>American Sociological Review</w:t>
      </w:r>
      <w:r w:rsidRPr="00FF59C3">
        <w:rPr>
          <w:rFonts w:eastAsia="Calibri"/>
          <w:color w:val="000000" w:themeColor="text1"/>
          <w:lang w:val="en-US"/>
        </w:rPr>
        <w:t>, 48: 692–710.</w:t>
      </w:r>
    </w:p>
    <w:p w14:paraId="673EC858" w14:textId="77777777" w:rsidR="00D30C26" w:rsidRPr="00FF59C3" w:rsidRDefault="00D30C26" w:rsidP="00D30C26">
      <w:pPr>
        <w:widowControl w:val="0"/>
        <w:overflowPunct/>
        <w:spacing w:after="240" w:line="480" w:lineRule="auto"/>
        <w:rPr>
          <w:rFonts w:eastAsiaTheme="minorHAnsi"/>
          <w:color w:val="000000" w:themeColor="text1"/>
          <w:lang w:val="en-US"/>
        </w:rPr>
      </w:pPr>
      <w:r w:rsidRPr="00FF59C3">
        <w:rPr>
          <w:rFonts w:eastAsiaTheme="minorHAnsi"/>
          <w:color w:val="000000" w:themeColor="text1"/>
          <w:szCs w:val="24"/>
          <w:lang w:val="en-US"/>
        </w:rPr>
        <w:t xml:space="preserve">Gardiner, J. J. (2006) Transactional, transformational, and transcendent leadership: Metaphors mapping the evolution of the theory and practice of governance. </w:t>
      </w:r>
      <w:r w:rsidRPr="00FF59C3">
        <w:rPr>
          <w:rFonts w:eastAsiaTheme="minorHAnsi"/>
          <w:i/>
          <w:color w:val="000000" w:themeColor="text1"/>
          <w:szCs w:val="24"/>
          <w:lang w:val="en-US"/>
        </w:rPr>
        <w:t>Leadership Review</w:t>
      </w:r>
      <w:r w:rsidRPr="00FF59C3">
        <w:rPr>
          <w:rFonts w:eastAsiaTheme="minorHAnsi"/>
          <w:color w:val="000000" w:themeColor="text1"/>
          <w:szCs w:val="24"/>
          <w:lang w:val="en-US"/>
        </w:rPr>
        <w:t>, 6 (Spring): 62–76.</w:t>
      </w:r>
    </w:p>
    <w:p w14:paraId="6E98B939"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Gerard, G., Randall, G., and Sleeth, M. A. (1999) Organizing culture: Leader roles, behaviors, and reinforcement mechanisms. </w:t>
      </w:r>
      <w:r w:rsidRPr="00FF59C3">
        <w:rPr>
          <w:rFonts w:eastAsia="Calibri"/>
          <w:i/>
          <w:color w:val="000000" w:themeColor="text1"/>
          <w:lang w:val="en-US"/>
        </w:rPr>
        <w:t>Journal of Business and Psychology</w:t>
      </w:r>
      <w:r w:rsidRPr="00FF59C3">
        <w:rPr>
          <w:rFonts w:eastAsia="Calibri"/>
          <w:color w:val="000000" w:themeColor="text1"/>
          <w:lang w:val="en-US"/>
        </w:rPr>
        <w:t>, 13: 545–60.</w:t>
      </w:r>
    </w:p>
    <w:p w14:paraId="7406B711"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Ghemawat, P. (1991) </w:t>
      </w:r>
      <w:r w:rsidRPr="00FF59C3">
        <w:rPr>
          <w:rFonts w:eastAsia="Calibri"/>
          <w:i/>
          <w:color w:val="000000" w:themeColor="text1"/>
          <w:lang w:val="en-US"/>
        </w:rPr>
        <w:t>Commitment: The Dynamic of Strategy</w:t>
      </w:r>
      <w:r w:rsidRPr="00FF59C3">
        <w:rPr>
          <w:rFonts w:eastAsia="Calibri"/>
          <w:color w:val="000000" w:themeColor="text1"/>
          <w:lang w:val="en-US"/>
        </w:rPr>
        <w:t>. New York: Free Press.</w:t>
      </w:r>
    </w:p>
    <w:p w14:paraId="40A9EEA7"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Gilson, S. C. (1990) Bankruptcy, Boards, Banks, and Blockholders. </w:t>
      </w:r>
      <w:r w:rsidRPr="00FF59C3">
        <w:rPr>
          <w:rFonts w:eastAsia="Calibri"/>
          <w:i/>
          <w:color w:val="000000" w:themeColor="text1"/>
          <w:lang w:val="en-US"/>
        </w:rPr>
        <w:t>Journal of Financial Economics</w:t>
      </w:r>
      <w:r w:rsidRPr="00FF59C3">
        <w:rPr>
          <w:rFonts w:eastAsia="Calibri"/>
          <w:color w:val="000000" w:themeColor="text1"/>
          <w:lang w:val="en-US"/>
        </w:rPr>
        <w:t>, 27: 355–87.</w:t>
      </w:r>
    </w:p>
    <w:p w14:paraId="523550A9"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Ginsberg, A. and Venkatraman, N. (1985) Contingency perspectives of organizational strategy: A critical review of the empirical research. </w:t>
      </w:r>
      <w:r w:rsidRPr="00FF59C3">
        <w:rPr>
          <w:rFonts w:eastAsia="Calibri"/>
          <w:i/>
          <w:color w:val="000000" w:themeColor="text1"/>
          <w:lang w:val="en-US"/>
        </w:rPr>
        <w:t>Academy of Management Review</w:t>
      </w:r>
      <w:r w:rsidRPr="00FF59C3">
        <w:rPr>
          <w:rFonts w:eastAsia="Calibri"/>
          <w:color w:val="000000" w:themeColor="text1"/>
          <w:lang w:val="en-US"/>
        </w:rPr>
        <w:t>, 10: 421–34.</w:t>
      </w:r>
    </w:p>
    <w:p w14:paraId="626454FC"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Grant, R. B. (1991) A resource based theory of competitive advantage: Implications for strategy formulation. </w:t>
      </w:r>
      <w:r w:rsidRPr="00FF59C3">
        <w:rPr>
          <w:rFonts w:eastAsia="Calibri"/>
          <w:i/>
          <w:color w:val="000000" w:themeColor="text1"/>
          <w:lang w:val="en-US"/>
        </w:rPr>
        <w:t>California Management Review</w:t>
      </w:r>
      <w:r w:rsidRPr="00FF59C3">
        <w:rPr>
          <w:rFonts w:eastAsia="Calibri"/>
          <w:color w:val="000000" w:themeColor="text1"/>
          <w:lang w:val="en-US"/>
        </w:rPr>
        <w:t>, 33: 114–35.</w:t>
      </w:r>
    </w:p>
    <w:p w14:paraId="3E1D2F79"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lastRenderedPageBreak/>
        <w:t xml:space="preserve">Hamilton, E. A. (2006) An exploration of the relationship between loss of legitimacy and the sudden death of organizations. </w:t>
      </w:r>
      <w:r w:rsidRPr="00FF59C3">
        <w:rPr>
          <w:rFonts w:eastAsia="Calibri"/>
          <w:i/>
          <w:color w:val="000000" w:themeColor="text1"/>
          <w:lang w:val="en-US"/>
        </w:rPr>
        <w:t>Group &amp; Organization Management</w:t>
      </w:r>
      <w:r w:rsidRPr="00FF59C3">
        <w:rPr>
          <w:rFonts w:eastAsia="Calibri"/>
          <w:color w:val="000000" w:themeColor="text1"/>
          <w:lang w:val="en-US"/>
        </w:rPr>
        <w:t>, 31: 327–58.</w:t>
      </w:r>
    </w:p>
    <w:p w14:paraId="00B30C54"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Hannan, M. T. and Carroll, G. (1992) </w:t>
      </w:r>
      <w:r w:rsidRPr="00FF59C3">
        <w:rPr>
          <w:rFonts w:eastAsia="Calibri"/>
          <w:i/>
          <w:color w:val="000000" w:themeColor="text1"/>
          <w:lang w:val="en-US"/>
        </w:rPr>
        <w:t>Dynamics of Organizational Populations: Density, Legitimation, and Competition.</w:t>
      </w:r>
      <w:r w:rsidRPr="00FF59C3">
        <w:rPr>
          <w:rFonts w:eastAsia="Calibri"/>
          <w:color w:val="000000" w:themeColor="text1"/>
          <w:lang w:val="en-US"/>
        </w:rPr>
        <w:t xml:space="preserve"> Oxford: University Press.</w:t>
      </w:r>
    </w:p>
    <w:p w14:paraId="6FEC9E0C"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Hannan, M. T. and Freeman, J. (1977) The population ecology of organizations. </w:t>
      </w:r>
      <w:r w:rsidRPr="00FF59C3">
        <w:rPr>
          <w:rFonts w:eastAsia="Calibri"/>
          <w:i/>
          <w:color w:val="000000" w:themeColor="text1"/>
          <w:lang w:val="en-US"/>
        </w:rPr>
        <w:t>American</w:t>
      </w:r>
      <w:r w:rsidRPr="00FF59C3">
        <w:rPr>
          <w:rFonts w:eastAsia="Calibri"/>
          <w:color w:val="000000" w:themeColor="text1"/>
          <w:lang w:val="en-US"/>
        </w:rPr>
        <w:t xml:space="preserve"> </w:t>
      </w:r>
      <w:r w:rsidRPr="00FF59C3">
        <w:rPr>
          <w:rFonts w:eastAsia="Calibri"/>
          <w:i/>
          <w:color w:val="000000" w:themeColor="text1"/>
          <w:lang w:val="en-US"/>
        </w:rPr>
        <w:t>Journal of Sociology</w:t>
      </w:r>
      <w:r w:rsidRPr="00FF59C3">
        <w:rPr>
          <w:rFonts w:eastAsia="Calibri"/>
          <w:color w:val="000000" w:themeColor="text1"/>
          <w:lang w:val="en-US"/>
        </w:rPr>
        <w:t>, 82: 929–64.</w:t>
      </w:r>
    </w:p>
    <w:p w14:paraId="637820A7"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Hannan, M. T. and Freeman, J. (1984) Structural inertia and organizational change. </w:t>
      </w:r>
      <w:r w:rsidRPr="00FF59C3">
        <w:rPr>
          <w:rFonts w:eastAsia="Calibri"/>
          <w:i/>
          <w:color w:val="000000" w:themeColor="text1"/>
          <w:lang w:val="en-US"/>
        </w:rPr>
        <w:t>American Sociological Review</w:t>
      </w:r>
      <w:r w:rsidRPr="00FF59C3">
        <w:rPr>
          <w:rFonts w:eastAsia="Calibri"/>
          <w:color w:val="000000" w:themeColor="text1"/>
          <w:lang w:val="en-US"/>
        </w:rPr>
        <w:t>, 49: 149–64.</w:t>
      </w:r>
    </w:p>
    <w:p w14:paraId="12899A6F"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Hannan, M. T. and Freeman, J. (1986) Where do organizational forms come from? </w:t>
      </w:r>
      <w:r w:rsidRPr="00FF59C3">
        <w:rPr>
          <w:rFonts w:eastAsia="Calibri"/>
          <w:i/>
          <w:color w:val="000000" w:themeColor="text1"/>
          <w:lang w:val="en-US"/>
        </w:rPr>
        <w:t>Sociological Forum,</w:t>
      </w:r>
      <w:r w:rsidRPr="00FF59C3">
        <w:rPr>
          <w:rFonts w:eastAsia="Calibri"/>
          <w:color w:val="000000" w:themeColor="text1"/>
          <w:lang w:val="en-US"/>
        </w:rPr>
        <w:t xml:space="preserve"> 1: 50–72.</w:t>
      </w:r>
    </w:p>
    <w:p w14:paraId="43F66027"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Hannan, M. T. and Freeman, J. (1988) The ecology of organizational mortality: American labor unions. </w:t>
      </w:r>
      <w:r w:rsidRPr="00FF59C3">
        <w:rPr>
          <w:rFonts w:eastAsia="Calibri"/>
          <w:i/>
          <w:color w:val="000000" w:themeColor="text1"/>
          <w:lang w:val="en-US"/>
        </w:rPr>
        <w:t>American Journal of Sociology</w:t>
      </w:r>
      <w:r w:rsidRPr="00FF59C3">
        <w:rPr>
          <w:rFonts w:eastAsia="Calibri"/>
          <w:color w:val="000000" w:themeColor="text1"/>
          <w:lang w:val="en-US"/>
        </w:rPr>
        <w:t>, 94: 25–52.</w:t>
      </w:r>
    </w:p>
    <w:p w14:paraId="5DD38B1D"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Haveman, H. A. (1992) Between a rock and a hard place: organizational change and performance under conditions of fundamental environmental transformation. </w:t>
      </w:r>
      <w:r w:rsidRPr="00FF59C3">
        <w:rPr>
          <w:rFonts w:eastAsia="Calibri"/>
          <w:i/>
          <w:color w:val="000000" w:themeColor="text1"/>
          <w:lang w:val="en-US"/>
        </w:rPr>
        <w:t>Administrative Science Quarterly</w:t>
      </w:r>
      <w:r w:rsidRPr="00FF59C3">
        <w:rPr>
          <w:rFonts w:eastAsia="Calibri"/>
          <w:color w:val="000000" w:themeColor="text1"/>
          <w:lang w:val="en-US"/>
        </w:rPr>
        <w:t>, 37: 48–75.</w:t>
      </w:r>
    </w:p>
    <w:p w14:paraId="178CB44D" w14:textId="77777777" w:rsidR="00D30C26" w:rsidRPr="00FF59C3" w:rsidRDefault="00D30C26" w:rsidP="00D30C26">
      <w:pPr>
        <w:pStyle w:val="REFReferencetext"/>
        <w:rPr>
          <w:rFonts w:eastAsia="Calibri"/>
          <w:color w:val="000000" w:themeColor="text1"/>
          <w:lang w:val="en-US"/>
        </w:rPr>
      </w:pPr>
      <w:r w:rsidRPr="00FF59C3">
        <w:rPr>
          <w:color w:val="000000" w:themeColor="text1"/>
        </w:rPr>
        <w:t xml:space="preserve">Heracleous, L. and Werres, K. (2015) On the road to disaster: Strategic misalignments and corporate failure. </w:t>
      </w:r>
      <w:r w:rsidRPr="00FF59C3">
        <w:rPr>
          <w:i/>
          <w:color w:val="000000" w:themeColor="text1"/>
        </w:rPr>
        <w:t xml:space="preserve">Long Range Planning </w:t>
      </w:r>
      <w:r w:rsidRPr="00FF59C3">
        <w:rPr>
          <w:color w:val="000000" w:themeColor="text1"/>
        </w:rPr>
        <w:t>(forthcoming).</w:t>
      </w:r>
    </w:p>
    <w:p w14:paraId="0BED9C82"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Heracleous, L., Wirtz, J., and Pangarkar, N. (2009) </w:t>
      </w:r>
      <w:r w:rsidRPr="00FF59C3">
        <w:rPr>
          <w:rFonts w:eastAsia="Calibri"/>
          <w:i/>
          <w:color w:val="000000" w:themeColor="text1"/>
          <w:lang w:val="en-US"/>
        </w:rPr>
        <w:t xml:space="preserve">Flying High in a Competitive Industry </w:t>
      </w:r>
      <w:r w:rsidRPr="00FF59C3">
        <w:rPr>
          <w:rFonts w:eastAsia="Calibri"/>
          <w:color w:val="000000" w:themeColor="text1"/>
          <w:lang w:val="en-US"/>
        </w:rPr>
        <w:t>(rev. edn.). Singapore: McGraw-Hill Asia.</w:t>
      </w:r>
    </w:p>
    <w:p w14:paraId="3599D2FC"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Hodgkinson, G. and Wright, G. (2002) Confronting strategic inertia in a top management team: Learning from failure. </w:t>
      </w:r>
      <w:r w:rsidRPr="00FF59C3">
        <w:rPr>
          <w:rFonts w:eastAsia="Calibri"/>
          <w:i/>
          <w:color w:val="000000" w:themeColor="text1"/>
          <w:lang w:val="en-US"/>
        </w:rPr>
        <w:t>Organization Studies</w:t>
      </w:r>
      <w:r w:rsidRPr="00FF59C3">
        <w:rPr>
          <w:rFonts w:eastAsia="Calibri"/>
          <w:color w:val="000000" w:themeColor="text1"/>
          <w:lang w:val="en-US"/>
        </w:rPr>
        <w:t>, 23: 949–77.</w:t>
      </w:r>
    </w:p>
    <w:p w14:paraId="693FEA61"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de-DE"/>
        </w:rPr>
        <w:lastRenderedPageBreak/>
        <w:t xml:space="preserve">Ireland, R. D. and Hitt, M. A. (2005) </w:t>
      </w:r>
      <w:r w:rsidRPr="00FF59C3">
        <w:rPr>
          <w:rFonts w:eastAsia="Calibri"/>
          <w:color w:val="000000" w:themeColor="text1"/>
          <w:lang w:val="en-US"/>
        </w:rPr>
        <w:t xml:space="preserve">Achieving and maintaining strategic competitiveness in the 21st century. </w:t>
      </w:r>
      <w:r w:rsidRPr="00FF59C3">
        <w:rPr>
          <w:rFonts w:eastAsia="Calibri"/>
          <w:i/>
          <w:color w:val="000000" w:themeColor="text1"/>
          <w:lang w:val="en-US"/>
        </w:rPr>
        <w:t>Academy of Management Executive</w:t>
      </w:r>
      <w:r w:rsidRPr="00FF59C3">
        <w:rPr>
          <w:rFonts w:eastAsia="Calibri"/>
          <w:color w:val="000000" w:themeColor="text1"/>
          <w:lang w:val="en-US"/>
        </w:rPr>
        <w:t>, 19: 63–77.</w:t>
      </w:r>
    </w:p>
    <w:p w14:paraId="540F8D76"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Kelly, W. and Amburgey, T. (1991) Organizational inertia and momentum: A dynamic model of strategic change. </w:t>
      </w:r>
      <w:r w:rsidRPr="00FF59C3">
        <w:rPr>
          <w:rFonts w:eastAsia="Calibri"/>
          <w:i/>
          <w:color w:val="000000" w:themeColor="text1"/>
          <w:lang w:val="en-US"/>
        </w:rPr>
        <w:t>Academy of Management Journal</w:t>
      </w:r>
      <w:r w:rsidRPr="00FF59C3">
        <w:rPr>
          <w:rFonts w:eastAsia="Calibri"/>
          <w:color w:val="000000" w:themeColor="text1"/>
          <w:lang w:val="en-US"/>
        </w:rPr>
        <w:t>, 34: 591–612.</w:t>
      </w:r>
    </w:p>
    <w:p w14:paraId="73B2DC3A"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Klepper, S. (1996) Entry, exit, growth and innovation over the product life cycle. </w:t>
      </w:r>
      <w:r w:rsidRPr="00FF59C3">
        <w:rPr>
          <w:rFonts w:eastAsia="Calibri"/>
          <w:i/>
          <w:color w:val="000000" w:themeColor="text1"/>
          <w:lang w:val="en-US"/>
        </w:rPr>
        <w:t>American Economic Review</w:t>
      </w:r>
      <w:r w:rsidRPr="00FF59C3">
        <w:rPr>
          <w:rFonts w:eastAsia="Calibri"/>
          <w:color w:val="000000" w:themeColor="text1"/>
          <w:lang w:val="en-US"/>
        </w:rPr>
        <w:t>, 86: 560–81.</w:t>
      </w:r>
    </w:p>
    <w:p w14:paraId="2FB7A0A5"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Leonard-Barton, D. (1992) Core capabilities and core rigidities: A paradox in managing new product development. </w:t>
      </w:r>
      <w:r w:rsidRPr="00FF59C3">
        <w:rPr>
          <w:rFonts w:eastAsia="Calibri"/>
          <w:i/>
          <w:color w:val="000000" w:themeColor="text1"/>
          <w:lang w:val="en-US"/>
        </w:rPr>
        <w:t>Strategic Management Journal</w:t>
      </w:r>
      <w:r w:rsidRPr="00FF59C3">
        <w:rPr>
          <w:rFonts w:eastAsia="Calibri"/>
          <w:color w:val="000000" w:themeColor="text1"/>
          <w:lang w:val="en-US"/>
        </w:rPr>
        <w:t>, 13: 111–25.</w:t>
      </w:r>
    </w:p>
    <w:p w14:paraId="329AB248"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Lieberman, M. B. (1990) Exit from declining industries: "Shakeout" or "stakeout"? </w:t>
      </w:r>
      <w:r w:rsidRPr="00FF59C3">
        <w:rPr>
          <w:rFonts w:eastAsia="Calibri"/>
          <w:i/>
          <w:color w:val="000000" w:themeColor="text1"/>
          <w:lang w:val="en-US"/>
        </w:rPr>
        <w:t>RAND</w:t>
      </w:r>
      <w:r w:rsidRPr="00FF59C3">
        <w:rPr>
          <w:rFonts w:eastAsia="Calibri"/>
          <w:color w:val="000000" w:themeColor="text1"/>
          <w:lang w:val="en-US"/>
        </w:rPr>
        <w:t xml:space="preserve"> </w:t>
      </w:r>
      <w:r w:rsidRPr="00FF59C3">
        <w:rPr>
          <w:rFonts w:eastAsia="Calibri"/>
          <w:i/>
          <w:color w:val="000000" w:themeColor="text1"/>
          <w:lang w:val="en-US"/>
        </w:rPr>
        <w:t>Journal of Economics</w:t>
      </w:r>
      <w:r w:rsidRPr="00FF59C3">
        <w:rPr>
          <w:rFonts w:eastAsia="Calibri"/>
          <w:color w:val="000000" w:themeColor="text1"/>
          <w:lang w:val="en-US"/>
        </w:rPr>
        <w:t>, 21: 538–54.</w:t>
      </w:r>
    </w:p>
    <w:p w14:paraId="73B653E9"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Lippman, S. A. and Rumelt, R. P. (1983) Uncertain imitability: An analysis of interfirm differences in efficiency under competition. </w:t>
      </w:r>
      <w:r w:rsidRPr="00FF59C3">
        <w:rPr>
          <w:rFonts w:eastAsia="Calibri"/>
          <w:i/>
          <w:color w:val="000000" w:themeColor="text1"/>
          <w:lang w:val="en-US"/>
        </w:rPr>
        <w:t>Bell Journal of Economics</w:t>
      </w:r>
      <w:r w:rsidRPr="00FF59C3">
        <w:rPr>
          <w:rFonts w:eastAsia="Calibri"/>
          <w:color w:val="000000" w:themeColor="text1"/>
          <w:lang w:val="en-US"/>
        </w:rPr>
        <w:t>, 13: 418–38.</w:t>
      </w:r>
    </w:p>
    <w:p w14:paraId="34BE1718"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Maccoby, M. (2000) Narcissistic leaders. </w:t>
      </w:r>
      <w:r w:rsidRPr="00FF59C3">
        <w:rPr>
          <w:rFonts w:eastAsia="Calibri"/>
          <w:i/>
          <w:color w:val="000000" w:themeColor="text1"/>
          <w:lang w:val="en-US"/>
        </w:rPr>
        <w:t>Harvard Business Review</w:t>
      </w:r>
      <w:r w:rsidRPr="00FF59C3">
        <w:rPr>
          <w:rFonts w:eastAsia="Calibri"/>
          <w:color w:val="000000" w:themeColor="text1"/>
          <w:lang w:val="en-US"/>
        </w:rPr>
        <w:t>, 78: 68–77.</w:t>
      </w:r>
    </w:p>
    <w:p w14:paraId="7B88BA86"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March, J. G. (1991) Exploration and exploitation in organizational learning. </w:t>
      </w:r>
      <w:r w:rsidRPr="00FF59C3">
        <w:rPr>
          <w:rFonts w:eastAsia="Calibri"/>
          <w:i/>
          <w:color w:val="000000" w:themeColor="text1"/>
          <w:lang w:val="en-US"/>
        </w:rPr>
        <w:t>Organization Science</w:t>
      </w:r>
      <w:r w:rsidRPr="00FF59C3">
        <w:rPr>
          <w:rFonts w:eastAsia="Calibri"/>
          <w:color w:val="000000" w:themeColor="text1"/>
          <w:lang w:val="en-US"/>
        </w:rPr>
        <w:t>, 71–87.</w:t>
      </w:r>
    </w:p>
    <w:p w14:paraId="47689978"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McGahan, A. and Porter, M. (1997) How much does industry matter, really? </w:t>
      </w:r>
      <w:r w:rsidRPr="00FF59C3">
        <w:rPr>
          <w:rFonts w:eastAsia="Calibri"/>
          <w:i/>
          <w:color w:val="000000" w:themeColor="text1"/>
          <w:lang w:val="en-US"/>
        </w:rPr>
        <w:t>Strategic Management Journal</w:t>
      </w:r>
      <w:r w:rsidRPr="00FF59C3">
        <w:rPr>
          <w:rFonts w:eastAsia="Calibri"/>
          <w:color w:val="000000" w:themeColor="text1"/>
          <w:lang w:val="en-US"/>
        </w:rPr>
        <w:t>, 18: 15–30.</w:t>
      </w:r>
    </w:p>
    <w:p w14:paraId="12D474ED"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Mellahi, K. (2005) The dynamics of boards of directors in failing organizations. </w:t>
      </w:r>
      <w:r w:rsidRPr="00FF59C3">
        <w:rPr>
          <w:rFonts w:eastAsia="Calibri"/>
          <w:i/>
          <w:color w:val="000000" w:themeColor="text1"/>
          <w:lang w:val="en-US"/>
        </w:rPr>
        <w:t>Long Range Planning</w:t>
      </w:r>
      <w:r w:rsidRPr="00FF59C3">
        <w:rPr>
          <w:rFonts w:eastAsia="Calibri"/>
          <w:color w:val="000000" w:themeColor="text1"/>
          <w:lang w:val="en-US"/>
        </w:rPr>
        <w:t>, 38: 261–79.</w:t>
      </w:r>
    </w:p>
    <w:p w14:paraId="7B9663E3"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lastRenderedPageBreak/>
        <w:t xml:space="preserve">Mellahi, K. and Wilkinson, A. (2004) Organizational failure: A critique of recent research and a proposed integrative framework. </w:t>
      </w:r>
      <w:r w:rsidRPr="00FF59C3">
        <w:rPr>
          <w:rFonts w:eastAsia="Calibri"/>
          <w:i/>
          <w:color w:val="000000" w:themeColor="text1"/>
          <w:lang w:val="en-US"/>
        </w:rPr>
        <w:t>International Journal of Management</w:t>
      </w:r>
      <w:r w:rsidRPr="00FF59C3">
        <w:rPr>
          <w:rFonts w:eastAsia="Calibri"/>
          <w:color w:val="000000" w:themeColor="text1"/>
          <w:lang w:val="en-US"/>
        </w:rPr>
        <w:t xml:space="preserve"> </w:t>
      </w:r>
      <w:r w:rsidRPr="00FF59C3">
        <w:rPr>
          <w:rFonts w:eastAsia="Calibri"/>
          <w:i/>
          <w:color w:val="000000" w:themeColor="text1"/>
          <w:lang w:val="en-US"/>
        </w:rPr>
        <w:t>Reviews</w:t>
      </w:r>
      <w:r w:rsidRPr="00FF59C3">
        <w:rPr>
          <w:rFonts w:eastAsia="Calibri"/>
          <w:color w:val="000000" w:themeColor="text1"/>
          <w:lang w:val="en-US"/>
        </w:rPr>
        <w:t>, 5/6: 21–41.</w:t>
      </w:r>
    </w:p>
    <w:p w14:paraId="5382F9B8"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Miles, R. E. and Snow, C. C. (1984a) Fit, failure and the hall of fame. </w:t>
      </w:r>
      <w:r w:rsidRPr="00FF59C3">
        <w:rPr>
          <w:rFonts w:eastAsia="Calibri"/>
          <w:i/>
          <w:color w:val="000000" w:themeColor="text1"/>
          <w:lang w:val="en-US"/>
        </w:rPr>
        <w:t>California Management Review</w:t>
      </w:r>
      <w:r w:rsidRPr="00FF59C3">
        <w:rPr>
          <w:rFonts w:eastAsia="Calibri"/>
          <w:color w:val="000000" w:themeColor="text1"/>
          <w:lang w:val="en-US"/>
        </w:rPr>
        <w:t>, 26: 10–28.</w:t>
      </w:r>
    </w:p>
    <w:p w14:paraId="62B2E43B"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Miles, R. E. and Snow, C. C. (1984b) Designing strategic human resource systems. </w:t>
      </w:r>
      <w:r w:rsidRPr="00FF59C3">
        <w:rPr>
          <w:rFonts w:eastAsia="Calibri"/>
          <w:i/>
          <w:color w:val="000000" w:themeColor="text1"/>
          <w:lang w:val="en-US"/>
        </w:rPr>
        <w:t>Organizational Dynamics</w:t>
      </w:r>
      <w:r w:rsidRPr="00FF59C3">
        <w:rPr>
          <w:rFonts w:eastAsia="Calibri"/>
          <w:color w:val="000000" w:themeColor="text1"/>
          <w:lang w:val="en-US"/>
        </w:rPr>
        <w:t>, 13: 36–52.</w:t>
      </w:r>
    </w:p>
    <w:p w14:paraId="03EA83DA"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Miles, R., Snow, C., Mathews, J., and Coleman, H. (1997) Organizing in the knowledge age: Anticipating the cellular form. </w:t>
      </w:r>
      <w:r w:rsidRPr="00FF59C3">
        <w:rPr>
          <w:rFonts w:eastAsia="Calibri"/>
          <w:i/>
          <w:color w:val="000000" w:themeColor="text1"/>
          <w:lang w:val="en-US"/>
        </w:rPr>
        <w:t>Academy of Management Executives</w:t>
      </w:r>
      <w:r w:rsidRPr="00FF59C3">
        <w:rPr>
          <w:rFonts w:eastAsia="Calibri"/>
          <w:color w:val="000000" w:themeColor="text1"/>
          <w:lang w:val="en-US"/>
        </w:rPr>
        <w:t>, 11: 7–20.</w:t>
      </w:r>
    </w:p>
    <w:p w14:paraId="56D1028F"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Miles, R. E., Snow, C., and Meyer, A. (1978 Organizational strategy, structure, and process. </w:t>
      </w:r>
      <w:r w:rsidRPr="00FF59C3">
        <w:rPr>
          <w:rFonts w:eastAsia="Calibri"/>
          <w:i/>
          <w:color w:val="000000" w:themeColor="text1"/>
          <w:lang w:val="en-US"/>
        </w:rPr>
        <w:t>Academy of Management Review</w:t>
      </w:r>
      <w:r w:rsidRPr="00FF59C3">
        <w:rPr>
          <w:rFonts w:eastAsia="Calibri"/>
          <w:color w:val="000000" w:themeColor="text1"/>
          <w:lang w:val="en-US"/>
        </w:rPr>
        <w:t>, 3: 456–62.</w:t>
      </w:r>
    </w:p>
    <w:p w14:paraId="2B5C02EA"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Miller, D. (1986) Configurations of strategy and structure: Towards a synthesis. </w:t>
      </w:r>
      <w:r w:rsidRPr="00FF59C3">
        <w:rPr>
          <w:rFonts w:eastAsia="Calibri"/>
          <w:i/>
          <w:color w:val="000000" w:themeColor="text1"/>
          <w:lang w:val="en-US"/>
        </w:rPr>
        <w:t>Strategic Management Journal</w:t>
      </w:r>
      <w:r w:rsidRPr="00FF59C3">
        <w:rPr>
          <w:rFonts w:eastAsia="Calibri"/>
          <w:color w:val="000000" w:themeColor="text1"/>
          <w:lang w:val="en-US"/>
        </w:rPr>
        <w:t>, 7: 223–40.</w:t>
      </w:r>
    </w:p>
    <w:p w14:paraId="03E8921E"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Miller, D. (1996) Configurations revisited. </w:t>
      </w:r>
      <w:r w:rsidRPr="00FF59C3">
        <w:rPr>
          <w:rFonts w:eastAsia="Calibri"/>
          <w:i/>
          <w:color w:val="000000" w:themeColor="text1"/>
          <w:lang w:val="en-US"/>
        </w:rPr>
        <w:t>Strategic Management Journal</w:t>
      </w:r>
      <w:r w:rsidRPr="00FF59C3">
        <w:rPr>
          <w:rFonts w:eastAsia="Calibri"/>
          <w:color w:val="000000" w:themeColor="text1"/>
          <w:lang w:val="en-US"/>
        </w:rPr>
        <w:t>, 17: 505–12.</w:t>
      </w:r>
    </w:p>
    <w:p w14:paraId="0C3A4AD7"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Milliman, J., Von Glinow, M. A., and Nathan, M. (1991) Organizational life cycles and strategic international human resource management in multinational companies: Implications for congruence theory. </w:t>
      </w:r>
      <w:r w:rsidRPr="00FF59C3">
        <w:rPr>
          <w:rFonts w:eastAsia="Calibri"/>
          <w:i/>
          <w:color w:val="000000" w:themeColor="text1"/>
          <w:lang w:val="en-US"/>
        </w:rPr>
        <w:t>Academy of Management Review</w:t>
      </w:r>
      <w:r w:rsidRPr="00FF59C3">
        <w:rPr>
          <w:rFonts w:eastAsia="Calibri"/>
          <w:color w:val="000000" w:themeColor="text1"/>
          <w:lang w:val="en-US"/>
        </w:rPr>
        <w:t>, 16: 318–39.</w:t>
      </w:r>
    </w:p>
    <w:p w14:paraId="3355C797"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Mintzberg, H. (1987) Crafting strategy. </w:t>
      </w:r>
      <w:r w:rsidRPr="00FF59C3">
        <w:rPr>
          <w:rFonts w:eastAsia="Calibri"/>
          <w:i/>
          <w:color w:val="000000" w:themeColor="text1"/>
          <w:lang w:val="en-US"/>
        </w:rPr>
        <w:t>Harvard Business Review</w:t>
      </w:r>
      <w:r w:rsidRPr="00FF59C3">
        <w:rPr>
          <w:rFonts w:eastAsia="Calibri"/>
          <w:color w:val="000000" w:themeColor="text1"/>
          <w:lang w:val="en-US"/>
        </w:rPr>
        <w:t>, 65: 66–75.</w:t>
      </w:r>
    </w:p>
    <w:p w14:paraId="7CD6A925"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Peteraf, M. A. (1993) The cornerstones of competitive advantage. </w:t>
      </w:r>
      <w:r w:rsidRPr="00FF59C3">
        <w:rPr>
          <w:rFonts w:eastAsia="Calibri"/>
          <w:i/>
          <w:color w:val="000000" w:themeColor="text1"/>
          <w:lang w:val="en-US"/>
        </w:rPr>
        <w:t>Strategic Management Journa</w:t>
      </w:r>
      <w:r w:rsidRPr="00FF59C3">
        <w:rPr>
          <w:rFonts w:eastAsia="Calibri"/>
          <w:color w:val="000000" w:themeColor="text1"/>
          <w:lang w:val="en-US"/>
        </w:rPr>
        <w:t>l, 14: 179–91.</w:t>
      </w:r>
    </w:p>
    <w:p w14:paraId="5223E09C"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lastRenderedPageBreak/>
        <w:t xml:space="preserve">Porter, M. E. (1980) </w:t>
      </w:r>
      <w:r w:rsidRPr="00FF59C3">
        <w:rPr>
          <w:rFonts w:eastAsia="Calibri"/>
          <w:i/>
          <w:color w:val="000000" w:themeColor="text1"/>
          <w:lang w:val="en-US"/>
        </w:rPr>
        <w:t>Competitive Strategy, Techniques for Analyzing Industries and Competitors</w:t>
      </w:r>
      <w:r w:rsidRPr="00FF59C3">
        <w:rPr>
          <w:rFonts w:eastAsia="Calibri"/>
          <w:color w:val="000000" w:themeColor="text1"/>
          <w:lang w:val="en-US"/>
        </w:rPr>
        <w:t>. New York: Free Press.</w:t>
      </w:r>
    </w:p>
    <w:p w14:paraId="456C975D"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Porter, M. E. (1985) </w:t>
      </w:r>
      <w:r w:rsidRPr="00FF59C3">
        <w:rPr>
          <w:rFonts w:eastAsia="Calibri"/>
          <w:i/>
          <w:color w:val="000000" w:themeColor="text1"/>
          <w:lang w:val="en-US"/>
        </w:rPr>
        <w:t>Competitive Advantage: Creating and Sustaining Superior Performance</w:t>
      </w:r>
      <w:r w:rsidRPr="00FF59C3">
        <w:rPr>
          <w:rFonts w:eastAsia="Calibri"/>
          <w:color w:val="000000" w:themeColor="text1"/>
          <w:lang w:val="en-US"/>
        </w:rPr>
        <w:t>. New York: Free Press.</w:t>
      </w:r>
    </w:p>
    <w:p w14:paraId="71F7AAB1"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Porter, M. E. (1996) What is strategy? </w:t>
      </w:r>
      <w:r w:rsidRPr="00FF59C3">
        <w:rPr>
          <w:rFonts w:eastAsia="Calibri"/>
          <w:i/>
          <w:color w:val="000000" w:themeColor="text1"/>
          <w:lang w:val="en-US"/>
        </w:rPr>
        <w:t>Harvard Business Review</w:t>
      </w:r>
      <w:r w:rsidRPr="00FF59C3">
        <w:rPr>
          <w:rFonts w:eastAsia="Calibri"/>
          <w:color w:val="000000" w:themeColor="text1"/>
          <w:lang w:val="en-US"/>
        </w:rPr>
        <w:t>, 74: 61–78.</w:t>
      </w:r>
    </w:p>
    <w:p w14:paraId="455C3552"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Powell, T. C. (1992) Organizational alignment as competitive advantage. </w:t>
      </w:r>
      <w:r w:rsidRPr="00FF59C3">
        <w:rPr>
          <w:rFonts w:eastAsia="Calibri"/>
          <w:i/>
          <w:color w:val="000000" w:themeColor="text1"/>
          <w:lang w:val="en-US"/>
        </w:rPr>
        <w:t>Strategic Management Journal</w:t>
      </w:r>
      <w:r w:rsidRPr="00FF59C3">
        <w:rPr>
          <w:rFonts w:eastAsia="Calibri"/>
          <w:color w:val="000000" w:themeColor="text1"/>
          <w:lang w:val="en-US"/>
        </w:rPr>
        <w:t>, 13: 119–34.</w:t>
      </w:r>
    </w:p>
    <w:p w14:paraId="7D766FB7"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Prahalad, C. K. and Hamel, G. (1990) The core competence of the organization. </w:t>
      </w:r>
      <w:r w:rsidRPr="00FF59C3">
        <w:rPr>
          <w:rFonts w:eastAsia="Calibri"/>
          <w:i/>
          <w:color w:val="000000" w:themeColor="text1"/>
          <w:lang w:val="en-US"/>
        </w:rPr>
        <w:t>Harvard Business Review</w:t>
      </w:r>
      <w:r w:rsidRPr="00FF59C3">
        <w:rPr>
          <w:rFonts w:eastAsia="Calibri"/>
          <w:color w:val="000000" w:themeColor="text1"/>
          <w:lang w:val="en-US"/>
        </w:rPr>
        <w:t>, 48: 79–91.</w:t>
      </w:r>
    </w:p>
    <w:p w14:paraId="43A8B305"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Ramaswamy, K., Thomas, A. S., and Litchert, R. J. (1994) Organizational performance in a regulated environment: The role of strategic orientation. </w:t>
      </w:r>
      <w:r w:rsidRPr="00FF59C3">
        <w:rPr>
          <w:rFonts w:eastAsia="Calibri"/>
          <w:i/>
          <w:color w:val="000000" w:themeColor="text1"/>
          <w:lang w:val="en-US"/>
        </w:rPr>
        <w:t>Strategic Management Journal,</w:t>
      </w:r>
      <w:r w:rsidRPr="00FF59C3">
        <w:rPr>
          <w:rFonts w:eastAsia="Calibri"/>
          <w:color w:val="000000" w:themeColor="text1"/>
          <w:lang w:val="en-US"/>
        </w:rPr>
        <w:t xml:space="preserve"> 15: 63–74.</w:t>
      </w:r>
    </w:p>
    <w:p w14:paraId="39E8A441"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Rindova, V. P. and Kotha, S. (2001) Continuous "morphing": Competing through dynamic capabilities, form, and function. </w:t>
      </w:r>
      <w:r w:rsidRPr="00FF59C3">
        <w:rPr>
          <w:rFonts w:eastAsia="Calibri"/>
          <w:i/>
          <w:color w:val="000000" w:themeColor="text1"/>
          <w:lang w:val="en-US"/>
        </w:rPr>
        <w:t>Academy of Management Journal</w:t>
      </w:r>
      <w:r w:rsidRPr="00FF59C3">
        <w:rPr>
          <w:rFonts w:eastAsia="Calibri"/>
          <w:color w:val="000000" w:themeColor="text1"/>
          <w:lang w:val="en-US"/>
        </w:rPr>
        <w:t>, 44: 1263–80.</w:t>
      </w:r>
    </w:p>
    <w:p w14:paraId="2CF2187F"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Rosenthal, S. A. and Pittinsk, T. L. (2006) Narcissistic leadership. </w:t>
      </w:r>
      <w:r w:rsidRPr="00FF59C3">
        <w:rPr>
          <w:rFonts w:eastAsia="Calibri"/>
          <w:i/>
          <w:color w:val="000000" w:themeColor="text1"/>
          <w:lang w:val="en-US"/>
        </w:rPr>
        <w:t>Leadership Quarterly</w:t>
      </w:r>
      <w:r w:rsidRPr="00FF59C3">
        <w:rPr>
          <w:rFonts w:eastAsia="Calibri"/>
          <w:color w:val="000000" w:themeColor="text1"/>
          <w:lang w:val="en-US"/>
        </w:rPr>
        <w:t>, 17: 617–33.</w:t>
      </w:r>
    </w:p>
    <w:p w14:paraId="5EA29388"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Rumelt, R. P. (1991) How much does industry matter? </w:t>
      </w:r>
      <w:r w:rsidRPr="00FF59C3">
        <w:rPr>
          <w:rFonts w:eastAsia="Calibri"/>
          <w:i/>
          <w:color w:val="000000" w:themeColor="text1"/>
          <w:lang w:val="en-US"/>
        </w:rPr>
        <w:t>Strategic Management Journal</w:t>
      </w:r>
      <w:r w:rsidRPr="00FF59C3">
        <w:rPr>
          <w:rFonts w:eastAsia="Calibri"/>
          <w:color w:val="000000" w:themeColor="text1"/>
          <w:lang w:val="en-US"/>
        </w:rPr>
        <w:t>, 3: 167–85.</w:t>
      </w:r>
    </w:p>
    <w:p w14:paraId="1E02A89E"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Scholz, C. (1987) Corporate culture and strategy: The problem of strategic fit. </w:t>
      </w:r>
      <w:r w:rsidRPr="00FF59C3">
        <w:rPr>
          <w:rFonts w:eastAsia="Calibri"/>
          <w:i/>
          <w:color w:val="000000" w:themeColor="text1"/>
          <w:lang w:val="en-US"/>
        </w:rPr>
        <w:t>Long Range Planning</w:t>
      </w:r>
      <w:r w:rsidRPr="00FF59C3">
        <w:rPr>
          <w:rFonts w:eastAsia="Calibri"/>
          <w:color w:val="000000" w:themeColor="text1"/>
          <w:lang w:val="en-US"/>
        </w:rPr>
        <w:t>, 20: 78–84.</w:t>
      </w:r>
    </w:p>
    <w:p w14:paraId="670B7190"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lastRenderedPageBreak/>
        <w:t xml:space="preserve">Schuler, R. S. and Jackson, S. (1987) Linking competitive strategies with human resource management practices. </w:t>
      </w:r>
      <w:r w:rsidRPr="00FF59C3">
        <w:rPr>
          <w:rFonts w:eastAsia="Calibri"/>
          <w:i/>
          <w:color w:val="000000" w:themeColor="text1"/>
          <w:lang w:val="en-US"/>
        </w:rPr>
        <w:t>Academy of Management Executive</w:t>
      </w:r>
      <w:r w:rsidRPr="00FF59C3">
        <w:rPr>
          <w:rFonts w:eastAsia="Calibri"/>
          <w:color w:val="000000" w:themeColor="text1"/>
          <w:lang w:val="en-US"/>
        </w:rPr>
        <w:t>, 1: 207–19.</w:t>
      </w:r>
    </w:p>
    <w:p w14:paraId="3D109C0C" w14:textId="77777777" w:rsidR="00D30C26" w:rsidRPr="00FF59C3" w:rsidRDefault="00D30C26" w:rsidP="00D30C26">
      <w:pPr>
        <w:pStyle w:val="REFReferencetext"/>
        <w:rPr>
          <w:rFonts w:eastAsia="Calibri"/>
          <w:color w:val="000000" w:themeColor="text1"/>
          <w:lang w:val="de-DE"/>
        </w:rPr>
      </w:pPr>
      <w:r w:rsidRPr="00FF59C3">
        <w:rPr>
          <w:rFonts w:eastAsia="Calibri"/>
          <w:color w:val="000000" w:themeColor="text1"/>
          <w:lang w:val="de-DE"/>
        </w:rPr>
        <w:t xml:space="preserve">Schumpeter, J. A. (2003 [1943]) </w:t>
      </w:r>
      <w:r w:rsidRPr="00FF59C3">
        <w:rPr>
          <w:rFonts w:eastAsia="Calibri"/>
          <w:i/>
          <w:color w:val="000000" w:themeColor="text1"/>
          <w:lang w:val="de-DE"/>
        </w:rPr>
        <w:t>Capitalism, Socialism and Democracy</w:t>
      </w:r>
      <w:r w:rsidRPr="00FF59C3">
        <w:rPr>
          <w:rFonts w:eastAsia="Calibri"/>
          <w:color w:val="000000" w:themeColor="text1"/>
          <w:lang w:val="de-DE"/>
        </w:rPr>
        <w:t>. London: Routledge.</w:t>
      </w:r>
    </w:p>
    <w:p w14:paraId="413F4011"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Stichcombe, A. L. (1965) </w:t>
      </w:r>
      <w:r w:rsidRPr="00FF59C3">
        <w:rPr>
          <w:rFonts w:eastAsia="Calibri"/>
          <w:i/>
          <w:color w:val="000000" w:themeColor="text1"/>
          <w:lang w:val="en-US"/>
        </w:rPr>
        <w:t>Social Structures and Organizations. Handbook of Organizations</w:t>
      </w:r>
      <w:r w:rsidRPr="00FF59C3">
        <w:rPr>
          <w:rFonts w:eastAsia="Calibri"/>
          <w:color w:val="000000" w:themeColor="text1"/>
          <w:lang w:val="en-US"/>
        </w:rPr>
        <w:t>. Chicago, IL: Rand McNally.</w:t>
      </w:r>
    </w:p>
    <w:p w14:paraId="32899F7F"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Stoeberl, P. A., Parker, G. E., and Joo, S. (1998) Relationship between organizational change and failure in the wine industry: An event history analysis. </w:t>
      </w:r>
      <w:r w:rsidRPr="00FF59C3">
        <w:rPr>
          <w:rFonts w:eastAsia="Calibri"/>
          <w:i/>
          <w:color w:val="000000" w:themeColor="text1"/>
          <w:lang w:val="en-US"/>
        </w:rPr>
        <w:t>Journal of Management Studies</w:t>
      </w:r>
      <w:r w:rsidRPr="00FF59C3">
        <w:rPr>
          <w:rFonts w:eastAsia="Calibri"/>
          <w:color w:val="000000" w:themeColor="text1"/>
          <w:lang w:val="en-US"/>
        </w:rPr>
        <w:t>, 35: 537–55.</w:t>
      </w:r>
    </w:p>
    <w:p w14:paraId="64B8A460"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Sutton, R. I. (1987) The process of organizational death: Disbanding and reconnecting. </w:t>
      </w:r>
      <w:r w:rsidRPr="00FF59C3">
        <w:rPr>
          <w:rFonts w:eastAsia="Calibri"/>
          <w:i/>
          <w:color w:val="000000" w:themeColor="text1"/>
          <w:lang w:val="en-US"/>
        </w:rPr>
        <w:t>Administrative Science Quarterly</w:t>
      </w:r>
      <w:r w:rsidRPr="00FF59C3">
        <w:rPr>
          <w:rFonts w:eastAsia="Calibri"/>
          <w:color w:val="000000" w:themeColor="text1"/>
          <w:lang w:val="en-US"/>
        </w:rPr>
        <w:t>, 32: 542–69.</w:t>
      </w:r>
    </w:p>
    <w:p w14:paraId="1A86DD88" w14:textId="77777777" w:rsidR="00D30C26" w:rsidRPr="00FF59C3" w:rsidRDefault="00D30C26" w:rsidP="00D30C26">
      <w:pPr>
        <w:pStyle w:val="REFReferencetext"/>
        <w:spacing w:before="240"/>
        <w:rPr>
          <w:rFonts w:eastAsia="Calibri"/>
          <w:color w:val="000000" w:themeColor="text1"/>
          <w:lang w:val="en-US"/>
        </w:rPr>
      </w:pPr>
      <w:r w:rsidRPr="00FF59C3">
        <w:rPr>
          <w:rFonts w:eastAsia="Calibri"/>
          <w:color w:val="000000" w:themeColor="text1"/>
          <w:lang w:val="en-US"/>
        </w:rPr>
        <w:t xml:space="preserve">Teece, D. J., Pisano, G., and Shuen, A. (1997) Dynamic capabilities and strategic management. </w:t>
      </w:r>
      <w:r w:rsidRPr="00FF59C3">
        <w:rPr>
          <w:rFonts w:eastAsia="Calibri"/>
          <w:i/>
          <w:color w:val="000000" w:themeColor="text1"/>
          <w:lang w:val="en-US"/>
        </w:rPr>
        <w:t>Strategic Management Journal</w:t>
      </w:r>
      <w:r w:rsidRPr="00FF59C3">
        <w:rPr>
          <w:rFonts w:eastAsia="Calibri"/>
          <w:color w:val="000000" w:themeColor="text1"/>
          <w:lang w:val="en-US"/>
        </w:rPr>
        <w:t>, 18: 509–33.</w:t>
      </w:r>
    </w:p>
    <w:p w14:paraId="42ED580A"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van Witteloostuijn, A. (1998) Bridging behavioral and economic theories of decline: Organizational inertia, strategic competition and failure. </w:t>
      </w:r>
      <w:r w:rsidRPr="00FF59C3">
        <w:rPr>
          <w:rFonts w:eastAsia="Calibri"/>
          <w:i/>
          <w:color w:val="000000" w:themeColor="text1"/>
          <w:lang w:val="en-US"/>
        </w:rPr>
        <w:t>Management Science</w:t>
      </w:r>
      <w:r w:rsidRPr="00FF59C3">
        <w:rPr>
          <w:rFonts w:eastAsia="Calibri"/>
          <w:color w:val="000000" w:themeColor="text1"/>
          <w:lang w:val="en-US"/>
        </w:rPr>
        <w:t>, 44: 501–21.</w:t>
      </w:r>
    </w:p>
    <w:p w14:paraId="265742DD"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Venkatraman, N. (1989) The concept of fit in strategy research: Towards verbal and statistical correspondence. </w:t>
      </w:r>
      <w:r w:rsidRPr="00FF59C3">
        <w:rPr>
          <w:rFonts w:eastAsia="Calibri"/>
          <w:i/>
          <w:color w:val="000000" w:themeColor="text1"/>
          <w:lang w:val="en-US"/>
        </w:rPr>
        <w:t>Academy of Management Review</w:t>
      </w:r>
      <w:r w:rsidRPr="00FF59C3">
        <w:rPr>
          <w:rFonts w:eastAsia="Calibri"/>
          <w:color w:val="000000" w:themeColor="text1"/>
          <w:lang w:val="en-US"/>
        </w:rPr>
        <w:t>, 14: 423–44.</w:t>
      </w:r>
    </w:p>
    <w:p w14:paraId="7CACD9D8"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Venkatraman, N. and Camillus, J. (1984) Exploring the concept of fit in strategic management. </w:t>
      </w:r>
      <w:r w:rsidRPr="00FF59C3">
        <w:rPr>
          <w:rFonts w:eastAsia="Calibri"/>
          <w:i/>
          <w:color w:val="000000" w:themeColor="text1"/>
          <w:lang w:val="en-US"/>
        </w:rPr>
        <w:t>Academy of Management Review</w:t>
      </w:r>
      <w:r w:rsidRPr="00FF59C3">
        <w:rPr>
          <w:rFonts w:eastAsia="Calibri"/>
          <w:color w:val="000000" w:themeColor="text1"/>
          <w:lang w:val="en-US"/>
        </w:rPr>
        <w:t>, 9: 513–25.</w:t>
      </w:r>
    </w:p>
    <w:p w14:paraId="0E2E3134"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Voelpel, S., Leibold, M., and Tekie, E. (2006) Managing purposeful organizational misfit: Exploring the nature of industry and organizational misfit to enable strategic change. </w:t>
      </w:r>
      <w:r w:rsidRPr="00FF59C3">
        <w:rPr>
          <w:rFonts w:eastAsia="Calibri"/>
          <w:i/>
          <w:color w:val="000000" w:themeColor="text1"/>
          <w:lang w:val="en-US"/>
        </w:rPr>
        <w:t>Journal of Change Management</w:t>
      </w:r>
      <w:r w:rsidRPr="00FF59C3">
        <w:rPr>
          <w:rFonts w:eastAsia="Calibri"/>
          <w:color w:val="000000" w:themeColor="text1"/>
          <w:lang w:val="en-US"/>
        </w:rPr>
        <w:t>, 6: 257–76.</w:t>
      </w:r>
    </w:p>
    <w:p w14:paraId="1D224394"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lastRenderedPageBreak/>
        <w:t xml:space="preserve">Waterman, R. H., Peters, T. J. and Phillips, J. R. (1980) Strategy is not organization. </w:t>
      </w:r>
      <w:r w:rsidRPr="00FF59C3">
        <w:rPr>
          <w:rFonts w:eastAsia="Calibri"/>
          <w:i/>
          <w:color w:val="000000" w:themeColor="text1"/>
          <w:lang w:val="en-US"/>
        </w:rPr>
        <w:t>Business Horizons</w:t>
      </w:r>
      <w:r w:rsidRPr="00FF59C3">
        <w:rPr>
          <w:rFonts w:eastAsia="Calibri"/>
          <w:color w:val="000000" w:themeColor="text1"/>
          <w:lang w:val="en-US"/>
        </w:rPr>
        <w:t xml:space="preserve">, June: 14–26. </w:t>
      </w:r>
    </w:p>
    <w:p w14:paraId="46873445"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Wernerfelt, B. (1984) A resource-based view of the firm. </w:t>
      </w:r>
      <w:r w:rsidRPr="00FF59C3">
        <w:rPr>
          <w:rFonts w:eastAsia="Calibri"/>
          <w:i/>
          <w:color w:val="000000" w:themeColor="text1"/>
          <w:lang w:val="en-US"/>
        </w:rPr>
        <w:t>Strategic Management Journal</w:t>
      </w:r>
      <w:r w:rsidRPr="00FF59C3">
        <w:rPr>
          <w:rFonts w:eastAsia="Calibri"/>
          <w:color w:val="000000" w:themeColor="text1"/>
          <w:lang w:val="en-US"/>
        </w:rPr>
        <w:t>, 5: 171–80.</w:t>
      </w:r>
    </w:p>
    <w:p w14:paraId="4BED1B0D"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Wirtz, J., Heracleous, L. and Pangarkar, N. (2008) Managing human resources for service excellence and cost effectiveness at Singapore Airlines. </w:t>
      </w:r>
      <w:r w:rsidRPr="00FF59C3">
        <w:rPr>
          <w:rFonts w:eastAsia="Calibri"/>
          <w:i/>
          <w:color w:val="000000" w:themeColor="text1"/>
          <w:lang w:val="en-US"/>
        </w:rPr>
        <w:t>Managing Service Quality</w:t>
      </w:r>
      <w:r w:rsidRPr="00FF59C3">
        <w:rPr>
          <w:rFonts w:eastAsia="Calibri"/>
          <w:color w:val="000000" w:themeColor="text1"/>
          <w:lang w:val="en-US"/>
        </w:rPr>
        <w:t>, 18: 4–19.</w:t>
      </w:r>
    </w:p>
    <w:p w14:paraId="62338F59"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Wright, P. M. and Snell, S. A. (1998) Toward a unifying framework for exploring fit and flexibility in strategic human resource management. </w:t>
      </w:r>
      <w:r w:rsidRPr="00FF59C3">
        <w:rPr>
          <w:rFonts w:eastAsia="Calibri"/>
          <w:i/>
          <w:color w:val="000000" w:themeColor="text1"/>
          <w:lang w:val="en-US"/>
        </w:rPr>
        <w:t>Academy of Management Review</w:t>
      </w:r>
      <w:r w:rsidRPr="00FF59C3">
        <w:rPr>
          <w:rFonts w:eastAsia="Calibri"/>
          <w:color w:val="000000" w:themeColor="text1"/>
          <w:lang w:val="en-US"/>
        </w:rPr>
        <w:t>, 23: 756–72.</w:t>
      </w:r>
    </w:p>
    <w:p w14:paraId="6F0F2A10"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en-US"/>
        </w:rPr>
        <w:t xml:space="preserve">Yin, R. K. (2008) </w:t>
      </w:r>
      <w:r w:rsidRPr="00FF59C3">
        <w:rPr>
          <w:rFonts w:eastAsia="Calibri"/>
          <w:i/>
          <w:color w:val="000000" w:themeColor="text1"/>
          <w:lang w:val="en-US"/>
        </w:rPr>
        <w:t>Case Study Research: Design and Methodology</w:t>
      </w:r>
      <w:r w:rsidRPr="00FF59C3">
        <w:rPr>
          <w:rFonts w:eastAsia="Calibri"/>
          <w:color w:val="000000" w:themeColor="text1"/>
          <w:lang w:val="en-US"/>
        </w:rPr>
        <w:t>. Thousand Oaks, CA: Sage Publications.</w:t>
      </w:r>
    </w:p>
    <w:p w14:paraId="33CD94C2" w14:textId="77777777" w:rsidR="00D30C26" w:rsidRPr="00FF59C3" w:rsidRDefault="00D30C26" w:rsidP="00D30C26">
      <w:pPr>
        <w:pStyle w:val="REFReferencetext"/>
        <w:rPr>
          <w:rFonts w:eastAsia="Calibri"/>
          <w:color w:val="000000" w:themeColor="text1"/>
          <w:lang w:val="en-US"/>
        </w:rPr>
      </w:pPr>
      <w:r w:rsidRPr="00FF59C3">
        <w:rPr>
          <w:rFonts w:eastAsia="Calibri"/>
          <w:color w:val="000000" w:themeColor="text1"/>
          <w:lang w:val="de-DE"/>
        </w:rPr>
        <w:t xml:space="preserve">Zajac, E., Kraatz, S., and Bresser, R. (2000) </w:t>
      </w:r>
      <w:r w:rsidRPr="00FF59C3">
        <w:rPr>
          <w:rFonts w:eastAsia="Calibri"/>
          <w:color w:val="000000" w:themeColor="text1"/>
          <w:lang w:val="en-US"/>
        </w:rPr>
        <w:t xml:space="preserve">Modelling the dynamics of strategic fit: A normative approach to strategic change. </w:t>
      </w:r>
      <w:r w:rsidRPr="00FF59C3">
        <w:rPr>
          <w:rFonts w:eastAsia="Calibri"/>
          <w:i/>
          <w:color w:val="000000" w:themeColor="text1"/>
          <w:lang w:val="en-US"/>
        </w:rPr>
        <w:t>Strategic Management Journal</w:t>
      </w:r>
      <w:r w:rsidRPr="00FF59C3">
        <w:rPr>
          <w:rFonts w:eastAsia="Calibri"/>
          <w:color w:val="000000" w:themeColor="text1"/>
          <w:lang w:val="en-US"/>
        </w:rPr>
        <w:t xml:space="preserve">, 21: 429–53. </w:t>
      </w:r>
    </w:p>
    <w:p w14:paraId="502E516C" w14:textId="11A9DDDC" w:rsidR="00D30C26" w:rsidRDefault="00D30C26">
      <w:pPr>
        <w:overflowPunct/>
        <w:autoSpaceDE/>
        <w:autoSpaceDN/>
        <w:adjustRightInd/>
        <w:rPr>
          <w:color w:val="000000"/>
          <w:lang w:val="en-US"/>
        </w:rPr>
      </w:pPr>
      <w:r>
        <w:rPr>
          <w:color w:val="000000"/>
          <w:lang w:val="en-US"/>
        </w:rPr>
        <w:br w:type="page"/>
      </w:r>
    </w:p>
    <w:p w14:paraId="3CB0F380" w14:textId="77777777" w:rsidR="00D30C26" w:rsidRDefault="00D30C26" w:rsidP="0011529A">
      <w:pPr>
        <w:spacing w:after="200" w:line="276" w:lineRule="auto"/>
        <w:rPr>
          <w:color w:val="000000"/>
          <w:lang w:val="en-US"/>
        </w:rPr>
      </w:pPr>
    </w:p>
    <w:p w14:paraId="28D16E16" w14:textId="77777777" w:rsidR="00D30C26" w:rsidRDefault="00D30C26" w:rsidP="00D30C26">
      <w:pPr>
        <w:pStyle w:val="CNChapternumber"/>
        <w:outlineLvl w:val="0"/>
      </w:pPr>
      <w:r w:rsidRPr="007E0731">
        <w:t>Chapter 10</w:t>
      </w:r>
    </w:p>
    <w:p w14:paraId="057903A2" w14:textId="77777777" w:rsidR="00D30C26" w:rsidRDefault="00D30C26" w:rsidP="00D30C26">
      <w:pPr>
        <w:pStyle w:val="CTChaptertitle"/>
      </w:pPr>
      <w:r w:rsidRPr="007E0731">
        <w:t xml:space="preserve">Practicing Strategy across Firms: </w:t>
      </w:r>
    </w:p>
    <w:p w14:paraId="0E8D15D4" w14:textId="77777777" w:rsidR="00D30C26" w:rsidRDefault="00D30C26" w:rsidP="00D30C26">
      <w:pPr>
        <w:pStyle w:val="CTChaptertitle"/>
      </w:pPr>
      <w:r>
        <w:t>Insights from M&amp;As</w:t>
      </w:r>
    </w:p>
    <w:p w14:paraId="558B0D6D" w14:textId="77777777" w:rsidR="00D30C26" w:rsidRPr="0036045F" w:rsidRDefault="00D30C26" w:rsidP="00D30C26"/>
    <w:p w14:paraId="528EFD44" w14:textId="77777777" w:rsidR="00D30C26" w:rsidRPr="00AF1FEF" w:rsidRDefault="00D30C26" w:rsidP="00D30C26">
      <w:pPr>
        <w:pStyle w:val="A-head"/>
        <w:outlineLvl w:val="0"/>
        <w:rPr>
          <w:lang w:val="en-US"/>
        </w:rPr>
      </w:pPr>
      <w:r w:rsidRPr="00AF1FEF">
        <w:rPr>
          <w:lang w:val="en-US"/>
        </w:rPr>
        <w:t>L</w:t>
      </w:r>
      <w:r w:rsidRPr="00652995">
        <w:rPr>
          <w:lang w:val="en-US"/>
        </w:rPr>
        <w:t>EARNING OBJECTIVES</w:t>
      </w:r>
    </w:p>
    <w:p w14:paraId="5296FE68" w14:textId="77777777" w:rsidR="00D30C26" w:rsidRPr="00583FA9" w:rsidRDefault="00D30C26" w:rsidP="00D30C26">
      <w:pPr>
        <w:pStyle w:val="Bulletlist"/>
        <w:rPr>
          <w:lang w:val="en-US"/>
        </w:rPr>
      </w:pPr>
      <w:r w:rsidRPr="00583FA9">
        <w:rPr>
          <w:lang w:val="en-US"/>
        </w:rPr>
        <w:t xml:space="preserve">Examine the application of </w:t>
      </w:r>
      <w:r w:rsidRPr="00AF1FEF">
        <w:rPr>
          <w:lang w:val="en-US"/>
        </w:rPr>
        <w:t>practice-related concepts to the study of mergers and acquisitions</w:t>
      </w:r>
      <w:r>
        <w:rPr>
          <w:lang w:val="en-US"/>
        </w:rPr>
        <w:t>.</w:t>
      </w:r>
    </w:p>
    <w:p w14:paraId="05AABA6B" w14:textId="77777777" w:rsidR="00D30C26" w:rsidRPr="00583FA9" w:rsidRDefault="00D30C26" w:rsidP="00D30C26">
      <w:pPr>
        <w:pStyle w:val="Bulletlist"/>
        <w:rPr>
          <w:lang w:val="en-US"/>
        </w:rPr>
      </w:pPr>
      <w:r w:rsidRPr="00AF1FEF">
        <w:rPr>
          <w:lang w:val="en-US"/>
        </w:rPr>
        <w:t>Demonstrate that mergers and acquisitions provide an interesting, although complex, context within which to study the practicing of strategy</w:t>
      </w:r>
      <w:r>
        <w:rPr>
          <w:lang w:val="en-US"/>
        </w:rPr>
        <w:t>.</w:t>
      </w:r>
    </w:p>
    <w:p w14:paraId="01BE5E29" w14:textId="77777777" w:rsidR="00D30C26" w:rsidRPr="00583FA9" w:rsidRDefault="00D30C26" w:rsidP="00D30C26">
      <w:pPr>
        <w:pStyle w:val="Bulletlist"/>
        <w:rPr>
          <w:lang w:val="en-US"/>
        </w:rPr>
      </w:pPr>
      <w:r w:rsidRPr="00AF1FEF">
        <w:rPr>
          <w:lang w:val="en-US"/>
        </w:rPr>
        <w:t>Understand the stages through which mergers and acquisitions happen and how these stages can be examined through a practice perspective</w:t>
      </w:r>
      <w:r>
        <w:rPr>
          <w:lang w:val="en-US"/>
        </w:rPr>
        <w:t>.</w:t>
      </w:r>
    </w:p>
    <w:p w14:paraId="7F2F02B6" w14:textId="77777777" w:rsidR="00D30C26" w:rsidRPr="00583FA9" w:rsidRDefault="00D30C26" w:rsidP="00D30C26">
      <w:pPr>
        <w:pStyle w:val="Bulletlist"/>
        <w:rPr>
          <w:lang w:val="en-US"/>
        </w:rPr>
      </w:pPr>
      <w:r w:rsidRPr="00AF1FEF">
        <w:rPr>
          <w:lang w:val="en-US"/>
        </w:rPr>
        <w:t>Raise awareness that M&amp;A practices involve a shifting web of strategy actors spanning many organi</w:t>
      </w:r>
      <w:r>
        <w:rPr>
          <w:lang w:val="en-US"/>
        </w:rPr>
        <w:t>z</w:t>
      </w:r>
      <w:r w:rsidRPr="00AF1FEF">
        <w:rPr>
          <w:lang w:val="en-US"/>
        </w:rPr>
        <w:t>ational and institutional boundaries</w:t>
      </w:r>
      <w:r>
        <w:rPr>
          <w:lang w:val="en-US"/>
        </w:rPr>
        <w:t>.</w:t>
      </w:r>
    </w:p>
    <w:p w14:paraId="346BDB86" w14:textId="77777777" w:rsidR="00D30C26" w:rsidRDefault="00D30C26" w:rsidP="0011529A">
      <w:pPr>
        <w:spacing w:after="200" w:line="276" w:lineRule="auto"/>
        <w:rPr>
          <w:color w:val="000000"/>
          <w:lang w:val="en-US"/>
        </w:rPr>
      </w:pPr>
    </w:p>
    <w:p w14:paraId="7DBA8E8C" w14:textId="77777777" w:rsidR="00D22A35" w:rsidRPr="007E0731" w:rsidRDefault="00D22A35" w:rsidP="00D22A35">
      <w:pPr>
        <w:pStyle w:val="AHA-head"/>
        <w:outlineLvl w:val="0"/>
        <w:rPr>
          <w:lang w:val="en-US"/>
        </w:rPr>
      </w:pPr>
      <w:r w:rsidRPr="007E0731">
        <w:rPr>
          <w:lang w:val="en-US"/>
        </w:rPr>
        <w:t>FURTHER READINGS</w:t>
      </w:r>
    </w:p>
    <w:p w14:paraId="78FB9195" w14:textId="77777777" w:rsidR="00D22A35" w:rsidRPr="007E0731" w:rsidRDefault="00D22A35" w:rsidP="00D22A35">
      <w:pPr>
        <w:pStyle w:val="PLParagraphlist"/>
        <w:rPr>
          <w:lang w:val="en-US"/>
        </w:rPr>
      </w:pPr>
      <w:r w:rsidRPr="007E0731">
        <w:rPr>
          <w:b/>
          <w:bCs/>
          <w:lang w:val="en-US"/>
        </w:rPr>
        <w:t>Book</w:t>
      </w:r>
      <w:r w:rsidRPr="007E0731">
        <w:rPr>
          <w:lang w:val="en-US"/>
        </w:rPr>
        <w:t xml:space="preserve">: Angwin, D. N. (2007) </w:t>
      </w:r>
      <w:r w:rsidRPr="007E0731">
        <w:rPr>
          <w:i/>
          <w:iCs/>
          <w:lang w:val="en-US"/>
        </w:rPr>
        <w:t>Mergers and Acquisitions</w:t>
      </w:r>
      <w:r>
        <w:rPr>
          <w:iCs/>
          <w:lang w:val="en-US"/>
        </w:rPr>
        <w:t>.</w:t>
      </w:r>
      <w:r w:rsidRPr="007E0731">
        <w:rPr>
          <w:i/>
          <w:iCs/>
          <w:lang w:val="en-US"/>
        </w:rPr>
        <w:t xml:space="preserve"> </w:t>
      </w:r>
      <w:r w:rsidRPr="007E0731">
        <w:rPr>
          <w:lang w:val="en-US"/>
        </w:rPr>
        <w:t xml:space="preserve">Oxford: </w:t>
      </w:r>
      <w:r>
        <w:rPr>
          <w:lang w:val="en-US"/>
        </w:rPr>
        <w:t>Wiley/</w:t>
      </w:r>
      <w:r w:rsidRPr="007E0731">
        <w:rPr>
          <w:lang w:val="en-US"/>
        </w:rPr>
        <w:t xml:space="preserve">Blackwell. Offers an in-depth understanding of the M&amp;A phenomenon using a multi-disciplinary approach. </w:t>
      </w:r>
    </w:p>
    <w:p w14:paraId="660D03BA" w14:textId="77777777" w:rsidR="00D22A35" w:rsidRDefault="00D22A35" w:rsidP="00D22A35">
      <w:pPr>
        <w:pStyle w:val="PLParagraphlist"/>
        <w:rPr>
          <w:bCs/>
        </w:rPr>
      </w:pPr>
      <w:r w:rsidRPr="00541D75">
        <w:rPr>
          <w:b/>
          <w:bCs/>
        </w:rPr>
        <w:t>Papers</w:t>
      </w:r>
      <w:r>
        <w:rPr>
          <w:bCs/>
        </w:rPr>
        <w:t>:</w:t>
      </w:r>
    </w:p>
    <w:p w14:paraId="1C54E77D" w14:textId="77777777" w:rsidR="00D22A35" w:rsidRDefault="00D22A35" w:rsidP="00D22A35">
      <w:pPr>
        <w:pStyle w:val="BLBulletlist"/>
        <w:rPr>
          <w:lang w:val="en-US"/>
        </w:rPr>
      </w:pPr>
      <w:r w:rsidRPr="007E0731">
        <w:rPr>
          <w:bCs/>
          <w:lang w:val="en-US"/>
        </w:rPr>
        <w:lastRenderedPageBreak/>
        <w:t>Angwin, D. N., Paroutis, S.</w:t>
      </w:r>
      <w:r>
        <w:rPr>
          <w:bCs/>
          <w:lang w:val="en-US"/>
        </w:rPr>
        <w:t>,</w:t>
      </w:r>
      <w:r w:rsidRPr="007E0731">
        <w:rPr>
          <w:bCs/>
          <w:lang w:val="en-US"/>
        </w:rPr>
        <w:t xml:space="preserve"> and Connell, R. (2015) </w:t>
      </w:r>
      <w:r w:rsidRPr="007E0731">
        <w:rPr>
          <w:bCs/>
        </w:rPr>
        <w:t xml:space="preserve">Why good things don’t happen: </w:t>
      </w:r>
      <w:r w:rsidRPr="007E0731">
        <w:rPr>
          <w:lang w:val="en-US"/>
        </w:rPr>
        <w:t>The micro-foundations of routines in the M&amp;A process</w:t>
      </w:r>
      <w:r>
        <w:rPr>
          <w:lang w:val="en-US"/>
        </w:rPr>
        <w:t>.</w:t>
      </w:r>
      <w:r w:rsidRPr="007E0731">
        <w:rPr>
          <w:lang w:val="en-US"/>
        </w:rPr>
        <w:t xml:space="preserve"> </w:t>
      </w:r>
      <w:r w:rsidRPr="007E0731">
        <w:rPr>
          <w:i/>
          <w:lang w:val="en-US"/>
        </w:rPr>
        <w:t>Journal of Business Research</w:t>
      </w:r>
      <w:r>
        <w:rPr>
          <w:lang w:val="en-US"/>
        </w:rPr>
        <w:t>, 68(6): 1367–81</w:t>
      </w:r>
      <w:r w:rsidRPr="007E0731">
        <w:rPr>
          <w:lang w:val="en-US"/>
        </w:rPr>
        <w:t>.</w:t>
      </w:r>
    </w:p>
    <w:p w14:paraId="004175FD" w14:textId="77777777" w:rsidR="00D22A35" w:rsidRDefault="00D22A35" w:rsidP="00D22A35">
      <w:pPr>
        <w:pStyle w:val="BLBulletlist"/>
        <w:rPr>
          <w:lang w:val="en-US"/>
        </w:rPr>
      </w:pPr>
      <w:r w:rsidRPr="007E0731">
        <w:rPr>
          <w:lang w:val="en-US"/>
        </w:rPr>
        <w:t>Angwin, D. N. and Meadows, M. (2014) New integration strategies for post acquisition management</w:t>
      </w:r>
      <w:r>
        <w:rPr>
          <w:lang w:val="en-US"/>
        </w:rPr>
        <w:t>.</w:t>
      </w:r>
      <w:r w:rsidRPr="007E0731">
        <w:rPr>
          <w:lang w:val="en-US"/>
        </w:rPr>
        <w:t xml:space="preserve"> </w:t>
      </w:r>
      <w:r w:rsidRPr="007E0731">
        <w:rPr>
          <w:i/>
          <w:lang w:val="en-US"/>
        </w:rPr>
        <w:t>Long Range Planning</w:t>
      </w:r>
      <w:r>
        <w:rPr>
          <w:lang w:val="en-US"/>
        </w:rPr>
        <w:t>, 48(4), August: 235–51.</w:t>
      </w:r>
      <w:r w:rsidRPr="007E0731">
        <w:rPr>
          <w:lang w:val="en-US"/>
        </w:rPr>
        <w:t xml:space="preserve"> </w:t>
      </w:r>
      <w:r w:rsidRPr="007E0731">
        <w:rPr>
          <w:rFonts w:eastAsia="Arial Unicode MS"/>
          <w:lang w:val="en-US"/>
        </w:rPr>
        <w:t>DOI: 10.1016/j.lrp.2014.04.001</w:t>
      </w:r>
      <w:r>
        <w:rPr>
          <w:bCs/>
          <w:lang w:val="en-US"/>
        </w:rPr>
        <w:t>.</w:t>
      </w:r>
      <w:r w:rsidRPr="007E0731">
        <w:rPr>
          <w:lang w:val="en-US"/>
        </w:rPr>
        <w:t xml:space="preserve"> </w:t>
      </w:r>
    </w:p>
    <w:p w14:paraId="6A581AA3" w14:textId="77777777" w:rsidR="00D22A35" w:rsidRDefault="00D22A35" w:rsidP="00D22A35">
      <w:pPr>
        <w:pStyle w:val="BLBulletlist"/>
        <w:rPr>
          <w:lang w:val="en-US"/>
        </w:rPr>
      </w:pPr>
      <w:r w:rsidRPr="007E0731">
        <w:rPr>
          <w:lang w:val="en-US"/>
        </w:rPr>
        <w:t>Angwin, D.</w:t>
      </w:r>
      <w:r>
        <w:rPr>
          <w:lang w:val="en-US"/>
        </w:rPr>
        <w:t xml:space="preserve"> </w:t>
      </w:r>
      <w:r w:rsidRPr="007E0731">
        <w:rPr>
          <w:lang w:val="en-US"/>
        </w:rPr>
        <w:t>N., Mellahi, K.</w:t>
      </w:r>
      <w:r>
        <w:rPr>
          <w:lang w:val="en-US"/>
        </w:rPr>
        <w:t>,</w:t>
      </w:r>
      <w:r w:rsidRPr="007E0731">
        <w:rPr>
          <w:lang w:val="en-US"/>
        </w:rPr>
        <w:t xml:space="preserve"> Gomes, E., </w:t>
      </w:r>
      <w:r>
        <w:rPr>
          <w:lang w:val="en-US"/>
        </w:rPr>
        <w:t xml:space="preserve">and </w:t>
      </w:r>
      <w:r w:rsidRPr="007E0731">
        <w:rPr>
          <w:lang w:val="en-US"/>
        </w:rPr>
        <w:t>Peters, E. (2014) How communication approaches impact mergers and acquisitions outcomes</w:t>
      </w:r>
      <w:r>
        <w:rPr>
          <w:lang w:val="en-US"/>
        </w:rPr>
        <w:t>.</w:t>
      </w:r>
      <w:r w:rsidRPr="007E0731">
        <w:rPr>
          <w:lang w:val="en-US"/>
        </w:rPr>
        <w:t xml:space="preserve"> </w:t>
      </w:r>
      <w:r w:rsidRPr="007E0731">
        <w:rPr>
          <w:i/>
          <w:lang w:val="en-US"/>
        </w:rPr>
        <w:t>International Journal of Human Resource Management</w:t>
      </w:r>
      <w:r>
        <w:rPr>
          <w:lang w:val="en-US"/>
        </w:rPr>
        <w:t>, published online</w:t>
      </w:r>
      <w:r w:rsidRPr="007E0731">
        <w:rPr>
          <w:lang w:val="en-US"/>
        </w:rPr>
        <w:t xml:space="preserve">. </w:t>
      </w:r>
      <w:r>
        <w:rPr>
          <w:lang w:val="en-US"/>
        </w:rPr>
        <w:t xml:space="preserve">Available at: </w:t>
      </w:r>
      <w:hyperlink r:id="rId16" w:history="1">
        <w:r w:rsidRPr="007E0731">
          <w:rPr>
            <w:lang w:val="en-US"/>
          </w:rPr>
          <w:t>http://dx.doi.org/10.1080/09585192.2014.985330</w:t>
        </w:r>
      </w:hyperlink>
      <w:r>
        <w:rPr>
          <w:lang w:val="en-US"/>
        </w:rPr>
        <w:t>.</w:t>
      </w:r>
    </w:p>
    <w:p w14:paraId="5102D41B" w14:textId="77777777" w:rsidR="00D22A35" w:rsidRDefault="00D22A35" w:rsidP="00D22A35">
      <w:pPr>
        <w:pStyle w:val="BLBulletlist"/>
        <w:rPr>
          <w:lang w:val="en-US"/>
        </w:rPr>
      </w:pPr>
      <w:r w:rsidRPr="007E0731">
        <w:rPr>
          <w:lang w:val="en-US"/>
        </w:rPr>
        <w:t>Teerikangas, S., Very, P.</w:t>
      </w:r>
      <w:r>
        <w:rPr>
          <w:lang w:val="en-US"/>
        </w:rPr>
        <w:t>,</w:t>
      </w:r>
      <w:r w:rsidRPr="007E0731">
        <w:rPr>
          <w:lang w:val="en-US"/>
        </w:rPr>
        <w:t xml:space="preserve"> and Pisano, V. (2011) Integration managers’ value-capturing roles and acquisition performance</w:t>
      </w:r>
      <w:r>
        <w:rPr>
          <w:lang w:val="en-US"/>
        </w:rPr>
        <w:t>.</w:t>
      </w:r>
      <w:r w:rsidRPr="007E0731">
        <w:rPr>
          <w:lang w:val="en-US"/>
        </w:rPr>
        <w:t xml:space="preserve"> </w:t>
      </w:r>
      <w:r w:rsidRPr="007E0731">
        <w:rPr>
          <w:i/>
          <w:lang w:val="en-US"/>
        </w:rPr>
        <w:t>Human Resource Management</w:t>
      </w:r>
      <w:r w:rsidRPr="007E0731">
        <w:rPr>
          <w:lang w:val="en-US"/>
        </w:rPr>
        <w:t>, 50(5): 651–83.</w:t>
      </w:r>
    </w:p>
    <w:p w14:paraId="748FDF74" w14:textId="77777777" w:rsidR="00D22A35" w:rsidRPr="007E0731" w:rsidRDefault="00D22A35" w:rsidP="00D22A35">
      <w:pPr>
        <w:pStyle w:val="PLParagraphlist"/>
        <w:rPr>
          <w:lang w:val="en-US"/>
        </w:rPr>
      </w:pPr>
      <w:r w:rsidRPr="007E0731">
        <w:rPr>
          <w:lang w:val="en-US"/>
        </w:rPr>
        <w:t xml:space="preserve">These papers provide further insights into the actors and their practices in the M&amp;A process and their interplay with contextual pressures. </w:t>
      </w:r>
    </w:p>
    <w:p w14:paraId="4E7C6890" w14:textId="77777777" w:rsidR="00D22A35" w:rsidRPr="007E0731" w:rsidRDefault="00D22A35" w:rsidP="00D22A35">
      <w:pPr>
        <w:pStyle w:val="PLParagraphlist"/>
        <w:rPr>
          <w:lang w:val="en-US"/>
        </w:rPr>
      </w:pPr>
      <w:r w:rsidRPr="007E0731">
        <w:rPr>
          <w:b/>
          <w:bCs/>
          <w:lang w:val="en-US"/>
        </w:rPr>
        <w:t>Paper</w:t>
      </w:r>
      <w:r w:rsidRPr="007E0731">
        <w:rPr>
          <w:lang w:val="en-US"/>
        </w:rPr>
        <w:t xml:space="preserve">: Clark, S. M., Gioia, D. A., Ketchen, D. J., and Thomas, J. B. (2010) Transitional identity as a facilitator of organizational identity change during a merger. </w:t>
      </w:r>
      <w:r w:rsidRPr="007E0731">
        <w:rPr>
          <w:i/>
          <w:iCs/>
          <w:lang w:val="en-US"/>
        </w:rPr>
        <w:t>Administrative Science Quarterly</w:t>
      </w:r>
      <w:r w:rsidRPr="007E0731">
        <w:rPr>
          <w:lang w:val="en-US"/>
        </w:rPr>
        <w:t>, 55(3): 397–438. An elaborate investigation of how two top management teams’ identities changed during the initial phases of a merger between two formerly rival healthcare organizations; identifies the emergence of a transitional identity by practitioners (an interim sense about what their organiza</w:t>
      </w:r>
      <w:r w:rsidRPr="007E0731">
        <w:rPr>
          <w:lang w:val="en-US"/>
        </w:rPr>
        <w:softHyphen/>
        <w:t>tions were becoming)</w:t>
      </w:r>
      <w:r>
        <w:rPr>
          <w:lang w:val="en-US"/>
        </w:rPr>
        <w:t>;</w:t>
      </w:r>
      <w:r w:rsidRPr="007E0731">
        <w:rPr>
          <w:lang w:val="en-US"/>
        </w:rPr>
        <w:t xml:space="preserve"> and offers a process model of organizational identity change during a merger. </w:t>
      </w:r>
    </w:p>
    <w:p w14:paraId="15C44D3B" w14:textId="77777777" w:rsidR="00D22A35" w:rsidRPr="007E0731" w:rsidRDefault="00D22A35" w:rsidP="00D22A35">
      <w:pPr>
        <w:pStyle w:val="PLParagraphlist"/>
        <w:rPr>
          <w:lang w:val="en-US"/>
        </w:rPr>
      </w:pPr>
      <w:r w:rsidRPr="007E0731">
        <w:rPr>
          <w:b/>
          <w:bCs/>
          <w:lang w:val="en-US"/>
        </w:rPr>
        <w:t>Paper</w:t>
      </w:r>
      <w:r w:rsidRPr="007E0731">
        <w:rPr>
          <w:lang w:val="en-US"/>
        </w:rPr>
        <w:t xml:space="preserve">: Larsson, R. and Finkelstein, S. (1999) Integrating strategic, organizational, and human resource perspectives on mergers and acquisitions: a case survey of synergy realization. </w:t>
      </w:r>
      <w:r w:rsidRPr="007E0731">
        <w:rPr>
          <w:i/>
          <w:iCs/>
          <w:lang w:val="en-US"/>
        </w:rPr>
        <w:t>Organization Science</w:t>
      </w:r>
      <w:r w:rsidRPr="007E0731">
        <w:rPr>
          <w:lang w:val="en-US"/>
        </w:rPr>
        <w:t xml:space="preserve">, 10(1): 1–26. Offers a </w:t>
      </w:r>
      <w:r w:rsidRPr="007E0731">
        <w:rPr>
          <w:lang w:val="en-US"/>
        </w:rPr>
        <w:lastRenderedPageBreak/>
        <w:t>process model that describes how synergy realization is a function of the similarity and complementar</w:t>
      </w:r>
      <w:r w:rsidRPr="007E0731">
        <w:rPr>
          <w:lang w:val="en-US"/>
        </w:rPr>
        <w:softHyphen/>
        <w:t xml:space="preserve">ity of the two merging businesses (combination potential), the extent of interaction and coordination during the organizational integration process, and the lack of employee resistance to the combined entity. </w:t>
      </w:r>
    </w:p>
    <w:p w14:paraId="26D3A002" w14:textId="77777777" w:rsidR="00D22A35" w:rsidRPr="007E0731" w:rsidRDefault="00D22A35" w:rsidP="00D22A35">
      <w:pPr>
        <w:pStyle w:val="PLParagraphlist"/>
        <w:rPr>
          <w:lang w:val="en-US"/>
        </w:rPr>
      </w:pPr>
      <w:r w:rsidRPr="007E0731">
        <w:rPr>
          <w:b/>
          <w:bCs/>
          <w:lang w:val="en-US"/>
        </w:rPr>
        <w:t>Paper</w:t>
      </w:r>
      <w:r w:rsidRPr="007E0731">
        <w:rPr>
          <w:lang w:val="en-US"/>
        </w:rPr>
        <w:t xml:space="preserve">: Maguire, S. and Phillips, N. (2008) Citibankers at Citigroup: a study of the loss of institutional trust after a merger. </w:t>
      </w:r>
      <w:r w:rsidRPr="007E0731">
        <w:rPr>
          <w:i/>
          <w:iCs/>
          <w:lang w:val="en-US"/>
        </w:rPr>
        <w:t>Journal of Management Studies</w:t>
      </w:r>
      <w:r w:rsidRPr="007E0731">
        <w:rPr>
          <w:lang w:val="en-US"/>
        </w:rPr>
        <w:t>, 45: 372–401. Presents the loss of trust among a group of employees at Citigroup after its creation through the merger of Citicorp and Travelers, and shows how issues of organiza</w:t>
      </w:r>
      <w:r w:rsidRPr="007E0731">
        <w:rPr>
          <w:lang w:val="en-US"/>
        </w:rPr>
        <w:softHyphen/>
        <w:t xml:space="preserve">tional identity and identification processes can result in the loss of institutional trust in a post-merger context. </w:t>
      </w:r>
    </w:p>
    <w:p w14:paraId="1FAE42D2" w14:textId="77777777" w:rsidR="00D22A35" w:rsidRPr="007E0731" w:rsidRDefault="00D22A35" w:rsidP="00D22A35">
      <w:pPr>
        <w:pStyle w:val="AHA-head"/>
        <w:outlineLvl w:val="0"/>
        <w:rPr>
          <w:lang w:val="en-US"/>
        </w:rPr>
      </w:pPr>
      <w:r>
        <w:rPr>
          <w:lang w:val="en-US"/>
        </w:rPr>
        <w:t>R</w:t>
      </w:r>
      <w:r w:rsidRPr="007E0731">
        <w:rPr>
          <w:lang w:val="en-US"/>
        </w:rPr>
        <w:t xml:space="preserve">EFERENCES </w:t>
      </w:r>
    </w:p>
    <w:p w14:paraId="7B4640D0" w14:textId="77777777" w:rsidR="00D22A35" w:rsidRDefault="00D22A35" w:rsidP="00D22A35">
      <w:pPr>
        <w:pStyle w:val="REFReferencetext"/>
        <w:rPr>
          <w:lang w:val="en-US"/>
        </w:rPr>
      </w:pPr>
      <w:r w:rsidRPr="007E0731">
        <w:rPr>
          <w:lang w:val="en-US"/>
        </w:rPr>
        <w:t xml:space="preserve">Angwin, D. N. (2000) </w:t>
      </w:r>
      <w:r w:rsidRPr="007E0731">
        <w:rPr>
          <w:i/>
          <w:iCs/>
          <w:lang w:val="en-US"/>
        </w:rPr>
        <w:t>Implementing Successful Post-Acquisition Management</w:t>
      </w:r>
      <w:r w:rsidRPr="007E0731">
        <w:rPr>
          <w:lang w:val="en-US"/>
        </w:rPr>
        <w:t xml:space="preserve">. Harlow: Financial Times/Prentice </w:t>
      </w:r>
      <w:r>
        <w:rPr>
          <w:lang w:val="en-US"/>
        </w:rPr>
        <w:t xml:space="preserve">Hall. </w:t>
      </w:r>
    </w:p>
    <w:p w14:paraId="51315330" w14:textId="77777777" w:rsidR="00D22A35" w:rsidRPr="007E0731" w:rsidRDefault="00D22A35" w:rsidP="00D22A35">
      <w:pPr>
        <w:pStyle w:val="REFReferencetext"/>
        <w:rPr>
          <w:lang w:val="en-US"/>
        </w:rPr>
      </w:pPr>
      <w:r w:rsidRPr="007E0731">
        <w:rPr>
          <w:lang w:val="en-US"/>
        </w:rPr>
        <w:t>Angwin, D. N. (2001) Mergers and acquisitions across European borders: National p</w:t>
      </w:r>
      <w:r>
        <w:rPr>
          <w:lang w:val="en-US"/>
        </w:rPr>
        <w:t xml:space="preserve">erspectives on pre-acquisition </w:t>
      </w:r>
      <w:r w:rsidRPr="007E0731">
        <w:rPr>
          <w:lang w:val="en-US"/>
        </w:rPr>
        <w:t xml:space="preserve">due diligence and the use of </w:t>
      </w:r>
      <w:proofErr w:type="gramStart"/>
      <w:r w:rsidRPr="007E0731">
        <w:rPr>
          <w:lang w:val="en-US"/>
        </w:rPr>
        <w:t>professional  advisers</w:t>
      </w:r>
      <w:proofErr w:type="gramEnd"/>
      <w:r>
        <w:rPr>
          <w:iCs/>
          <w:lang w:val="en-US"/>
        </w:rPr>
        <w:t>.</w:t>
      </w:r>
      <w:r w:rsidRPr="007E0731">
        <w:rPr>
          <w:i/>
          <w:iCs/>
          <w:lang w:val="en-US"/>
        </w:rPr>
        <w:t xml:space="preserve"> </w:t>
      </w:r>
      <w:r w:rsidRPr="00144088">
        <w:rPr>
          <w:i/>
          <w:lang w:val="en-US"/>
        </w:rPr>
        <w:t>Journal of World Business</w:t>
      </w:r>
      <w:r>
        <w:rPr>
          <w:lang w:val="en-US"/>
        </w:rPr>
        <w:t>, 36(1): 32–</w:t>
      </w:r>
      <w:r w:rsidRPr="007E0731">
        <w:rPr>
          <w:lang w:val="en-US"/>
        </w:rPr>
        <w:t>57</w:t>
      </w:r>
      <w:r>
        <w:rPr>
          <w:lang w:val="en-US"/>
        </w:rPr>
        <w:t>.</w:t>
      </w:r>
    </w:p>
    <w:p w14:paraId="6C513A5E" w14:textId="77777777" w:rsidR="00D22A35" w:rsidRDefault="00D22A35" w:rsidP="00D22A35">
      <w:pPr>
        <w:pStyle w:val="REFReferencetext"/>
        <w:rPr>
          <w:lang w:val="en-US"/>
        </w:rPr>
      </w:pPr>
      <w:r>
        <w:rPr>
          <w:lang w:val="en-US"/>
        </w:rPr>
        <w:t>Angwin, D. N. (2004</w:t>
      </w:r>
      <w:r w:rsidRPr="007E0731">
        <w:rPr>
          <w:lang w:val="en-US"/>
        </w:rPr>
        <w:t xml:space="preserve">) Speed in M&amp;A </w:t>
      </w:r>
      <w:r>
        <w:rPr>
          <w:lang w:val="en-US"/>
        </w:rPr>
        <w:t>integration: The first 100 days.</w:t>
      </w:r>
      <w:r w:rsidRPr="007E0731">
        <w:rPr>
          <w:lang w:val="en-US"/>
        </w:rPr>
        <w:t xml:space="preserve"> </w:t>
      </w:r>
      <w:r w:rsidRPr="007E0731">
        <w:rPr>
          <w:i/>
          <w:iCs/>
          <w:lang w:val="en-US"/>
        </w:rPr>
        <w:t>European Management Journa</w:t>
      </w:r>
      <w:r>
        <w:rPr>
          <w:lang w:val="en-US"/>
        </w:rPr>
        <w:t xml:space="preserve">l, 22 (4): 418–30. </w:t>
      </w:r>
    </w:p>
    <w:p w14:paraId="03391180" w14:textId="77777777" w:rsidR="00D22A35" w:rsidRPr="007E0731" w:rsidRDefault="00D22A35" w:rsidP="00D22A35">
      <w:pPr>
        <w:pStyle w:val="REFReferencetext"/>
        <w:rPr>
          <w:lang w:val="en-US"/>
        </w:rPr>
      </w:pPr>
      <w:r w:rsidRPr="007E0731">
        <w:rPr>
          <w:lang w:val="en-US"/>
        </w:rPr>
        <w:t xml:space="preserve">Angwin, D. N. (2007) </w:t>
      </w:r>
      <w:r w:rsidRPr="007E0731">
        <w:rPr>
          <w:i/>
          <w:iCs/>
          <w:lang w:val="en-US"/>
        </w:rPr>
        <w:t xml:space="preserve">Mergers and Acquisitions. </w:t>
      </w:r>
      <w:r w:rsidRPr="007E0731">
        <w:rPr>
          <w:lang w:val="en-US"/>
        </w:rPr>
        <w:t xml:space="preserve">Oxford: Blackwell/Wiley. </w:t>
      </w:r>
    </w:p>
    <w:p w14:paraId="3F611DF6" w14:textId="77777777" w:rsidR="00D22A35" w:rsidRPr="007E0731" w:rsidRDefault="00D22A35" w:rsidP="00D22A35">
      <w:pPr>
        <w:pStyle w:val="REFReferencetext"/>
        <w:rPr>
          <w:lang w:val="en-US"/>
        </w:rPr>
      </w:pPr>
      <w:bookmarkStart w:id="18" w:name="_GoBack"/>
      <w:r w:rsidRPr="007E0731">
        <w:rPr>
          <w:lang w:val="en-US"/>
        </w:rPr>
        <w:t>Angwin</w:t>
      </w:r>
      <w:bookmarkEnd w:id="18"/>
      <w:r w:rsidRPr="007E0731">
        <w:rPr>
          <w:lang w:val="en-US"/>
        </w:rPr>
        <w:t>, D. N. (2</w:t>
      </w:r>
      <w:r>
        <w:rPr>
          <w:lang w:val="en-US"/>
        </w:rPr>
        <w:t xml:space="preserve">012) Typologies in M&amp;A research. </w:t>
      </w:r>
      <w:r w:rsidRPr="007E0731">
        <w:rPr>
          <w:lang w:val="en-US"/>
        </w:rPr>
        <w:t xml:space="preserve">In </w:t>
      </w:r>
      <w:r>
        <w:rPr>
          <w:lang w:val="en-US"/>
        </w:rPr>
        <w:t>D. Faulkner,</w:t>
      </w:r>
      <w:r w:rsidRPr="007E0731">
        <w:rPr>
          <w:lang w:val="en-US"/>
        </w:rPr>
        <w:t xml:space="preserve"> </w:t>
      </w:r>
      <w:r>
        <w:rPr>
          <w:lang w:val="en-US"/>
        </w:rPr>
        <w:t>S. Teerikangas,</w:t>
      </w:r>
      <w:r w:rsidRPr="007E0731">
        <w:rPr>
          <w:lang w:val="en-US"/>
        </w:rPr>
        <w:t xml:space="preserve"> and </w:t>
      </w:r>
      <w:r>
        <w:rPr>
          <w:lang w:val="en-US"/>
        </w:rPr>
        <w:t>R. Joseph</w:t>
      </w:r>
      <w:r w:rsidRPr="007E0731">
        <w:rPr>
          <w:lang w:val="en-US"/>
        </w:rPr>
        <w:t xml:space="preserve"> (eds</w:t>
      </w:r>
      <w:r>
        <w:rPr>
          <w:lang w:val="en-US"/>
        </w:rPr>
        <w:t>.),</w:t>
      </w:r>
      <w:r w:rsidRPr="007E0731">
        <w:rPr>
          <w:lang w:val="en-US"/>
        </w:rPr>
        <w:t xml:space="preserve"> </w:t>
      </w:r>
      <w:r w:rsidRPr="007E0731">
        <w:rPr>
          <w:i/>
          <w:iCs/>
          <w:lang w:val="en-US"/>
        </w:rPr>
        <w:t>Oxford Handbook of Mergers and Acquisitions</w:t>
      </w:r>
      <w:r>
        <w:rPr>
          <w:lang w:val="en-US"/>
        </w:rPr>
        <w:t>.</w:t>
      </w:r>
      <w:r w:rsidRPr="007E0731">
        <w:rPr>
          <w:lang w:val="en-US"/>
        </w:rPr>
        <w:t xml:space="preserve"> Oxford: Oxford University Press</w:t>
      </w:r>
      <w:r>
        <w:rPr>
          <w:lang w:val="en-US"/>
        </w:rPr>
        <w:t>, Chapter 3</w:t>
      </w:r>
      <w:r w:rsidRPr="007E0731">
        <w:rPr>
          <w:lang w:val="en-US"/>
        </w:rPr>
        <w:t xml:space="preserve">. </w:t>
      </w:r>
    </w:p>
    <w:p w14:paraId="0BC744A2" w14:textId="77777777" w:rsidR="00D22A35" w:rsidRPr="007E0731" w:rsidRDefault="00D22A35" w:rsidP="00D22A35">
      <w:pPr>
        <w:pStyle w:val="REFReferencetext"/>
        <w:rPr>
          <w:lang w:val="en-US"/>
        </w:rPr>
      </w:pPr>
      <w:r w:rsidRPr="007E0731">
        <w:rPr>
          <w:lang w:val="en-US"/>
        </w:rPr>
        <w:lastRenderedPageBreak/>
        <w:t xml:space="preserve">Angwin, D. N. and Meadows, M. (2009) The choice of insider or outsider top executives in acquired companies. </w:t>
      </w:r>
      <w:r w:rsidRPr="007E0731">
        <w:rPr>
          <w:i/>
          <w:iCs/>
          <w:lang w:val="en-US"/>
        </w:rPr>
        <w:t>Long Range Planning</w:t>
      </w:r>
      <w:r>
        <w:rPr>
          <w:lang w:val="en-US"/>
        </w:rPr>
        <w:t>, 37: 239–</w:t>
      </w:r>
      <w:r w:rsidRPr="007E0731">
        <w:rPr>
          <w:lang w:val="en-US"/>
        </w:rPr>
        <w:t>57</w:t>
      </w:r>
      <w:r>
        <w:rPr>
          <w:lang w:val="en-US"/>
        </w:rPr>
        <w:t>.</w:t>
      </w:r>
      <w:r w:rsidRPr="007E0731">
        <w:rPr>
          <w:lang w:val="en-US"/>
        </w:rPr>
        <w:t xml:space="preserve"> </w:t>
      </w:r>
    </w:p>
    <w:p w14:paraId="76A0B24C" w14:textId="77777777" w:rsidR="00D22A35" w:rsidRPr="007E0731" w:rsidRDefault="00D22A35" w:rsidP="00D22A35">
      <w:pPr>
        <w:pStyle w:val="REFReferencetext"/>
        <w:rPr>
          <w:lang w:val="en-US"/>
        </w:rPr>
      </w:pPr>
      <w:r w:rsidRPr="007E0731">
        <w:rPr>
          <w:lang w:val="en-US"/>
        </w:rPr>
        <w:t>Angwin, D. N. and Vaara, E. (eds</w:t>
      </w:r>
      <w:r>
        <w:rPr>
          <w:lang w:val="en-US"/>
        </w:rPr>
        <w:t>.</w:t>
      </w:r>
      <w:r w:rsidRPr="007E0731">
        <w:rPr>
          <w:lang w:val="en-US"/>
        </w:rPr>
        <w:t>) (2005) Connectivity in merging orga</w:t>
      </w:r>
      <w:r>
        <w:rPr>
          <w:lang w:val="en-US"/>
        </w:rPr>
        <w:t xml:space="preserve">nizations. </w:t>
      </w:r>
      <w:r w:rsidRPr="007E0731">
        <w:rPr>
          <w:i/>
          <w:iCs/>
          <w:lang w:val="en-US"/>
        </w:rPr>
        <w:t>Organization Studies</w:t>
      </w:r>
      <w:r>
        <w:rPr>
          <w:iCs/>
          <w:lang w:val="en-US"/>
        </w:rPr>
        <w:t>, special issue,</w:t>
      </w:r>
      <w:r w:rsidRPr="007E0731">
        <w:rPr>
          <w:i/>
          <w:iCs/>
          <w:lang w:val="en-US"/>
        </w:rPr>
        <w:t xml:space="preserve"> </w:t>
      </w:r>
      <w:r>
        <w:rPr>
          <w:lang w:val="en-US"/>
        </w:rPr>
        <w:t>26(10): 1447–635.</w:t>
      </w:r>
      <w:r w:rsidRPr="007E0731">
        <w:rPr>
          <w:lang w:val="en-US"/>
        </w:rPr>
        <w:t xml:space="preserve"> </w:t>
      </w:r>
    </w:p>
    <w:p w14:paraId="0DE4F756" w14:textId="77777777" w:rsidR="00D22A35" w:rsidRPr="00144088" w:rsidRDefault="00D22A35" w:rsidP="00D22A35">
      <w:pPr>
        <w:pStyle w:val="REFReferencetext"/>
      </w:pPr>
      <w:r w:rsidRPr="007E0731">
        <w:rPr>
          <w:lang w:val="en-US"/>
        </w:rPr>
        <w:t>Angwin, D. N., Paroutis, S.</w:t>
      </w:r>
      <w:r>
        <w:rPr>
          <w:lang w:val="en-US"/>
        </w:rPr>
        <w:t>,</w:t>
      </w:r>
      <w:r w:rsidRPr="007E0731">
        <w:rPr>
          <w:lang w:val="en-US"/>
        </w:rPr>
        <w:t xml:space="preserve"> and Connell, R. (2015) </w:t>
      </w:r>
      <w:r w:rsidRPr="007E0731">
        <w:t>Why good things don’t ha</w:t>
      </w:r>
      <w:r>
        <w:t xml:space="preserve">ppen: The micro-foundations of </w:t>
      </w:r>
      <w:r w:rsidRPr="007E0731">
        <w:t>routines in the M&amp;A process</w:t>
      </w:r>
      <w:r>
        <w:t>.</w:t>
      </w:r>
      <w:r w:rsidRPr="007E0731">
        <w:t xml:space="preserve"> </w:t>
      </w:r>
      <w:r w:rsidRPr="00995BB2">
        <w:rPr>
          <w:i/>
        </w:rPr>
        <w:t>Journal of Business Research</w:t>
      </w:r>
      <w:r>
        <w:t xml:space="preserve"> 68(6): 1367–81.</w:t>
      </w:r>
    </w:p>
    <w:p w14:paraId="23F15D1C" w14:textId="77777777" w:rsidR="00D22A35" w:rsidRPr="007E0731" w:rsidRDefault="00D22A35" w:rsidP="00D22A35">
      <w:pPr>
        <w:pStyle w:val="REFReferencetext"/>
        <w:rPr>
          <w:lang w:val="en-US"/>
        </w:rPr>
      </w:pPr>
      <w:r w:rsidRPr="007E0731">
        <w:rPr>
          <w:lang w:val="en-US"/>
        </w:rPr>
        <w:t>Angwin, D. N., Stern, P.</w:t>
      </w:r>
      <w:r>
        <w:rPr>
          <w:lang w:val="en-US"/>
        </w:rPr>
        <w:t>, and Bradley, S. (2004</w:t>
      </w:r>
      <w:r w:rsidRPr="007E0731">
        <w:rPr>
          <w:lang w:val="en-US"/>
        </w:rPr>
        <w:t xml:space="preserve">) The target CEO in a hostile takeover: Agency or stewardship – can the condemned agent be redeemed? </w:t>
      </w:r>
      <w:r w:rsidRPr="007E0731">
        <w:rPr>
          <w:i/>
          <w:iCs/>
          <w:lang w:val="en-US"/>
        </w:rPr>
        <w:t>Long Range Planning</w:t>
      </w:r>
      <w:r>
        <w:rPr>
          <w:iCs/>
          <w:lang w:val="en-US"/>
        </w:rPr>
        <w:t>,</w:t>
      </w:r>
      <w:r w:rsidRPr="007E0731">
        <w:rPr>
          <w:i/>
          <w:iCs/>
          <w:lang w:val="en-US"/>
        </w:rPr>
        <w:t xml:space="preserve"> </w:t>
      </w:r>
      <w:r>
        <w:rPr>
          <w:lang w:val="en-US"/>
        </w:rPr>
        <w:t>37(3): 239–</w:t>
      </w:r>
      <w:r w:rsidRPr="007E0731">
        <w:rPr>
          <w:lang w:val="en-US"/>
        </w:rPr>
        <w:t xml:space="preserve">57. </w:t>
      </w:r>
    </w:p>
    <w:p w14:paraId="7D8DBDDB" w14:textId="77777777" w:rsidR="00D22A35" w:rsidRPr="007E0731" w:rsidRDefault="00D22A35" w:rsidP="00D22A35">
      <w:pPr>
        <w:pStyle w:val="REFReferencetext"/>
        <w:rPr>
          <w:lang w:val="en-US"/>
        </w:rPr>
      </w:pPr>
      <w:r w:rsidRPr="007E0731">
        <w:rPr>
          <w:lang w:val="en-US"/>
        </w:rPr>
        <w:t xml:space="preserve">Bower, J. L. (2004) When we study M&amp;A, what are we learning? In A. Pablo and M. Javidan (eds.), </w:t>
      </w:r>
      <w:r w:rsidRPr="007E0731">
        <w:rPr>
          <w:i/>
          <w:iCs/>
          <w:lang w:val="en-US"/>
        </w:rPr>
        <w:t>Mergers and Acquisitions: Creating Integrative Knowledge</w:t>
      </w:r>
      <w:r w:rsidRPr="007E0731">
        <w:rPr>
          <w:lang w:val="en-US"/>
        </w:rPr>
        <w:t xml:space="preserve">. Oxford: Strategic Management Society/Blackwell, Chapter 13. </w:t>
      </w:r>
    </w:p>
    <w:p w14:paraId="41B96DB9" w14:textId="77777777" w:rsidR="00D22A35" w:rsidRPr="007E0731" w:rsidRDefault="00D22A35" w:rsidP="00D22A35">
      <w:pPr>
        <w:pStyle w:val="REFReferencetext"/>
        <w:rPr>
          <w:lang w:val="en-US"/>
        </w:rPr>
      </w:pPr>
      <w:r w:rsidRPr="007E0731">
        <w:rPr>
          <w:lang w:val="en-US"/>
        </w:rPr>
        <w:t xml:space="preserve">Gomes, E., Angwin, D.N., Weber, Y., </w:t>
      </w:r>
      <w:r>
        <w:rPr>
          <w:lang w:val="en-US"/>
        </w:rPr>
        <w:t xml:space="preserve">and </w:t>
      </w:r>
      <w:r w:rsidRPr="007E0731">
        <w:rPr>
          <w:lang w:val="en-US"/>
        </w:rPr>
        <w:t>Tarba, S</w:t>
      </w:r>
      <w:r w:rsidRPr="007E0731">
        <w:rPr>
          <w:b/>
          <w:lang w:val="en-US"/>
        </w:rPr>
        <w:t xml:space="preserve">. </w:t>
      </w:r>
      <w:r w:rsidRPr="007E0731">
        <w:rPr>
          <w:lang w:val="en-US"/>
        </w:rPr>
        <w:t xml:space="preserve">(2012a) Critical success factors through the Mergers and Acquisitions process: Revealing pre- and post- M&amp;A connections for improved performance. </w:t>
      </w:r>
      <w:r w:rsidRPr="007E0731">
        <w:rPr>
          <w:i/>
          <w:iCs/>
          <w:lang w:val="en-US"/>
        </w:rPr>
        <w:t xml:space="preserve">Thunderbird International Business Review. </w:t>
      </w:r>
      <w:r>
        <w:rPr>
          <w:lang w:val="en-US"/>
        </w:rPr>
        <w:t>Wiley, 55(1), Jan/Feb: 13–35</w:t>
      </w:r>
      <w:r w:rsidRPr="007E0731">
        <w:rPr>
          <w:lang w:val="en-US"/>
        </w:rPr>
        <w:t xml:space="preserve">. </w:t>
      </w:r>
    </w:p>
    <w:p w14:paraId="01B33318" w14:textId="77777777" w:rsidR="00D22A35" w:rsidRPr="007E0731" w:rsidRDefault="00D22A35" w:rsidP="00D22A35">
      <w:pPr>
        <w:pStyle w:val="REFReferencetext"/>
        <w:rPr>
          <w:lang w:val="en-US"/>
        </w:rPr>
      </w:pPr>
      <w:r w:rsidRPr="007E0731">
        <w:rPr>
          <w:lang w:val="en-US"/>
        </w:rPr>
        <w:t xml:space="preserve">Gomes, E., Angwin, D.N., </w:t>
      </w:r>
      <w:r>
        <w:rPr>
          <w:lang w:val="en-US"/>
        </w:rPr>
        <w:t xml:space="preserve">and </w:t>
      </w:r>
      <w:r w:rsidRPr="007E0731">
        <w:rPr>
          <w:lang w:val="en-US"/>
        </w:rPr>
        <w:t xml:space="preserve">Melahi, K. (2012b) HRM practices throughout the Mergers and Acquisition (M&amp;A) process: A study of domestic deals in the Nigerian banking industry. </w:t>
      </w:r>
      <w:r w:rsidRPr="007E0731">
        <w:rPr>
          <w:i/>
          <w:iCs/>
          <w:lang w:val="en-US"/>
        </w:rPr>
        <w:t>International Journal of Human Resource Management</w:t>
      </w:r>
      <w:r>
        <w:rPr>
          <w:lang w:val="en-US"/>
        </w:rPr>
        <w:t>, 23(14): 2874–</w:t>
      </w:r>
      <w:r w:rsidRPr="007E0731">
        <w:rPr>
          <w:lang w:val="en-US"/>
        </w:rPr>
        <w:t xml:space="preserve">900. </w:t>
      </w:r>
    </w:p>
    <w:p w14:paraId="52BBCDE0" w14:textId="77777777" w:rsidR="00D22A35" w:rsidRPr="007E0731" w:rsidRDefault="00D22A35" w:rsidP="00D22A35">
      <w:pPr>
        <w:pStyle w:val="REFReferencetext"/>
        <w:rPr>
          <w:lang w:val="en-US"/>
        </w:rPr>
      </w:pPr>
      <w:r w:rsidRPr="007E0731">
        <w:rPr>
          <w:lang w:val="en-US"/>
        </w:rPr>
        <w:lastRenderedPageBreak/>
        <w:t>Grant, R. (2002) Corporate strategy: Managing scope and strategy content. In A.</w:t>
      </w:r>
      <w:r>
        <w:rPr>
          <w:lang w:val="en-US"/>
        </w:rPr>
        <w:t xml:space="preserve"> Pettigrew, H. Thomas, and R. Whittington</w:t>
      </w:r>
      <w:r w:rsidRPr="007E0731">
        <w:rPr>
          <w:lang w:val="en-US"/>
        </w:rPr>
        <w:t xml:space="preserve"> (eds.), </w:t>
      </w:r>
      <w:r w:rsidRPr="007E0731">
        <w:rPr>
          <w:i/>
          <w:iCs/>
          <w:lang w:val="en-US"/>
        </w:rPr>
        <w:t>Handbook of Strategy and Management</w:t>
      </w:r>
      <w:r w:rsidRPr="007E0731">
        <w:rPr>
          <w:lang w:val="en-US"/>
        </w:rPr>
        <w:t xml:space="preserve">. London: Sage. </w:t>
      </w:r>
    </w:p>
    <w:p w14:paraId="09D5E006" w14:textId="77777777" w:rsidR="00D22A35" w:rsidRPr="007E0731" w:rsidRDefault="00D22A35" w:rsidP="00D22A35">
      <w:pPr>
        <w:pStyle w:val="REFReferencetext"/>
        <w:rPr>
          <w:lang w:val="en-US"/>
        </w:rPr>
      </w:pPr>
      <w:r w:rsidRPr="007E0731">
        <w:rPr>
          <w:lang w:val="en-US"/>
        </w:rPr>
        <w:t xml:space="preserve">Javidan, M., Pablo, A., Singh, H., Hitt, M., and Jemison, D. (2004) Where we’ve been and where we’re going. In A. Pablo and M. Javidan (eds.), </w:t>
      </w:r>
      <w:r w:rsidRPr="007E0731">
        <w:rPr>
          <w:i/>
          <w:iCs/>
          <w:lang w:val="en-US"/>
        </w:rPr>
        <w:t>Mergers and Acquisitions: Creating Integrative Knowledge</w:t>
      </w:r>
      <w:r w:rsidRPr="007E0731">
        <w:rPr>
          <w:lang w:val="en-US"/>
        </w:rPr>
        <w:t xml:space="preserve">. Oxford: Strategic Management Society/Blackwell, Chapter 14. </w:t>
      </w:r>
    </w:p>
    <w:p w14:paraId="6D0001E5" w14:textId="77777777" w:rsidR="00D22A35" w:rsidRPr="007E0731" w:rsidRDefault="00D22A35" w:rsidP="00D22A35">
      <w:pPr>
        <w:pStyle w:val="REFReferencetext"/>
        <w:rPr>
          <w:lang w:val="en-US"/>
        </w:rPr>
      </w:pPr>
      <w:r w:rsidRPr="007E0731">
        <w:rPr>
          <w:lang w:val="en-US"/>
        </w:rPr>
        <w:t xml:space="preserve">Johnson, G., Melin, L., and Whittington, R. (2003) Micro strategy and strategizing: Towards an activity-based view. </w:t>
      </w:r>
      <w:r w:rsidRPr="007E0731">
        <w:rPr>
          <w:i/>
          <w:iCs/>
          <w:lang w:val="en-US"/>
        </w:rPr>
        <w:t>Journal of Management Studies</w:t>
      </w:r>
      <w:r w:rsidRPr="007E0731">
        <w:rPr>
          <w:lang w:val="en-US"/>
        </w:rPr>
        <w:t xml:space="preserve">, 40(1): 1–22. </w:t>
      </w:r>
    </w:p>
    <w:p w14:paraId="3455A57A" w14:textId="77777777" w:rsidR="00D22A35" w:rsidRPr="007E0731" w:rsidRDefault="00D22A35" w:rsidP="00D22A35">
      <w:pPr>
        <w:pStyle w:val="REFReferencetext"/>
        <w:rPr>
          <w:lang w:val="en-US"/>
        </w:rPr>
      </w:pPr>
      <w:r w:rsidRPr="007E0731">
        <w:rPr>
          <w:lang w:val="en-US"/>
        </w:rPr>
        <w:t>La Ville, V. and Mo</w:t>
      </w:r>
      <w:r>
        <w:rPr>
          <w:lang w:val="en-US"/>
        </w:rPr>
        <w:t>u</w:t>
      </w:r>
      <w:r w:rsidRPr="007E0731">
        <w:rPr>
          <w:lang w:val="en-US"/>
        </w:rPr>
        <w:t xml:space="preserve">noud, E. (2003) What do we mean by “Strategy as Practice?” In B. Czarniawska and P. Gagliardi (eds.), </w:t>
      </w:r>
      <w:r w:rsidRPr="007E0731">
        <w:rPr>
          <w:i/>
          <w:iCs/>
          <w:lang w:val="en-US"/>
        </w:rPr>
        <w:t xml:space="preserve">Between Discourse and Narration: How Can Strategy Be a Practice? </w:t>
      </w:r>
      <w:r w:rsidRPr="007E0731">
        <w:rPr>
          <w:lang w:val="en-US"/>
        </w:rPr>
        <w:t xml:space="preserve">Amsterdam: John Benjamins. </w:t>
      </w:r>
    </w:p>
    <w:p w14:paraId="54BA19C1" w14:textId="77777777" w:rsidR="00D22A35" w:rsidRPr="007E0731" w:rsidRDefault="00D22A35" w:rsidP="00D22A35">
      <w:pPr>
        <w:pStyle w:val="REFReferencetext"/>
        <w:rPr>
          <w:lang w:val="en-US"/>
        </w:rPr>
      </w:pPr>
      <w:r w:rsidRPr="007E0731">
        <w:rPr>
          <w:lang w:val="en-US"/>
        </w:rPr>
        <w:t xml:space="preserve">Meglio, O. and Risberg, A. (2010) Mergers and Acquisitions – Time for a methodological rejuvenation of the field? </w:t>
      </w:r>
      <w:r w:rsidRPr="007E0731">
        <w:rPr>
          <w:i/>
          <w:lang w:val="en-US"/>
        </w:rPr>
        <w:t>Scandinavian Journal of Management</w:t>
      </w:r>
      <w:r>
        <w:rPr>
          <w:lang w:val="en-US"/>
        </w:rPr>
        <w:t>, 26(1): 87–</w:t>
      </w:r>
      <w:r w:rsidRPr="007E0731">
        <w:rPr>
          <w:lang w:val="en-US"/>
        </w:rPr>
        <w:t>95</w:t>
      </w:r>
      <w:r>
        <w:rPr>
          <w:lang w:val="en-US"/>
        </w:rPr>
        <w:t>.</w:t>
      </w:r>
    </w:p>
    <w:p w14:paraId="027AD231" w14:textId="77777777" w:rsidR="00D22A35" w:rsidRPr="00144088" w:rsidRDefault="00D22A35" w:rsidP="00D22A35">
      <w:pPr>
        <w:pStyle w:val="REFReferencetext"/>
        <w:rPr>
          <w:i/>
          <w:iCs/>
          <w:lang w:val="en-US"/>
        </w:rPr>
      </w:pPr>
      <w:r w:rsidRPr="007E0731">
        <w:rPr>
          <w:lang w:val="en-US"/>
        </w:rPr>
        <w:t xml:space="preserve">Pettigrew, A. M. (1992) The character and significance of strategy process research. </w:t>
      </w:r>
      <w:r w:rsidRPr="007E0731">
        <w:rPr>
          <w:i/>
          <w:iCs/>
          <w:lang w:val="en-US"/>
        </w:rPr>
        <w:t>Strategic Management Journal</w:t>
      </w:r>
      <w:r w:rsidRPr="007E0731">
        <w:rPr>
          <w:lang w:val="en-US"/>
        </w:rPr>
        <w:t xml:space="preserve">, 13: 5–16. </w:t>
      </w:r>
    </w:p>
    <w:p w14:paraId="3CDE4372" w14:textId="77777777" w:rsidR="00D22A35" w:rsidRPr="007E0731" w:rsidRDefault="00D22A35" w:rsidP="00D22A35">
      <w:pPr>
        <w:pStyle w:val="REFReferencetext"/>
        <w:rPr>
          <w:lang w:val="en-US"/>
        </w:rPr>
      </w:pPr>
      <w:r w:rsidRPr="007E0731">
        <w:rPr>
          <w:lang w:val="en-US"/>
        </w:rPr>
        <w:t xml:space="preserve">Rumelt, R., Schendel, D., and Teece, D. J. (1994) Fundamental issues in strategy. In R. Rumelt et al. (eds.), </w:t>
      </w:r>
      <w:r w:rsidRPr="007E0731">
        <w:rPr>
          <w:i/>
          <w:iCs/>
          <w:lang w:val="en-US"/>
        </w:rPr>
        <w:t>Fundamental Issues in Strategy</w:t>
      </w:r>
      <w:r w:rsidRPr="007E0731">
        <w:rPr>
          <w:lang w:val="en-US"/>
        </w:rPr>
        <w:t xml:space="preserve">. Boston, MA: Harvard Business School Press. </w:t>
      </w:r>
    </w:p>
    <w:p w14:paraId="35CE353F" w14:textId="77777777" w:rsidR="00D22A35" w:rsidRPr="007E0731" w:rsidRDefault="00D22A35" w:rsidP="00D22A35">
      <w:pPr>
        <w:pStyle w:val="REFReferencetext"/>
        <w:rPr>
          <w:lang w:val="en-US"/>
        </w:rPr>
      </w:pPr>
      <w:r w:rsidRPr="007E0731">
        <w:rPr>
          <w:lang w:val="en-US"/>
        </w:rPr>
        <w:t xml:space="preserve">Rutherford, B. A. (2007) </w:t>
      </w:r>
      <w:r w:rsidRPr="007E0731">
        <w:rPr>
          <w:i/>
          <w:iCs/>
          <w:lang w:val="en-US"/>
        </w:rPr>
        <w:t>Financial Reporting in the UK: A History of the Accounting Standards Committee, 1969–1990</w:t>
      </w:r>
      <w:r>
        <w:rPr>
          <w:lang w:val="en-US"/>
        </w:rPr>
        <w:t xml:space="preserve">. </w:t>
      </w:r>
      <w:r w:rsidRPr="007E0731">
        <w:rPr>
          <w:lang w:val="en-US"/>
        </w:rPr>
        <w:t xml:space="preserve">Routledge Historical Perspectives in Accounting. Abingdon: Routledge. </w:t>
      </w:r>
    </w:p>
    <w:p w14:paraId="42DD91A5" w14:textId="77777777" w:rsidR="00D22A35" w:rsidRDefault="00D22A35" w:rsidP="00D22A35">
      <w:pPr>
        <w:pStyle w:val="REFReferencetext"/>
        <w:rPr>
          <w:lang w:val="en-US"/>
        </w:rPr>
      </w:pPr>
      <w:r w:rsidRPr="007E0731">
        <w:rPr>
          <w:lang w:val="en-US"/>
        </w:rPr>
        <w:lastRenderedPageBreak/>
        <w:t xml:space="preserve">Whittington, R. (2002) Practice perspectives on strategy: Unifying and developing a field. </w:t>
      </w:r>
      <w:r w:rsidRPr="007E0731">
        <w:rPr>
          <w:i/>
          <w:iCs/>
          <w:lang w:val="en-US"/>
        </w:rPr>
        <w:t>Academy of Management Best Paper Proceedings</w:t>
      </w:r>
      <w:r>
        <w:rPr>
          <w:lang w:val="en-US"/>
        </w:rPr>
        <w:t>, Denver, CO</w:t>
      </w:r>
      <w:r w:rsidRPr="007E0731">
        <w:rPr>
          <w:lang w:val="en-US"/>
        </w:rPr>
        <w:t>.</w:t>
      </w:r>
    </w:p>
    <w:p w14:paraId="49294606" w14:textId="77777777" w:rsidR="00D22A35" w:rsidRDefault="00D22A35" w:rsidP="00D22A35">
      <w:pPr>
        <w:rPr>
          <w:szCs w:val="24"/>
          <w:lang w:val="en-US"/>
        </w:rPr>
      </w:pPr>
      <w:r>
        <w:rPr>
          <w:lang w:val="en-US"/>
        </w:rPr>
        <w:br w:type="page"/>
      </w:r>
    </w:p>
    <w:p w14:paraId="4F704146" w14:textId="77777777" w:rsidR="00D22A35" w:rsidRPr="00541D75" w:rsidRDefault="00D22A35" w:rsidP="00D22A35">
      <w:pPr>
        <w:pStyle w:val="CNChapternumber"/>
        <w:outlineLvl w:val="0"/>
        <w:rPr>
          <w:rFonts w:eastAsia="Batang"/>
          <w:lang w:val="en-US" w:eastAsia="ko-KR"/>
        </w:rPr>
      </w:pPr>
      <w:bookmarkStart w:id="19" w:name="chapter11"/>
      <w:bookmarkEnd w:id="19"/>
      <w:r w:rsidRPr="00541D75">
        <w:rPr>
          <w:rFonts w:eastAsia="Batang"/>
          <w:lang w:val="en-US" w:eastAsia="ko-KR"/>
        </w:rPr>
        <w:lastRenderedPageBreak/>
        <w:t>Chapter 1</w:t>
      </w:r>
      <w:r>
        <w:rPr>
          <w:rFonts w:eastAsia="Batang"/>
          <w:lang w:val="en-US" w:eastAsia="ko-KR"/>
        </w:rPr>
        <w:t>1</w:t>
      </w:r>
    </w:p>
    <w:p w14:paraId="20850641" w14:textId="77777777" w:rsidR="00D22A35" w:rsidRPr="00541D75" w:rsidRDefault="00D22A35" w:rsidP="00D22A35">
      <w:pPr>
        <w:pStyle w:val="CTChaptertitle"/>
        <w:rPr>
          <w:rFonts w:eastAsia="Batang"/>
          <w:lang w:val="en-US" w:eastAsia="ko-KR"/>
        </w:rPr>
      </w:pPr>
      <w:r w:rsidRPr="00541D75">
        <w:rPr>
          <w:rFonts w:eastAsia="Batang"/>
          <w:lang w:val="en-US" w:eastAsia="ko-KR"/>
        </w:rPr>
        <w:t>Strategic Ambidexterity: Dealing with Tensions</w:t>
      </w:r>
    </w:p>
    <w:p w14:paraId="2A4DADB4" w14:textId="77777777" w:rsidR="00D22A35" w:rsidRPr="00541D75" w:rsidRDefault="00D22A35" w:rsidP="00D22A35">
      <w:pPr>
        <w:pStyle w:val="AHA-head"/>
        <w:outlineLvl w:val="0"/>
        <w:rPr>
          <w:lang w:val="en-US"/>
        </w:rPr>
      </w:pPr>
      <w:r w:rsidRPr="00541D75">
        <w:rPr>
          <w:lang w:val="en-US"/>
        </w:rPr>
        <w:t>LEARNING OBJECTIVES</w:t>
      </w:r>
    </w:p>
    <w:p w14:paraId="010D8DD0" w14:textId="77777777" w:rsidR="00D22A35" w:rsidRPr="00541D75" w:rsidRDefault="00D22A35" w:rsidP="00D22A35">
      <w:pPr>
        <w:pStyle w:val="BLBulletlist"/>
        <w:rPr>
          <w:lang w:val="en-US"/>
        </w:rPr>
      </w:pPr>
      <w:r w:rsidRPr="00541D75">
        <w:rPr>
          <w:lang w:val="en-US"/>
        </w:rPr>
        <w:t>Appreciate the nature of strategic ambidexterity and how it supports efforts of organizations and their managers to deal with contradictory tensions.</w:t>
      </w:r>
    </w:p>
    <w:p w14:paraId="0006199E" w14:textId="77777777" w:rsidR="00D22A35" w:rsidRPr="00541D75" w:rsidRDefault="00D22A35" w:rsidP="00D22A35">
      <w:pPr>
        <w:pStyle w:val="BLBulletlist"/>
        <w:rPr>
          <w:lang w:val="en-US"/>
        </w:rPr>
      </w:pPr>
      <w:r w:rsidRPr="00541D75">
        <w:rPr>
          <w:lang w:val="en-US"/>
        </w:rPr>
        <w:t>Explore the processes through which strategic ambidexterity can be achieved.</w:t>
      </w:r>
    </w:p>
    <w:p w14:paraId="05116698" w14:textId="77777777" w:rsidR="00D22A35" w:rsidRPr="00541D75" w:rsidRDefault="00D22A35" w:rsidP="00D22A35">
      <w:pPr>
        <w:pStyle w:val="BLBulletlist"/>
        <w:rPr>
          <w:lang w:val="en-US"/>
        </w:rPr>
      </w:pPr>
      <w:r w:rsidRPr="00541D75">
        <w:rPr>
          <w:lang w:val="en-US"/>
        </w:rPr>
        <w:t>Understand the practices and actions that practitioners can adopt to enhance their firm’s strategic ambidexterity.</w:t>
      </w:r>
    </w:p>
    <w:p w14:paraId="49880CAF" w14:textId="77777777" w:rsidR="00D30C26" w:rsidRDefault="00D30C26" w:rsidP="0011529A">
      <w:pPr>
        <w:spacing w:after="200" w:line="276" w:lineRule="auto"/>
        <w:rPr>
          <w:color w:val="000000"/>
          <w:lang w:val="en-US"/>
        </w:rPr>
      </w:pPr>
    </w:p>
    <w:p w14:paraId="7CB8A82E" w14:textId="77777777" w:rsidR="00D22A35" w:rsidRPr="00541D75" w:rsidRDefault="00D22A35" w:rsidP="00D22A35">
      <w:pPr>
        <w:pStyle w:val="AHA-head"/>
        <w:outlineLvl w:val="0"/>
        <w:rPr>
          <w:lang w:val="en-US"/>
        </w:rPr>
      </w:pPr>
      <w:r w:rsidRPr="00541D75">
        <w:rPr>
          <w:lang w:val="en-US"/>
        </w:rPr>
        <w:t>FURTHER READINGS</w:t>
      </w:r>
    </w:p>
    <w:p w14:paraId="5318F7ED" w14:textId="77777777" w:rsidR="00D22A35" w:rsidRPr="00541D75" w:rsidRDefault="00D22A35" w:rsidP="00D22A35">
      <w:pPr>
        <w:pStyle w:val="PLParagraphlist"/>
        <w:rPr>
          <w:lang w:val="en-US"/>
        </w:rPr>
      </w:pPr>
      <w:r w:rsidRPr="00541D75">
        <w:rPr>
          <w:b/>
          <w:lang w:val="en-US"/>
        </w:rPr>
        <w:t>Paper</w:t>
      </w:r>
      <w:r w:rsidRPr="00541D75">
        <w:rPr>
          <w:lang w:val="en-US"/>
        </w:rPr>
        <w:t>: Heracleous, L. (2013a) Quantum strategy at Apple Inc</w:t>
      </w:r>
      <w:r>
        <w:rPr>
          <w:lang w:val="en-US"/>
        </w:rPr>
        <w:t>.</w:t>
      </w:r>
      <w:r w:rsidRPr="00541D75">
        <w:rPr>
          <w:lang w:val="en-US"/>
        </w:rPr>
        <w:t xml:space="preserve"> </w:t>
      </w:r>
      <w:r w:rsidRPr="00BD5CB3">
        <w:rPr>
          <w:i/>
          <w:lang w:val="en-US"/>
        </w:rPr>
        <w:t>Organizational Dynamics</w:t>
      </w:r>
      <w:r>
        <w:rPr>
          <w:lang w:val="en-US"/>
        </w:rPr>
        <w:t>,</w:t>
      </w:r>
      <w:r w:rsidRPr="00541D75">
        <w:rPr>
          <w:lang w:val="en-US"/>
        </w:rPr>
        <w:t xml:space="preserve"> 42: 92</w:t>
      </w:r>
      <w:r>
        <w:rPr>
          <w:lang w:val="en-US"/>
        </w:rPr>
        <w:t>–</w:t>
      </w:r>
      <w:r w:rsidRPr="00541D75">
        <w:rPr>
          <w:lang w:val="en-US"/>
        </w:rPr>
        <w:t xml:space="preserve">9. Provides a detailed account of the ways Apple has been able to balance </w:t>
      </w:r>
      <w:proofErr w:type="gramStart"/>
      <w:r w:rsidRPr="00541D75">
        <w:rPr>
          <w:lang w:val="en-US"/>
        </w:rPr>
        <w:t>seemingly contradictory</w:t>
      </w:r>
      <w:proofErr w:type="gramEnd"/>
      <w:r w:rsidRPr="00541D75">
        <w:rPr>
          <w:lang w:val="en-US"/>
        </w:rPr>
        <w:t xml:space="preserve"> tensions over time. This way of managing such contradictions is termed as Quantum strategy and has allowed Apple to gain a leading position in multiple markets and product categories. </w:t>
      </w:r>
    </w:p>
    <w:p w14:paraId="7FEC2BD1" w14:textId="77777777" w:rsidR="00D22A35" w:rsidRPr="00541D75" w:rsidRDefault="00D22A35" w:rsidP="00D22A35">
      <w:pPr>
        <w:pStyle w:val="PLParagraphlist"/>
        <w:rPr>
          <w:lang w:val="en-US"/>
        </w:rPr>
      </w:pPr>
      <w:r w:rsidRPr="00541D75">
        <w:rPr>
          <w:b/>
        </w:rPr>
        <w:t>Paper</w:t>
      </w:r>
      <w:r w:rsidRPr="00541D75">
        <w:t>: Bednarek, R., Paroutis, S.</w:t>
      </w:r>
      <w:r>
        <w:t>, and</w:t>
      </w:r>
      <w:r w:rsidRPr="00541D75">
        <w:t xml:space="preserve"> Sillince J. (2014) Practicing Transcendence: Rhetorical Strategies and Constructing a Response to Paradox. </w:t>
      </w:r>
      <w:r w:rsidRPr="00BD5CB3">
        <w:rPr>
          <w:i/>
        </w:rPr>
        <w:t>Academy of Management Best Paper Proceedings</w:t>
      </w:r>
      <w:r w:rsidRPr="00541D75">
        <w:t xml:space="preserve">. Offers </w:t>
      </w:r>
      <w:r w:rsidRPr="00541D75">
        <w:rPr>
          <w:lang w:val="en-US"/>
        </w:rPr>
        <w:t>an examination of the kinds of rhe</w:t>
      </w:r>
      <w:r>
        <w:rPr>
          <w:lang w:val="en-US"/>
        </w:rPr>
        <w:t>t</w:t>
      </w:r>
      <w:r w:rsidRPr="00541D75">
        <w:rPr>
          <w:lang w:val="en-US"/>
        </w:rPr>
        <w:t>o</w:t>
      </w:r>
      <w:r>
        <w:rPr>
          <w:lang w:val="en-US"/>
        </w:rPr>
        <w:t>r</w:t>
      </w:r>
      <w:r w:rsidRPr="00541D75">
        <w:rPr>
          <w:lang w:val="en-US"/>
        </w:rPr>
        <w:t>ical strategies employed in response to paradoxical conditions.</w:t>
      </w:r>
    </w:p>
    <w:p w14:paraId="2259E045" w14:textId="77777777" w:rsidR="00D22A35" w:rsidRPr="00242439" w:rsidRDefault="00D22A35" w:rsidP="00D22A35">
      <w:pPr>
        <w:pStyle w:val="AHA-head"/>
        <w:outlineLvl w:val="0"/>
        <w:rPr>
          <w:lang w:val="en-US"/>
        </w:rPr>
      </w:pPr>
      <w:bookmarkStart w:id="20" w:name="_Toc322299386"/>
      <w:r w:rsidRPr="00541D75">
        <w:rPr>
          <w:lang w:val="en-US"/>
        </w:rPr>
        <w:t>REFERENCES</w:t>
      </w:r>
      <w:bookmarkEnd w:id="20"/>
      <w:r w:rsidRPr="00541D75">
        <w:rPr>
          <w:i/>
          <w:lang w:val="en-US"/>
        </w:rPr>
        <w:t xml:space="preserve"> </w:t>
      </w:r>
    </w:p>
    <w:p w14:paraId="6CFD8DE8" w14:textId="77777777" w:rsidR="00D22A35" w:rsidRPr="00541D75" w:rsidRDefault="00D22A35" w:rsidP="00D22A35">
      <w:pPr>
        <w:pStyle w:val="REFReferencetext"/>
        <w:rPr>
          <w:lang w:val="en-US"/>
        </w:rPr>
      </w:pPr>
      <w:bookmarkStart w:id="21" w:name="_ENREF_2"/>
      <w:r>
        <w:rPr>
          <w:lang w:val="en-US"/>
        </w:rPr>
        <w:lastRenderedPageBreak/>
        <w:t>Andriopoulos, C. and Lewis, M. W. (2009)</w:t>
      </w:r>
      <w:r w:rsidRPr="00541D75">
        <w:rPr>
          <w:lang w:val="en-US"/>
        </w:rPr>
        <w:t xml:space="preserve"> Exploitation-exploration tensions and organizational ambidexterity: Managing paradoxes of innovation. </w:t>
      </w:r>
      <w:r w:rsidRPr="00541D75">
        <w:rPr>
          <w:i/>
          <w:lang w:val="en-US"/>
        </w:rPr>
        <w:t>Organization Science</w:t>
      </w:r>
      <w:r w:rsidRPr="00EC307A">
        <w:rPr>
          <w:lang w:val="en-US"/>
        </w:rPr>
        <w:t>, 20</w:t>
      </w:r>
      <w:r>
        <w:rPr>
          <w:lang w:val="en-US"/>
        </w:rPr>
        <w:t>: 696–</w:t>
      </w:r>
      <w:r w:rsidRPr="00541D75">
        <w:rPr>
          <w:lang w:val="en-US"/>
        </w:rPr>
        <w:t>717.</w:t>
      </w:r>
      <w:bookmarkEnd w:id="21"/>
    </w:p>
    <w:p w14:paraId="5639EB20" w14:textId="77777777" w:rsidR="00D22A35" w:rsidRPr="00541D75" w:rsidRDefault="00D22A35" w:rsidP="00D22A35">
      <w:pPr>
        <w:pStyle w:val="REFReferencetext"/>
        <w:rPr>
          <w:lang w:val="en-US"/>
        </w:rPr>
      </w:pPr>
      <w:r>
        <w:rPr>
          <w:lang w:val="en-US"/>
        </w:rPr>
        <w:t>Bednarek, R., Paroutis, S., and</w:t>
      </w:r>
      <w:r w:rsidRPr="00541D75">
        <w:rPr>
          <w:lang w:val="en-US"/>
        </w:rPr>
        <w:t xml:space="preserve"> Sillince J. (2014) Practicing Transcendence: Rhetorical Strategies and Constructing a Response to Paradox. </w:t>
      </w:r>
      <w:r w:rsidRPr="00611D11">
        <w:rPr>
          <w:i/>
          <w:lang w:val="en-US"/>
        </w:rPr>
        <w:t>Academy of Management Best Paper Proceedings</w:t>
      </w:r>
      <w:r>
        <w:rPr>
          <w:lang w:val="en-US"/>
        </w:rPr>
        <w:t>,</w:t>
      </w:r>
      <w:r w:rsidRPr="00541D75">
        <w:rPr>
          <w:lang w:val="en-US"/>
        </w:rPr>
        <w:t xml:space="preserve"> 2014 Strategizing, Activities and Practices (SAP) IG Best Paper Award.</w:t>
      </w:r>
    </w:p>
    <w:p w14:paraId="06FE0F8F" w14:textId="77777777" w:rsidR="00D22A35" w:rsidRPr="00541D75" w:rsidRDefault="00D22A35" w:rsidP="00D22A35">
      <w:pPr>
        <w:pStyle w:val="REFReferencetext"/>
        <w:rPr>
          <w:lang w:val="en-US"/>
        </w:rPr>
      </w:pPr>
      <w:bookmarkStart w:id="22" w:name="_ENREF_4"/>
      <w:r w:rsidRPr="00541D75">
        <w:rPr>
          <w:lang w:val="en-US"/>
        </w:rPr>
        <w:t xml:space="preserve">Beech, N., Burns, H., De </w:t>
      </w:r>
      <w:r>
        <w:rPr>
          <w:lang w:val="en-US"/>
        </w:rPr>
        <w:t>Caestecker, L., Macintosh, R., and</w:t>
      </w:r>
      <w:r w:rsidRPr="00541D75">
        <w:rPr>
          <w:lang w:val="en-US"/>
        </w:rPr>
        <w:t xml:space="preserve"> Mac</w:t>
      </w:r>
      <w:r>
        <w:rPr>
          <w:lang w:val="en-US"/>
        </w:rPr>
        <w:t>lean, D. (2004)</w:t>
      </w:r>
      <w:r w:rsidRPr="00541D75">
        <w:rPr>
          <w:lang w:val="en-US"/>
        </w:rPr>
        <w:t xml:space="preserve"> Paradox as invitation to act in problematic change situations. </w:t>
      </w:r>
      <w:r w:rsidRPr="00541D75">
        <w:rPr>
          <w:i/>
          <w:lang w:val="en-US"/>
        </w:rPr>
        <w:t>Human Relations</w:t>
      </w:r>
      <w:r w:rsidRPr="00611D11">
        <w:rPr>
          <w:lang w:val="en-US"/>
        </w:rPr>
        <w:t>, 57</w:t>
      </w:r>
      <w:r>
        <w:rPr>
          <w:lang w:val="en-US"/>
        </w:rPr>
        <w:t>: 1313–</w:t>
      </w:r>
      <w:r w:rsidRPr="00541D75">
        <w:rPr>
          <w:lang w:val="en-US"/>
        </w:rPr>
        <w:t>32.</w:t>
      </w:r>
      <w:bookmarkEnd w:id="22"/>
    </w:p>
    <w:p w14:paraId="5BA787C3" w14:textId="77777777" w:rsidR="00D22A35" w:rsidRPr="00541D75" w:rsidRDefault="00D22A35" w:rsidP="00D22A35">
      <w:pPr>
        <w:pStyle w:val="REFReferencetext"/>
        <w:rPr>
          <w:lang w:val="en-US"/>
        </w:rPr>
      </w:pPr>
      <w:bookmarkStart w:id="23" w:name="_ENREF_6"/>
      <w:r>
        <w:rPr>
          <w:lang w:val="en-US"/>
        </w:rPr>
        <w:t>Birkinshaw, J. and Gibson, C. (2004)</w:t>
      </w:r>
      <w:r w:rsidRPr="00541D75">
        <w:rPr>
          <w:lang w:val="en-US"/>
        </w:rPr>
        <w:t xml:space="preserve"> Building ambidexterity into an organization. </w:t>
      </w:r>
      <w:r w:rsidRPr="00541D75">
        <w:rPr>
          <w:i/>
          <w:lang w:val="en-US"/>
        </w:rPr>
        <w:t>MIT Sloan Management Review</w:t>
      </w:r>
      <w:r w:rsidRPr="00E21CD8">
        <w:rPr>
          <w:lang w:val="en-US"/>
        </w:rPr>
        <w:t>, 45</w:t>
      </w:r>
      <w:r>
        <w:rPr>
          <w:lang w:val="en-US"/>
        </w:rPr>
        <w:t>: 47–</w:t>
      </w:r>
      <w:r w:rsidRPr="00541D75">
        <w:rPr>
          <w:lang w:val="en-US"/>
        </w:rPr>
        <w:t>55.</w:t>
      </w:r>
      <w:bookmarkEnd w:id="23"/>
    </w:p>
    <w:p w14:paraId="45102120" w14:textId="77777777" w:rsidR="00D22A35" w:rsidRPr="00541D75" w:rsidRDefault="00D22A35" w:rsidP="00D22A35">
      <w:pPr>
        <w:pStyle w:val="REFReferencetext"/>
        <w:rPr>
          <w:lang w:val="en-US"/>
        </w:rPr>
      </w:pPr>
      <w:bookmarkStart w:id="24" w:name="_ENREF_8"/>
      <w:r>
        <w:rPr>
          <w:lang w:val="en-US"/>
        </w:rPr>
        <w:t>Bouchikhi, H. (1998)</w:t>
      </w:r>
      <w:r w:rsidRPr="00541D75">
        <w:rPr>
          <w:lang w:val="en-US"/>
        </w:rPr>
        <w:t xml:space="preserve"> Living with and building on complexity: A constructivist perspective on organizations. </w:t>
      </w:r>
      <w:r w:rsidRPr="00541D75">
        <w:rPr>
          <w:i/>
          <w:lang w:val="en-US"/>
        </w:rPr>
        <w:t>Organization</w:t>
      </w:r>
      <w:r w:rsidRPr="00E21CD8">
        <w:rPr>
          <w:lang w:val="en-US"/>
        </w:rPr>
        <w:t>, 5</w:t>
      </w:r>
      <w:r>
        <w:rPr>
          <w:lang w:val="en-US"/>
        </w:rPr>
        <w:t>: 217–</w:t>
      </w:r>
      <w:r w:rsidRPr="00541D75">
        <w:rPr>
          <w:lang w:val="en-US"/>
        </w:rPr>
        <w:t>32.</w:t>
      </w:r>
      <w:bookmarkEnd w:id="24"/>
    </w:p>
    <w:p w14:paraId="16D3A7F0" w14:textId="77777777" w:rsidR="00D22A35" w:rsidRPr="00541D75" w:rsidRDefault="00D22A35" w:rsidP="00D22A35">
      <w:pPr>
        <w:pStyle w:val="REFReferencetext"/>
        <w:rPr>
          <w:lang w:val="en-US"/>
        </w:rPr>
      </w:pPr>
      <w:bookmarkStart w:id="25" w:name="_ENREF_12"/>
      <w:r w:rsidRPr="00541D75">
        <w:rPr>
          <w:lang w:val="en-US"/>
        </w:rPr>
        <w:t>Camero</w:t>
      </w:r>
      <w:r>
        <w:rPr>
          <w:lang w:val="en-US"/>
        </w:rPr>
        <w:t>n, K. S. and Quinn, R. E. (1988)</w:t>
      </w:r>
      <w:r w:rsidRPr="00541D75">
        <w:rPr>
          <w:lang w:val="en-US"/>
        </w:rPr>
        <w:t xml:space="preserve"> Organizational paradox and </w:t>
      </w:r>
      <w:r>
        <w:rPr>
          <w:lang w:val="en-US"/>
        </w:rPr>
        <w:t>transformation. In R. E. Quinn and</w:t>
      </w:r>
      <w:r w:rsidRPr="00541D75">
        <w:rPr>
          <w:lang w:val="en-US"/>
        </w:rPr>
        <w:t xml:space="preserve"> K. S. Cameron (ed</w:t>
      </w:r>
      <w:r>
        <w:rPr>
          <w:lang w:val="en-US"/>
        </w:rPr>
        <w:t>s</w:t>
      </w:r>
      <w:r w:rsidRPr="00541D75">
        <w:rPr>
          <w:lang w:val="en-US"/>
        </w:rPr>
        <w:t xml:space="preserve">.), </w:t>
      </w:r>
      <w:r w:rsidRPr="00541D75">
        <w:rPr>
          <w:i/>
          <w:lang w:val="en-US"/>
        </w:rPr>
        <w:t xml:space="preserve">Paradox and Transformation: Toward a </w:t>
      </w:r>
      <w:r w:rsidRPr="00E21CD8">
        <w:rPr>
          <w:i/>
          <w:lang w:val="en-US"/>
        </w:rPr>
        <w:t>Theory of Change in Organization and Managem</w:t>
      </w:r>
      <w:r w:rsidRPr="00541D75">
        <w:rPr>
          <w:i/>
          <w:lang w:val="en-US"/>
        </w:rPr>
        <w:t>ent</w:t>
      </w:r>
      <w:r w:rsidRPr="00541D75">
        <w:rPr>
          <w:lang w:val="en-US"/>
        </w:rPr>
        <w:t>. Cambridge, MA: Ballinger</w:t>
      </w:r>
      <w:r>
        <w:rPr>
          <w:lang w:val="en-US"/>
        </w:rPr>
        <w:t>, pp. 1–18</w:t>
      </w:r>
      <w:r w:rsidRPr="00541D75">
        <w:rPr>
          <w:lang w:val="en-US"/>
        </w:rPr>
        <w:t>.</w:t>
      </w:r>
      <w:bookmarkEnd w:id="25"/>
    </w:p>
    <w:p w14:paraId="50DE5776" w14:textId="77777777" w:rsidR="00D22A35" w:rsidRPr="00541D75" w:rsidRDefault="00D22A35" w:rsidP="00D22A35">
      <w:pPr>
        <w:pStyle w:val="REFReferencetext"/>
        <w:rPr>
          <w:lang w:val="en-US"/>
        </w:rPr>
      </w:pPr>
      <w:bookmarkStart w:id="26" w:name="_ENREF_15"/>
      <w:r>
        <w:rPr>
          <w:lang w:val="en-US"/>
        </w:rPr>
        <w:t>Chahrazad, A., Denis, J.-L. and Langley, A. (2011)</w:t>
      </w:r>
      <w:r w:rsidRPr="00541D75">
        <w:rPr>
          <w:lang w:val="en-US"/>
        </w:rPr>
        <w:t xml:space="preserve"> Having your cake and eating it too: Discourses of transcendence and their role in organizational change dynamics. </w:t>
      </w:r>
      <w:r w:rsidRPr="00541D75">
        <w:rPr>
          <w:i/>
          <w:lang w:val="en-US"/>
        </w:rPr>
        <w:t>Journal of Organizational Change Management</w:t>
      </w:r>
      <w:r w:rsidRPr="00F15939">
        <w:rPr>
          <w:lang w:val="en-US"/>
        </w:rPr>
        <w:t>, 24</w:t>
      </w:r>
      <w:r>
        <w:rPr>
          <w:lang w:val="en-US"/>
        </w:rPr>
        <w:t>: 333–</w:t>
      </w:r>
      <w:r w:rsidRPr="00541D75">
        <w:rPr>
          <w:lang w:val="en-US"/>
        </w:rPr>
        <w:t>48.</w:t>
      </w:r>
      <w:bookmarkEnd w:id="26"/>
    </w:p>
    <w:p w14:paraId="7CCE2953" w14:textId="77777777" w:rsidR="00D22A35" w:rsidRPr="00541D75" w:rsidRDefault="00D22A35" w:rsidP="00D22A35">
      <w:pPr>
        <w:pStyle w:val="REFReferencetext"/>
        <w:rPr>
          <w:lang w:val="en-US"/>
        </w:rPr>
      </w:pPr>
      <w:bookmarkStart w:id="27" w:name="_ENREF_16"/>
      <w:r>
        <w:rPr>
          <w:lang w:val="en-US"/>
        </w:rPr>
        <w:t>Chen, M-J. (2002)</w:t>
      </w:r>
      <w:r w:rsidRPr="00541D75">
        <w:rPr>
          <w:lang w:val="en-US"/>
        </w:rPr>
        <w:t xml:space="preserve"> Transcending paradox: The Chinese “middle way” perspective. </w:t>
      </w:r>
      <w:r w:rsidRPr="00541D75">
        <w:rPr>
          <w:i/>
          <w:lang w:val="en-US"/>
        </w:rPr>
        <w:t>Asia Pacific Journal of Management</w:t>
      </w:r>
      <w:r w:rsidRPr="00F15939">
        <w:rPr>
          <w:lang w:val="en-US"/>
        </w:rPr>
        <w:t>, 19</w:t>
      </w:r>
      <w:r>
        <w:rPr>
          <w:lang w:val="en-US"/>
        </w:rPr>
        <w:t>: 179–</w:t>
      </w:r>
      <w:r w:rsidRPr="00541D75">
        <w:rPr>
          <w:lang w:val="en-US"/>
        </w:rPr>
        <w:t>99.</w:t>
      </w:r>
      <w:bookmarkEnd w:id="27"/>
    </w:p>
    <w:p w14:paraId="0C143EBB" w14:textId="77777777" w:rsidR="00D22A35" w:rsidRPr="00541D75" w:rsidRDefault="00D22A35" w:rsidP="00D22A35">
      <w:pPr>
        <w:pStyle w:val="REFReferencetext"/>
        <w:rPr>
          <w:lang w:val="en-US"/>
        </w:rPr>
      </w:pPr>
      <w:bookmarkStart w:id="28" w:name="_ENREF_20"/>
      <w:r>
        <w:rPr>
          <w:lang w:val="en-US"/>
        </w:rPr>
        <w:lastRenderedPageBreak/>
        <w:t>Duncan, R. B. (1976)</w:t>
      </w:r>
      <w:r w:rsidRPr="00541D75">
        <w:rPr>
          <w:lang w:val="en-US"/>
        </w:rPr>
        <w:t xml:space="preserve"> The ambidextrous organization: Designing dual structures for innovation. </w:t>
      </w:r>
      <w:r>
        <w:rPr>
          <w:lang w:val="en-US"/>
        </w:rPr>
        <w:t>In R. H. Kilmann, L. R. Pondy, and</w:t>
      </w:r>
      <w:r w:rsidRPr="00541D75">
        <w:rPr>
          <w:lang w:val="en-US"/>
        </w:rPr>
        <w:t xml:space="preserve"> D. Slevin (eds.), </w:t>
      </w:r>
      <w:r w:rsidRPr="00541D75">
        <w:rPr>
          <w:i/>
          <w:lang w:val="en-US"/>
        </w:rPr>
        <w:t>The Management of Organization Design: Strategies and Implementation</w:t>
      </w:r>
      <w:r w:rsidRPr="00F15939">
        <w:rPr>
          <w:lang w:val="en-US"/>
        </w:rPr>
        <w:t>.</w:t>
      </w:r>
      <w:r w:rsidRPr="00541D75">
        <w:rPr>
          <w:i/>
          <w:lang w:val="en-US"/>
        </w:rPr>
        <w:t xml:space="preserve"> </w:t>
      </w:r>
      <w:r>
        <w:rPr>
          <w:lang w:val="en-US"/>
        </w:rPr>
        <w:t>New York</w:t>
      </w:r>
      <w:r w:rsidRPr="00541D75">
        <w:rPr>
          <w:lang w:val="en-US"/>
        </w:rPr>
        <w:t>: North Holland</w:t>
      </w:r>
      <w:r>
        <w:rPr>
          <w:lang w:val="en-US"/>
        </w:rPr>
        <w:t>, pp. 167–88</w:t>
      </w:r>
      <w:r w:rsidRPr="00541D75">
        <w:rPr>
          <w:lang w:val="en-US"/>
        </w:rPr>
        <w:t>.</w:t>
      </w:r>
      <w:bookmarkEnd w:id="28"/>
    </w:p>
    <w:p w14:paraId="7FB73CDC" w14:textId="77777777" w:rsidR="00D22A35" w:rsidRPr="00541D75" w:rsidRDefault="00D22A35" w:rsidP="00D22A35">
      <w:pPr>
        <w:pStyle w:val="REFReferencetext"/>
        <w:rPr>
          <w:lang w:val="en-US"/>
        </w:rPr>
      </w:pPr>
      <w:bookmarkStart w:id="29" w:name="_ENREF_21"/>
      <w:r>
        <w:rPr>
          <w:lang w:val="en-US"/>
        </w:rPr>
        <w:t>Eisenhardt, K. M. (2000)</w:t>
      </w:r>
      <w:r w:rsidRPr="00541D75">
        <w:rPr>
          <w:lang w:val="en-US"/>
        </w:rPr>
        <w:t xml:space="preserve"> Paradox, spirals, ambivalence: The new language of change and pluralism. </w:t>
      </w:r>
      <w:r w:rsidRPr="00541D75">
        <w:rPr>
          <w:i/>
          <w:lang w:val="en-US"/>
        </w:rPr>
        <w:t>Academy of Management Review</w:t>
      </w:r>
      <w:r w:rsidRPr="00F15939">
        <w:rPr>
          <w:lang w:val="en-US"/>
        </w:rPr>
        <w:t>, 25</w:t>
      </w:r>
      <w:r>
        <w:rPr>
          <w:lang w:val="en-US"/>
        </w:rPr>
        <w:t>: 703–</w:t>
      </w:r>
      <w:r w:rsidRPr="00541D75">
        <w:rPr>
          <w:lang w:val="en-US"/>
        </w:rPr>
        <w:t>5.</w:t>
      </w:r>
      <w:bookmarkEnd w:id="29"/>
    </w:p>
    <w:p w14:paraId="33A6B537" w14:textId="77777777" w:rsidR="00D22A35" w:rsidRPr="00541D75" w:rsidRDefault="00D22A35" w:rsidP="00D22A35">
      <w:pPr>
        <w:pStyle w:val="REFReferencetext"/>
        <w:rPr>
          <w:lang w:val="en-US"/>
        </w:rPr>
      </w:pPr>
      <w:bookmarkStart w:id="30" w:name="_ENREF_22"/>
      <w:r w:rsidRPr="00541D75">
        <w:rPr>
          <w:lang w:val="en-US"/>
        </w:rPr>
        <w:t>E</w:t>
      </w:r>
      <w:r>
        <w:rPr>
          <w:lang w:val="en-US"/>
        </w:rPr>
        <w:t>isenhardt, K. M., Furr, N. R. and Bingham, C. B. (2010)</w:t>
      </w:r>
      <w:r w:rsidRPr="00541D75">
        <w:rPr>
          <w:lang w:val="en-US"/>
        </w:rPr>
        <w:t xml:space="preserve"> Microfoundations of performance: Balancing efficiency and flexibility in dynamic environments. </w:t>
      </w:r>
      <w:r w:rsidRPr="00541D75">
        <w:rPr>
          <w:i/>
          <w:lang w:val="en-US"/>
        </w:rPr>
        <w:t>Organization Science</w:t>
      </w:r>
      <w:r w:rsidRPr="00246015">
        <w:rPr>
          <w:lang w:val="en-US"/>
        </w:rPr>
        <w:t>, 21</w:t>
      </w:r>
      <w:r>
        <w:rPr>
          <w:lang w:val="en-US"/>
        </w:rPr>
        <w:t>: 1263–</w:t>
      </w:r>
      <w:r w:rsidRPr="00541D75">
        <w:rPr>
          <w:lang w:val="en-US"/>
        </w:rPr>
        <w:t>73.</w:t>
      </w:r>
      <w:bookmarkEnd w:id="30"/>
    </w:p>
    <w:p w14:paraId="1D82CB09" w14:textId="77777777" w:rsidR="00D22A35" w:rsidRPr="00541D75" w:rsidRDefault="00D22A35" w:rsidP="00D22A35">
      <w:pPr>
        <w:pStyle w:val="REFReferencetext"/>
        <w:rPr>
          <w:lang w:val="en-US"/>
        </w:rPr>
      </w:pPr>
      <w:bookmarkStart w:id="31" w:name="_ENREF_26"/>
      <w:r>
        <w:rPr>
          <w:lang w:val="en-US"/>
        </w:rPr>
        <w:t>Fredberg, T. (2014)</w:t>
      </w:r>
      <w:r w:rsidRPr="00541D75">
        <w:rPr>
          <w:lang w:val="en-US"/>
        </w:rPr>
        <w:t xml:space="preserve"> If I say it’s complex, it bloody well will be. CEO strategies for managing paradox. </w:t>
      </w:r>
      <w:r w:rsidRPr="00541D75">
        <w:rPr>
          <w:i/>
          <w:lang w:val="en-US"/>
        </w:rPr>
        <w:t>Journal of Applied Behavioral Science</w:t>
      </w:r>
      <w:r w:rsidRPr="00246015">
        <w:rPr>
          <w:lang w:val="en-US"/>
        </w:rPr>
        <w:t>, 50</w:t>
      </w:r>
      <w:r>
        <w:rPr>
          <w:lang w:val="en-US"/>
        </w:rPr>
        <w:t>: 171–</w:t>
      </w:r>
      <w:r w:rsidRPr="00541D75">
        <w:rPr>
          <w:lang w:val="en-US"/>
        </w:rPr>
        <w:t>88. doi:10.1177</w:t>
      </w:r>
      <w:r w:rsidRPr="00541D75">
        <w:rPr>
          <w:lang w:val="en-US"/>
        </w:rPr>
        <w:br/>
        <w:t>/0021886314522859.</w:t>
      </w:r>
    </w:p>
    <w:p w14:paraId="3DB3D9C2" w14:textId="77777777" w:rsidR="00D22A35" w:rsidRPr="00541D75" w:rsidRDefault="00D22A35" w:rsidP="00D22A35">
      <w:pPr>
        <w:pStyle w:val="REFReferencetext"/>
        <w:rPr>
          <w:lang w:val="en-US"/>
        </w:rPr>
      </w:pPr>
      <w:bookmarkStart w:id="32" w:name="_ENREF_27"/>
      <w:bookmarkEnd w:id="31"/>
      <w:r>
        <w:rPr>
          <w:lang w:val="en-US"/>
        </w:rPr>
        <w:t>Ghemawat, P. and Costa, J. E. (1993)</w:t>
      </w:r>
      <w:r w:rsidRPr="00541D75">
        <w:rPr>
          <w:lang w:val="en-US"/>
        </w:rPr>
        <w:t xml:space="preserve"> The organizational tension between static and dynamic efficiency. </w:t>
      </w:r>
      <w:r w:rsidRPr="00541D75">
        <w:rPr>
          <w:i/>
          <w:lang w:val="en-US"/>
        </w:rPr>
        <w:t>Strategic Management Journal</w:t>
      </w:r>
      <w:r w:rsidRPr="00246015">
        <w:rPr>
          <w:lang w:val="en-US"/>
        </w:rPr>
        <w:t>, 14</w:t>
      </w:r>
      <w:r>
        <w:rPr>
          <w:lang w:val="en-US"/>
        </w:rPr>
        <w:t>: 59–</w:t>
      </w:r>
      <w:r w:rsidRPr="00541D75">
        <w:rPr>
          <w:lang w:val="en-US"/>
        </w:rPr>
        <w:t>73.</w:t>
      </w:r>
      <w:bookmarkEnd w:id="32"/>
    </w:p>
    <w:p w14:paraId="37B5B7E0" w14:textId="77777777" w:rsidR="00D22A35" w:rsidRPr="00541D75" w:rsidRDefault="00D22A35" w:rsidP="00D22A35">
      <w:pPr>
        <w:pStyle w:val="REFReferencetext"/>
        <w:rPr>
          <w:lang w:val="en-US"/>
        </w:rPr>
      </w:pPr>
      <w:bookmarkStart w:id="33" w:name="_ENREF_32"/>
      <w:r>
        <w:rPr>
          <w:lang w:val="en-US"/>
        </w:rPr>
        <w:t>He, Z-L. and Wong, P-K. (2004)</w:t>
      </w:r>
      <w:r w:rsidRPr="00541D75">
        <w:rPr>
          <w:lang w:val="en-US"/>
        </w:rPr>
        <w:t xml:space="preserve"> Exploration vs. exploitation: An empirical test of the ambidexterity hypothesis. </w:t>
      </w:r>
      <w:r w:rsidRPr="00541D75">
        <w:rPr>
          <w:i/>
          <w:lang w:val="en-US"/>
        </w:rPr>
        <w:t>Organization Science</w:t>
      </w:r>
      <w:r w:rsidRPr="00972201">
        <w:rPr>
          <w:lang w:val="en-US"/>
        </w:rPr>
        <w:t>, 15</w:t>
      </w:r>
      <w:r>
        <w:rPr>
          <w:lang w:val="en-US"/>
        </w:rPr>
        <w:t>: 481–</w:t>
      </w:r>
      <w:r w:rsidRPr="00541D75">
        <w:rPr>
          <w:lang w:val="en-US"/>
        </w:rPr>
        <w:t>94.</w:t>
      </w:r>
      <w:bookmarkEnd w:id="33"/>
    </w:p>
    <w:p w14:paraId="515BE264" w14:textId="77777777" w:rsidR="00D22A35" w:rsidRPr="00541D75" w:rsidRDefault="00D22A35" w:rsidP="00D22A35">
      <w:pPr>
        <w:pStyle w:val="REFReferencetext"/>
        <w:rPr>
          <w:lang w:val="en-US"/>
        </w:rPr>
      </w:pPr>
      <w:bookmarkStart w:id="34" w:name="_ENREF_33"/>
      <w:r w:rsidRPr="00541D75">
        <w:rPr>
          <w:lang w:val="en-US"/>
        </w:rPr>
        <w:t>Heracleous, L. (2013a</w:t>
      </w:r>
      <w:r>
        <w:rPr>
          <w:lang w:val="en-US"/>
        </w:rPr>
        <w:t>) Quantum strategy at Apple Inc.</w:t>
      </w:r>
      <w:r w:rsidRPr="00541D75">
        <w:rPr>
          <w:lang w:val="en-US"/>
        </w:rPr>
        <w:t xml:space="preserve"> </w:t>
      </w:r>
      <w:r w:rsidRPr="00541D75">
        <w:rPr>
          <w:i/>
          <w:lang w:val="en-US"/>
        </w:rPr>
        <w:t>Organizational Dynamics</w:t>
      </w:r>
      <w:r>
        <w:rPr>
          <w:lang w:val="en-US"/>
        </w:rPr>
        <w:t>,</w:t>
      </w:r>
      <w:r w:rsidRPr="00541D75">
        <w:rPr>
          <w:i/>
          <w:lang w:val="en-US"/>
        </w:rPr>
        <w:t xml:space="preserve"> </w:t>
      </w:r>
      <w:r>
        <w:rPr>
          <w:lang w:val="en-US"/>
        </w:rPr>
        <w:t>42: 92–</w:t>
      </w:r>
      <w:r w:rsidRPr="00541D75">
        <w:rPr>
          <w:lang w:val="en-US"/>
        </w:rPr>
        <w:t>9.</w:t>
      </w:r>
    </w:p>
    <w:p w14:paraId="4D09043F" w14:textId="77777777" w:rsidR="00D22A35" w:rsidRPr="00541D75" w:rsidRDefault="00D22A35" w:rsidP="00D22A35">
      <w:pPr>
        <w:pStyle w:val="REFReferencetext"/>
        <w:rPr>
          <w:lang w:val="en-US"/>
        </w:rPr>
      </w:pPr>
      <w:r w:rsidRPr="00541D75">
        <w:rPr>
          <w:lang w:val="en-US"/>
        </w:rPr>
        <w:t>Heracleous, L. (2013b) What Do Apple and Singapore Airlines have in common</w:t>
      </w:r>
      <w:r>
        <w:rPr>
          <w:lang w:val="en-US"/>
        </w:rPr>
        <w:t>? Quantum Strategy.</w:t>
      </w:r>
      <w:r w:rsidRPr="00541D75">
        <w:rPr>
          <w:lang w:val="en-US"/>
        </w:rPr>
        <w:t xml:space="preserve"> </w:t>
      </w:r>
      <w:r w:rsidRPr="00541D75">
        <w:rPr>
          <w:i/>
          <w:lang w:val="en-US"/>
        </w:rPr>
        <w:t>Business Week</w:t>
      </w:r>
      <w:r>
        <w:rPr>
          <w:lang w:val="en-US"/>
        </w:rPr>
        <w:t>, the management blog, available at:</w:t>
      </w:r>
      <w:r w:rsidRPr="00972201">
        <w:t xml:space="preserve"> </w:t>
      </w:r>
      <w:r w:rsidRPr="00972201">
        <w:rPr>
          <w:lang w:val="en-US"/>
        </w:rPr>
        <w:t>www.bloomberg.com/bw/articles/2013-07-31/what-do-apple-and-singapore-airlines-have-in-common-quantum-strategy</w:t>
      </w:r>
      <w:r w:rsidRPr="00541D75">
        <w:rPr>
          <w:lang w:val="en-US"/>
        </w:rPr>
        <w:t xml:space="preserve"> (date accessed: March, 2015).</w:t>
      </w:r>
    </w:p>
    <w:p w14:paraId="6DF4D0A2" w14:textId="77777777" w:rsidR="00D22A35" w:rsidRPr="00541D75" w:rsidRDefault="00D22A35" w:rsidP="00D22A35">
      <w:pPr>
        <w:pStyle w:val="REFReferencetext"/>
        <w:rPr>
          <w:lang w:val="en-US"/>
        </w:rPr>
      </w:pPr>
      <w:r>
        <w:rPr>
          <w:lang w:val="en-US"/>
        </w:rPr>
        <w:t>Heracleous, L. and Wirtz, J. (2010)</w:t>
      </w:r>
      <w:r w:rsidRPr="00541D75">
        <w:rPr>
          <w:lang w:val="en-US"/>
        </w:rPr>
        <w:t xml:space="preserve"> Singapore Airlines’ balancing act. </w:t>
      </w:r>
      <w:r w:rsidRPr="00541D75">
        <w:rPr>
          <w:i/>
          <w:lang w:val="en-US"/>
        </w:rPr>
        <w:t>Harvard Business Review</w:t>
      </w:r>
      <w:r w:rsidRPr="000F1172">
        <w:rPr>
          <w:lang w:val="en-US"/>
        </w:rPr>
        <w:t>,</w:t>
      </w:r>
      <w:r>
        <w:rPr>
          <w:lang w:val="en-US"/>
        </w:rPr>
        <w:t xml:space="preserve"> July–August: 145–</w:t>
      </w:r>
      <w:r w:rsidRPr="00541D75">
        <w:rPr>
          <w:lang w:val="en-US"/>
        </w:rPr>
        <w:t>9.</w:t>
      </w:r>
    </w:p>
    <w:p w14:paraId="63F4B855" w14:textId="77777777" w:rsidR="00D22A35" w:rsidRPr="00541D75" w:rsidRDefault="00D22A35" w:rsidP="00D22A35">
      <w:pPr>
        <w:pStyle w:val="REFReferencetext"/>
        <w:rPr>
          <w:lang w:val="en-US"/>
        </w:rPr>
      </w:pPr>
      <w:r>
        <w:rPr>
          <w:lang w:val="en-US"/>
        </w:rPr>
        <w:lastRenderedPageBreak/>
        <w:t>Heracleous, L. and Wirtz, J. (2014)</w:t>
      </w:r>
      <w:r w:rsidRPr="00541D75">
        <w:rPr>
          <w:lang w:val="en-US"/>
        </w:rPr>
        <w:t xml:space="preserve"> Singapore Airlines: Achieving sustainable advantage through mastering paradox. </w:t>
      </w:r>
      <w:r w:rsidRPr="00541D75">
        <w:rPr>
          <w:i/>
          <w:lang w:val="en-US"/>
        </w:rPr>
        <w:t>Journal of Applied Behavioral Science</w:t>
      </w:r>
      <w:r w:rsidRPr="00541D75">
        <w:rPr>
          <w:lang w:val="en-US"/>
        </w:rPr>
        <w:t xml:space="preserve">, </w:t>
      </w:r>
      <w:r w:rsidRPr="000F1172">
        <w:rPr>
          <w:lang w:val="en-US"/>
        </w:rPr>
        <w:t>50</w:t>
      </w:r>
      <w:r>
        <w:rPr>
          <w:lang w:val="en-US"/>
        </w:rPr>
        <w:t>: 150–</w:t>
      </w:r>
      <w:r w:rsidRPr="00541D75">
        <w:rPr>
          <w:lang w:val="en-US"/>
        </w:rPr>
        <w:t>70. doi:10.1177/0021886314522323</w:t>
      </w:r>
      <w:r>
        <w:rPr>
          <w:lang w:val="en-US"/>
        </w:rPr>
        <w:t>.</w:t>
      </w:r>
    </w:p>
    <w:p w14:paraId="3E507ADB" w14:textId="77777777" w:rsidR="00D22A35" w:rsidRPr="00541D75" w:rsidRDefault="00D22A35" w:rsidP="00D22A35">
      <w:pPr>
        <w:pStyle w:val="REFReferencetext"/>
        <w:rPr>
          <w:lang w:val="en-US"/>
        </w:rPr>
      </w:pPr>
      <w:r>
        <w:rPr>
          <w:lang w:val="en-US"/>
        </w:rPr>
        <w:t>Huy, Q. N. (2002)</w:t>
      </w:r>
      <w:r w:rsidRPr="00541D75">
        <w:rPr>
          <w:lang w:val="en-US"/>
        </w:rPr>
        <w:t xml:space="preserve"> Emotional balancing of organizational continuity and radical change: The contribution of middle managers. </w:t>
      </w:r>
      <w:r w:rsidRPr="00541D75">
        <w:rPr>
          <w:i/>
          <w:lang w:val="en-US"/>
        </w:rPr>
        <w:t>Administrative Science Quarterly</w:t>
      </w:r>
      <w:r w:rsidRPr="000F1172">
        <w:rPr>
          <w:lang w:val="en-US"/>
        </w:rPr>
        <w:t>, 47</w:t>
      </w:r>
      <w:r>
        <w:rPr>
          <w:lang w:val="en-US"/>
        </w:rPr>
        <w:t>: 31</w:t>
      </w:r>
      <w:r>
        <w:rPr>
          <w:lang w:val="en-US"/>
        </w:rPr>
        <w:softHyphen/>
        <w:t>–</w:t>
      </w:r>
      <w:r w:rsidRPr="00541D75">
        <w:rPr>
          <w:lang w:val="en-US"/>
        </w:rPr>
        <w:t>69.</w:t>
      </w:r>
      <w:bookmarkEnd w:id="34"/>
    </w:p>
    <w:p w14:paraId="30860591" w14:textId="77777777" w:rsidR="00D22A35" w:rsidRPr="00541D75" w:rsidRDefault="00D22A35" w:rsidP="00D22A35">
      <w:pPr>
        <w:pStyle w:val="REFReferencetext"/>
        <w:rPr>
          <w:lang w:val="en-US"/>
        </w:rPr>
      </w:pPr>
      <w:bookmarkStart w:id="35" w:name="_ENREF_38"/>
      <w:r>
        <w:rPr>
          <w:lang w:val="en-US"/>
        </w:rPr>
        <w:t>Jarzabkowski, P. and Sillince, J. (2007)</w:t>
      </w:r>
      <w:r w:rsidRPr="00541D75">
        <w:rPr>
          <w:lang w:val="en-US"/>
        </w:rPr>
        <w:t xml:space="preserve"> A rhetoric-in-context approach to building commitment to multiple strategic goals. </w:t>
      </w:r>
      <w:r w:rsidRPr="00541D75">
        <w:rPr>
          <w:i/>
          <w:lang w:val="en-US"/>
        </w:rPr>
        <w:t>Organization Studies</w:t>
      </w:r>
      <w:r w:rsidRPr="000F1172">
        <w:rPr>
          <w:lang w:val="en-US"/>
        </w:rPr>
        <w:t>, 28</w:t>
      </w:r>
      <w:r>
        <w:rPr>
          <w:lang w:val="en-US"/>
        </w:rPr>
        <w:t>: 1639–</w:t>
      </w:r>
      <w:r w:rsidRPr="00541D75">
        <w:rPr>
          <w:lang w:val="en-US"/>
        </w:rPr>
        <w:t>65.</w:t>
      </w:r>
      <w:bookmarkEnd w:id="35"/>
    </w:p>
    <w:p w14:paraId="209055A2" w14:textId="77777777" w:rsidR="00D22A35" w:rsidRPr="00541D75" w:rsidRDefault="00D22A35" w:rsidP="00D22A35">
      <w:pPr>
        <w:pStyle w:val="REFReferencetext"/>
        <w:rPr>
          <w:lang w:val="en-US"/>
        </w:rPr>
      </w:pPr>
      <w:bookmarkStart w:id="36" w:name="_ENREF_39"/>
      <w:r>
        <w:rPr>
          <w:lang w:val="en-US"/>
        </w:rPr>
        <w:t>Judge, W. Q. and</w:t>
      </w:r>
      <w:r w:rsidRPr="00541D75">
        <w:rPr>
          <w:lang w:val="en-US"/>
        </w:rPr>
        <w:t xml:space="preserve"> Blocker, C. P. (2008</w:t>
      </w:r>
      <w:r>
        <w:rPr>
          <w:lang w:val="en-US"/>
        </w:rPr>
        <w:t>)</w:t>
      </w:r>
      <w:r w:rsidRPr="00541D75">
        <w:rPr>
          <w:lang w:val="en-US"/>
        </w:rPr>
        <w:t xml:space="preserve"> Organizational capacity for change and strategic ambidexterity. Flying the plane while rewiring it. </w:t>
      </w:r>
      <w:r w:rsidRPr="00541D75">
        <w:rPr>
          <w:i/>
          <w:lang w:val="en-US"/>
        </w:rPr>
        <w:t>European Journal of Marketing</w:t>
      </w:r>
      <w:r w:rsidRPr="000F1172">
        <w:rPr>
          <w:lang w:val="en-US"/>
        </w:rPr>
        <w:t>, 42</w:t>
      </w:r>
      <w:r>
        <w:rPr>
          <w:lang w:val="en-US"/>
        </w:rPr>
        <w:t>: 915–</w:t>
      </w:r>
      <w:r w:rsidRPr="00541D75">
        <w:rPr>
          <w:lang w:val="en-US"/>
        </w:rPr>
        <w:t>26.</w:t>
      </w:r>
      <w:bookmarkEnd w:id="36"/>
    </w:p>
    <w:p w14:paraId="5C31E60A" w14:textId="77777777" w:rsidR="00D22A35" w:rsidRPr="00541D75" w:rsidRDefault="00D22A35" w:rsidP="00D22A35">
      <w:pPr>
        <w:pStyle w:val="REFReferencetext"/>
        <w:rPr>
          <w:lang w:val="en-US"/>
        </w:rPr>
      </w:pPr>
      <w:bookmarkStart w:id="37" w:name="_ENREF_41"/>
      <w:r w:rsidRPr="00541D75">
        <w:rPr>
          <w:lang w:val="en-US"/>
        </w:rPr>
        <w:t>L</w:t>
      </w:r>
      <w:r>
        <w:rPr>
          <w:lang w:val="en-US"/>
        </w:rPr>
        <w:t>assen, A. H., Waehrens, B. V. and Boer, H. (2009)</w:t>
      </w:r>
      <w:r w:rsidRPr="00541D75">
        <w:rPr>
          <w:lang w:val="en-US"/>
        </w:rPr>
        <w:t xml:space="preserve"> Re-orienting the corporate entrepreneurial journey: Exploring the role of middle management. </w:t>
      </w:r>
      <w:r w:rsidRPr="00541D75">
        <w:rPr>
          <w:i/>
          <w:lang w:val="en-US"/>
        </w:rPr>
        <w:t>Creativity and Innovation Management</w:t>
      </w:r>
      <w:r w:rsidRPr="000F1172">
        <w:rPr>
          <w:lang w:val="en-US"/>
        </w:rPr>
        <w:t>, 18</w:t>
      </w:r>
      <w:r>
        <w:rPr>
          <w:lang w:val="en-US"/>
        </w:rPr>
        <w:t>: 16–</w:t>
      </w:r>
      <w:r w:rsidRPr="00541D75">
        <w:rPr>
          <w:lang w:val="en-US"/>
        </w:rPr>
        <w:t>23.</w:t>
      </w:r>
      <w:bookmarkEnd w:id="37"/>
    </w:p>
    <w:p w14:paraId="015304B3" w14:textId="77777777" w:rsidR="00D22A35" w:rsidRPr="00541D75" w:rsidRDefault="00D22A35" w:rsidP="00D22A35">
      <w:pPr>
        <w:pStyle w:val="REFReferencetext"/>
        <w:rPr>
          <w:lang w:val="en-US"/>
        </w:rPr>
      </w:pPr>
      <w:bookmarkStart w:id="38" w:name="_ENREF_42"/>
      <w:r>
        <w:rPr>
          <w:lang w:val="en-US"/>
        </w:rPr>
        <w:t>Levinthal, D. A. and March, J. G. (1993)</w:t>
      </w:r>
      <w:r w:rsidRPr="00541D75">
        <w:rPr>
          <w:lang w:val="en-US"/>
        </w:rPr>
        <w:t xml:space="preserve"> The myopia of learning. </w:t>
      </w:r>
      <w:r w:rsidRPr="00541D75">
        <w:rPr>
          <w:i/>
          <w:lang w:val="en-US"/>
        </w:rPr>
        <w:t>Strategic Management Journal</w:t>
      </w:r>
      <w:r w:rsidRPr="000F1172">
        <w:rPr>
          <w:lang w:val="en-US"/>
        </w:rPr>
        <w:t>, 14</w:t>
      </w:r>
      <w:r>
        <w:rPr>
          <w:lang w:val="en-US"/>
        </w:rPr>
        <w:t>: 95–</w:t>
      </w:r>
      <w:r w:rsidRPr="00541D75">
        <w:rPr>
          <w:lang w:val="en-US"/>
        </w:rPr>
        <w:t>112.</w:t>
      </w:r>
      <w:bookmarkEnd w:id="38"/>
    </w:p>
    <w:p w14:paraId="68E7EC31" w14:textId="77777777" w:rsidR="00D22A35" w:rsidRPr="00541D75" w:rsidRDefault="00D22A35" w:rsidP="00D22A35">
      <w:pPr>
        <w:pStyle w:val="REFReferencetext"/>
        <w:rPr>
          <w:lang w:val="en-US"/>
        </w:rPr>
      </w:pPr>
      <w:bookmarkStart w:id="39" w:name="_ENREF_43"/>
      <w:r>
        <w:rPr>
          <w:lang w:val="en-US"/>
        </w:rPr>
        <w:t>Lewis, M. W. (2000)</w:t>
      </w:r>
      <w:r w:rsidRPr="00541D75">
        <w:rPr>
          <w:lang w:val="en-US"/>
        </w:rPr>
        <w:t xml:space="preserve"> Exploring paradox: Toward a more comprehensive guide. </w:t>
      </w:r>
      <w:r w:rsidRPr="00541D75">
        <w:rPr>
          <w:i/>
          <w:lang w:val="en-US"/>
        </w:rPr>
        <w:t>Academy of Management Review</w:t>
      </w:r>
      <w:r w:rsidRPr="000F1172">
        <w:rPr>
          <w:lang w:val="en-US"/>
        </w:rPr>
        <w:t>, 25</w:t>
      </w:r>
      <w:r>
        <w:rPr>
          <w:lang w:val="en-US"/>
        </w:rPr>
        <w:t>: 760–</w:t>
      </w:r>
      <w:r w:rsidRPr="00541D75">
        <w:rPr>
          <w:lang w:val="en-US"/>
        </w:rPr>
        <w:t>76.</w:t>
      </w:r>
      <w:bookmarkEnd w:id="39"/>
    </w:p>
    <w:p w14:paraId="245CF13D" w14:textId="77777777" w:rsidR="00D22A35" w:rsidRPr="00541D75" w:rsidRDefault="00D22A35" w:rsidP="00D22A35">
      <w:pPr>
        <w:pStyle w:val="REFReferencetext"/>
        <w:rPr>
          <w:lang w:val="en-US"/>
        </w:rPr>
      </w:pPr>
      <w:r>
        <w:rPr>
          <w:lang w:val="en-US"/>
        </w:rPr>
        <w:t>Lewis, M. W. and Smith, W. K. (2014)</w:t>
      </w:r>
      <w:r w:rsidRPr="00541D75">
        <w:rPr>
          <w:lang w:val="en-US"/>
        </w:rPr>
        <w:t xml:space="preserve"> Paradox as a metatheoretical perspective: Sharpening the focus and widening the scope. </w:t>
      </w:r>
      <w:r w:rsidRPr="00541D75">
        <w:rPr>
          <w:i/>
          <w:lang w:val="en-US"/>
        </w:rPr>
        <w:t>Journal of Applied Behavioral Science</w:t>
      </w:r>
      <w:r>
        <w:rPr>
          <w:lang w:val="en-US"/>
        </w:rPr>
        <w:t>, 50: 127–</w:t>
      </w:r>
      <w:r w:rsidRPr="00541D75">
        <w:rPr>
          <w:lang w:val="en-US"/>
        </w:rPr>
        <w:t>49. doi:10.1177/0021886314522322</w:t>
      </w:r>
      <w:r>
        <w:rPr>
          <w:lang w:val="en-US"/>
        </w:rPr>
        <w:t>.</w:t>
      </w:r>
    </w:p>
    <w:p w14:paraId="1C9F8382" w14:textId="77777777" w:rsidR="00D22A35" w:rsidRPr="00541D75" w:rsidRDefault="00D22A35" w:rsidP="00D22A35">
      <w:pPr>
        <w:pStyle w:val="REFReferencetext"/>
        <w:rPr>
          <w:lang w:val="en-US"/>
        </w:rPr>
      </w:pPr>
      <w:bookmarkStart w:id="40" w:name="_ENREF_45"/>
      <w:r>
        <w:rPr>
          <w:lang w:val="en-US"/>
        </w:rPr>
        <w:t>Luscher, L. S., Lewis, M. and Ingram, A. (2006)</w:t>
      </w:r>
      <w:r w:rsidRPr="00541D75">
        <w:rPr>
          <w:lang w:val="en-US"/>
        </w:rPr>
        <w:t xml:space="preserve"> The social construction of organizational change paradoxes. </w:t>
      </w:r>
      <w:r w:rsidRPr="00541D75">
        <w:rPr>
          <w:i/>
          <w:lang w:val="en-US"/>
        </w:rPr>
        <w:t>Journal of Organizational Change Management</w:t>
      </w:r>
      <w:r w:rsidRPr="0057091C">
        <w:rPr>
          <w:lang w:val="en-US"/>
        </w:rPr>
        <w:t>, 19</w:t>
      </w:r>
      <w:r>
        <w:rPr>
          <w:lang w:val="en-US"/>
        </w:rPr>
        <w:t>: 491–</w:t>
      </w:r>
      <w:r w:rsidRPr="00541D75">
        <w:rPr>
          <w:lang w:val="en-US"/>
        </w:rPr>
        <w:t>502.</w:t>
      </w:r>
      <w:bookmarkEnd w:id="40"/>
    </w:p>
    <w:p w14:paraId="2E84DD9B" w14:textId="77777777" w:rsidR="00D22A35" w:rsidRPr="00541D75" w:rsidRDefault="00D22A35" w:rsidP="00D22A35">
      <w:pPr>
        <w:pStyle w:val="REFReferencetext"/>
        <w:rPr>
          <w:lang w:val="en-US"/>
        </w:rPr>
      </w:pPr>
      <w:bookmarkStart w:id="41" w:name="_ENREF_46"/>
      <w:r>
        <w:rPr>
          <w:lang w:val="en-US"/>
        </w:rPr>
        <w:lastRenderedPageBreak/>
        <w:t>March, J. G. (1991)</w:t>
      </w:r>
      <w:r w:rsidRPr="00541D75">
        <w:rPr>
          <w:lang w:val="en-US"/>
        </w:rPr>
        <w:t xml:space="preserve"> Exploration and exploitation in organizational learning. </w:t>
      </w:r>
      <w:r w:rsidRPr="00541D75">
        <w:rPr>
          <w:i/>
          <w:lang w:val="en-US"/>
        </w:rPr>
        <w:t>Organization Science</w:t>
      </w:r>
      <w:r w:rsidRPr="0057091C">
        <w:rPr>
          <w:lang w:val="en-US"/>
        </w:rPr>
        <w:t>, 2</w:t>
      </w:r>
      <w:r>
        <w:rPr>
          <w:lang w:val="en-US"/>
        </w:rPr>
        <w:t>: 71–</w:t>
      </w:r>
      <w:r w:rsidRPr="00541D75">
        <w:rPr>
          <w:lang w:val="en-US"/>
        </w:rPr>
        <w:t>87.</w:t>
      </w:r>
      <w:bookmarkEnd w:id="41"/>
    </w:p>
    <w:p w14:paraId="3A3652CF" w14:textId="77777777" w:rsidR="00D22A35" w:rsidRPr="00541D75" w:rsidRDefault="00D22A35" w:rsidP="00D22A35">
      <w:pPr>
        <w:pStyle w:val="REFReferencetext"/>
        <w:rPr>
          <w:lang w:val="en-US"/>
        </w:rPr>
      </w:pPr>
      <w:bookmarkStart w:id="42" w:name="_ENREF_48"/>
      <w:r>
        <w:rPr>
          <w:lang w:val="en-US"/>
        </w:rPr>
        <w:t>Markides, C. and Oyon, D. (2010)</w:t>
      </w:r>
      <w:r w:rsidRPr="00541D75">
        <w:rPr>
          <w:lang w:val="en-US"/>
        </w:rPr>
        <w:t xml:space="preserve"> What to do against disruptive business models (when and how to play two games at once). </w:t>
      </w:r>
      <w:r w:rsidRPr="00541D75">
        <w:rPr>
          <w:i/>
          <w:lang w:val="en-US"/>
        </w:rPr>
        <w:t>Sloan Management Review</w:t>
      </w:r>
      <w:r w:rsidRPr="0057091C">
        <w:rPr>
          <w:lang w:val="en-US"/>
        </w:rPr>
        <w:t>, 51</w:t>
      </w:r>
      <w:r>
        <w:rPr>
          <w:lang w:val="en-US"/>
        </w:rPr>
        <w:t>(4): 25–</w:t>
      </w:r>
      <w:r w:rsidRPr="00541D75">
        <w:rPr>
          <w:lang w:val="en-US"/>
        </w:rPr>
        <w:t>32.</w:t>
      </w:r>
    </w:p>
    <w:p w14:paraId="51139E53" w14:textId="77777777" w:rsidR="00D22A35" w:rsidRPr="00541D75" w:rsidRDefault="00D22A35" w:rsidP="00D22A35">
      <w:pPr>
        <w:pStyle w:val="REFReferencetext"/>
        <w:rPr>
          <w:lang w:val="en-US"/>
        </w:rPr>
      </w:pPr>
      <w:bookmarkStart w:id="43" w:name="_ENREF_49"/>
      <w:bookmarkEnd w:id="42"/>
      <w:r w:rsidRPr="00541D75">
        <w:rPr>
          <w:lang w:val="en-US"/>
        </w:rPr>
        <w:t>Mom, T. J</w:t>
      </w:r>
      <w:r>
        <w:rPr>
          <w:lang w:val="en-US"/>
        </w:rPr>
        <w:t>. M., Van Den Bosch, F. a. J., and Volberda, H. W. (2007)</w:t>
      </w:r>
      <w:r w:rsidRPr="00541D75">
        <w:rPr>
          <w:lang w:val="en-US"/>
        </w:rPr>
        <w:t xml:space="preserve"> Investigating managers’ exploration and exploitation activities: The influence of top-down, bottom-up, and horizontal knowledge inflows. </w:t>
      </w:r>
      <w:r w:rsidRPr="00541D75">
        <w:rPr>
          <w:i/>
          <w:lang w:val="en-US"/>
        </w:rPr>
        <w:t>Journal of Management Studies</w:t>
      </w:r>
      <w:r w:rsidRPr="0057091C">
        <w:rPr>
          <w:lang w:val="en-US"/>
        </w:rPr>
        <w:t>, 44</w:t>
      </w:r>
      <w:r>
        <w:rPr>
          <w:lang w:val="en-US"/>
        </w:rPr>
        <w:t>: 910–</w:t>
      </w:r>
      <w:r w:rsidRPr="00541D75">
        <w:rPr>
          <w:lang w:val="en-US"/>
        </w:rPr>
        <w:t>31.</w:t>
      </w:r>
      <w:bookmarkEnd w:id="43"/>
    </w:p>
    <w:p w14:paraId="78ADA8CC" w14:textId="77777777" w:rsidR="00D22A35" w:rsidRPr="00541D75" w:rsidRDefault="00D22A35" w:rsidP="00D22A35">
      <w:pPr>
        <w:pStyle w:val="REFReferencetext"/>
        <w:rPr>
          <w:lang w:val="en-US"/>
        </w:rPr>
      </w:pPr>
      <w:bookmarkStart w:id="44" w:name="_ENREF_50"/>
      <w:r w:rsidRPr="00541D75">
        <w:rPr>
          <w:lang w:val="en-US"/>
        </w:rPr>
        <w:t>Mom, T. J</w:t>
      </w:r>
      <w:r>
        <w:rPr>
          <w:lang w:val="en-US"/>
        </w:rPr>
        <w:t>. M., Van Den Bosch, F. a. J., and Volberda, H. W. (2009)</w:t>
      </w:r>
      <w:r w:rsidRPr="00541D75">
        <w:rPr>
          <w:lang w:val="en-US"/>
        </w:rPr>
        <w:t xml:space="preserve"> Understanding variation in managers’ ambidexterity: Investigating direct and interaction effects of formal structural and personal coordination mechanisms. </w:t>
      </w:r>
      <w:r w:rsidRPr="00541D75">
        <w:rPr>
          <w:i/>
          <w:lang w:val="en-US"/>
        </w:rPr>
        <w:t>Organization Science</w:t>
      </w:r>
      <w:r w:rsidRPr="0057091C">
        <w:rPr>
          <w:lang w:val="en-US"/>
        </w:rPr>
        <w:t>, 20</w:t>
      </w:r>
      <w:r>
        <w:rPr>
          <w:lang w:val="en-US"/>
        </w:rPr>
        <w:t>: 812–</w:t>
      </w:r>
      <w:r w:rsidRPr="00541D75">
        <w:rPr>
          <w:lang w:val="en-US"/>
        </w:rPr>
        <w:t>28.</w:t>
      </w:r>
      <w:bookmarkEnd w:id="44"/>
    </w:p>
    <w:p w14:paraId="3931815C" w14:textId="77777777" w:rsidR="00D22A35" w:rsidRPr="00541D75" w:rsidRDefault="00D22A35" w:rsidP="00D22A35">
      <w:pPr>
        <w:pStyle w:val="REFReferencetext"/>
        <w:rPr>
          <w:lang w:val="en-US"/>
        </w:rPr>
      </w:pPr>
      <w:bookmarkStart w:id="45" w:name="_ENREF_52"/>
      <w:r>
        <w:rPr>
          <w:lang w:val="en-US"/>
        </w:rPr>
        <w:t>O’Reilly, C. A. and Tushman, M. L. (2004)</w:t>
      </w:r>
      <w:r w:rsidRPr="00541D75">
        <w:rPr>
          <w:lang w:val="en-US"/>
        </w:rPr>
        <w:t xml:space="preserve"> The ambidextrous organization. </w:t>
      </w:r>
      <w:r w:rsidRPr="00541D75">
        <w:rPr>
          <w:i/>
          <w:lang w:val="en-US"/>
        </w:rPr>
        <w:t>Harvard Business Review</w:t>
      </w:r>
      <w:r w:rsidRPr="0057091C">
        <w:rPr>
          <w:lang w:val="en-US"/>
        </w:rPr>
        <w:t>, 82</w:t>
      </w:r>
      <w:r>
        <w:rPr>
          <w:lang w:val="en-US"/>
        </w:rPr>
        <w:t>: 74–</w:t>
      </w:r>
      <w:r w:rsidRPr="00541D75">
        <w:rPr>
          <w:lang w:val="en-US"/>
        </w:rPr>
        <w:t>81.</w:t>
      </w:r>
      <w:bookmarkEnd w:id="45"/>
    </w:p>
    <w:p w14:paraId="3B3C8BF3" w14:textId="77777777" w:rsidR="00D22A35" w:rsidRDefault="00D22A35" w:rsidP="00D22A35">
      <w:pPr>
        <w:pStyle w:val="REFReferencetext"/>
        <w:rPr>
          <w:lang w:val="en-US"/>
        </w:rPr>
      </w:pPr>
      <w:bookmarkStart w:id="46" w:name="_ENREF_53"/>
      <w:r>
        <w:rPr>
          <w:lang w:val="en-US"/>
        </w:rPr>
        <w:t>O’Reilly, C. A. and Tushman, M. L. (2008)</w:t>
      </w:r>
      <w:r w:rsidRPr="00541D75">
        <w:rPr>
          <w:lang w:val="en-US"/>
        </w:rPr>
        <w:t xml:space="preserve"> Ambidexterity as a dynamic capability: Resolving the innovator’s dilemma. </w:t>
      </w:r>
      <w:r w:rsidRPr="00541D75">
        <w:rPr>
          <w:i/>
          <w:lang w:val="en-US"/>
        </w:rPr>
        <w:t>Research in Organizational Behavior</w:t>
      </w:r>
      <w:r w:rsidRPr="0057091C">
        <w:rPr>
          <w:lang w:val="en-US"/>
        </w:rPr>
        <w:t>, 28</w:t>
      </w:r>
      <w:r>
        <w:rPr>
          <w:lang w:val="en-US"/>
        </w:rPr>
        <w:t>: 185–</w:t>
      </w:r>
      <w:r w:rsidRPr="00541D75">
        <w:rPr>
          <w:lang w:val="en-US"/>
        </w:rPr>
        <w:t>206.</w:t>
      </w:r>
      <w:bookmarkEnd w:id="46"/>
    </w:p>
    <w:p w14:paraId="1CD1C7D7" w14:textId="77777777" w:rsidR="00D22A35" w:rsidRPr="00541D75" w:rsidRDefault="00D22A35" w:rsidP="00D22A35">
      <w:pPr>
        <w:pStyle w:val="REFReferencetext"/>
        <w:rPr>
          <w:lang w:val="en-US"/>
        </w:rPr>
      </w:pPr>
      <w:r w:rsidRPr="00541D75">
        <w:rPr>
          <w:lang w:val="en-US"/>
        </w:rPr>
        <w:t>Papachroni, A., Heracleous, L.</w:t>
      </w:r>
      <w:r>
        <w:rPr>
          <w:lang w:val="en-US"/>
        </w:rPr>
        <w:t>, and Paroutis, S. (2015)</w:t>
      </w:r>
      <w:r w:rsidRPr="00541D75">
        <w:rPr>
          <w:lang w:val="en-US"/>
        </w:rPr>
        <w:t xml:space="preserve"> Organizational ambidexterity through the lens of paradox theory: Building a novel research agenda. </w:t>
      </w:r>
      <w:r w:rsidRPr="00541D75">
        <w:rPr>
          <w:i/>
          <w:lang w:val="en-US"/>
        </w:rPr>
        <w:t>Journal of Advanced Behavioral Science</w:t>
      </w:r>
      <w:r w:rsidRPr="0057091C">
        <w:rPr>
          <w:lang w:val="en-US"/>
        </w:rPr>
        <w:t>.</w:t>
      </w:r>
      <w:r w:rsidRPr="00541D75">
        <w:rPr>
          <w:i/>
          <w:lang w:val="en-US"/>
        </w:rPr>
        <w:t xml:space="preserve"> </w:t>
      </w:r>
      <w:r>
        <w:rPr>
          <w:lang w:val="en-US"/>
        </w:rPr>
        <w:t xml:space="preserve">51: 71–93. </w:t>
      </w:r>
    </w:p>
    <w:p w14:paraId="36EC3F6C" w14:textId="77777777" w:rsidR="00D22A35" w:rsidRPr="00541D75" w:rsidRDefault="00D22A35" w:rsidP="00D22A35">
      <w:pPr>
        <w:pStyle w:val="REFReferencetext"/>
        <w:rPr>
          <w:lang w:val="en-US"/>
        </w:rPr>
      </w:pPr>
      <w:bookmarkStart w:id="47" w:name="_ENREF_56"/>
      <w:r w:rsidRPr="00541D75">
        <w:rPr>
          <w:lang w:val="en-US"/>
        </w:rPr>
        <w:t>Paroutis, S. (2013) Facebook paves the way for investor confidence in T</w:t>
      </w:r>
      <w:r>
        <w:rPr>
          <w:lang w:val="en-US"/>
        </w:rPr>
        <w:t>witter. The Conversation. Available at:</w:t>
      </w:r>
      <w:r w:rsidRPr="00541D75">
        <w:rPr>
          <w:i/>
          <w:lang w:val="en-US"/>
        </w:rPr>
        <w:t xml:space="preserve"> </w:t>
      </w:r>
      <w:r w:rsidRPr="0057091C">
        <w:rPr>
          <w:lang w:val="en-US"/>
        </w:rPr>
        <w:t>https://theconversation.com/facebook-paves-the-way-for-investor-confidence-in-twitter-18973</w:t>
      </w:r>
      <w:r w:rsidRPr="00541D75">
        <w:rPr>
          <w:lang w:val="en-US"/>
        </w:rPr>
        <w:t xml:space="preserve"> (</w:t>
      </w:r>
      <w:r>
        <w:rPr>
          <w:lang w:val="en-US"/>
        </w:rPr>
        <w:t>date accessed</w:t>
      </w:r>
      <w:r w:rsidRPr="00541D75">
        <w:rPr>
          <w:lang w:val="en-US"/>
        </w:rPr>
        <w:t xml:space="preserve">: October </w:t>
      </w:r>
      <w:r>
        <w:rPr>
          <w:lang w:val="en-US"/>
        </w:rPr>
        <w:t xml:space="preserve">8, </w:t>
      </w:r>
      <w:r w:rsidRPr="00541D75">
        <w:rPr>
          <w:lang w:val="en-US"/>
        </w:rPr>
        <w:t xml:space="preserve">2013). </w:t>
      </w:r>
    </w:p>
    <w:p w14:paraId="2049F48B" w14:textId="77777777" w:rsidR="00D22A35" w:rsidRPr="00541D75" w:rsidRDefault="00D22A35" w:rsidP="00D22A35">
      <w:pPr>
        <w:pStyle w:val="REFReferencetext"/>
        <w:rPr>
          <w:lang w:val="en-US"/>
        </w:rPr>
      </w:pPr>
      <w:r w:rsidRPr="00541D75">
        <w:rPr>
          <w:lang w:val="en-US"/>
        </w:rPr>
        <w:t>Paroutis, S. (2015) Twitter gets stung by an errant tweet but investors shouldn’t write the compa</w:t>
      </w:r>
      <w:r>
        <w:rPr>
          <w:lang w:val="en-US"/>
        </w:rPr>
        <w:t>ny off. The Conversation. Available at</w:t>
      </w:r>
      <w:r w:rsidRPr="00541D75">
        <w:rPr>
          <w:lang w:val="en-US"/>
        </w:rPr>
        <w:t xml:space="preserve">: </w:t>
      </w:r>
      <w:r w:rsidRPr="00CE4815">
        <w:rPr>
          <w:lang w:val="en-US"/>
        </w:rPr>
        <w:t>https://theconversation.com/twitter-gets-stung-</w:t>
      </w:r>
      <w:r w:rsidRPr="00CE4815">
        <w:rPr>
          <w:lang w:val="en-US"/>
        </w:rPr>
        <w:lastRenderedPageBreak/>
        <w:t>by-an-errant-tweet-but-investors-shouldnt-write-the-company-off-41066</w:t>
      </w:r>
      <w:r w:rsidRPr="00541D75">
        <w:rPr>
          <w:lang w:val="en-US"/>
        </w:rPr>
        <w:t xml:space="preserve"> (</w:t>
      </w:r>
      <w:r>
        <w:rPr>
          <w:lang w:val="en-US"/>
        </w:rPr>
        <w:t>date accessed</w:t>
      </w:r>
      <w:r w:rsidRPr="00541D75">
        <w:rPr>
          <w:lang w:val="en-US"/>
        </w:rPr>
        <w:t xml:space="preserve">: May </w:t>
      </w:r>
      <w:r>
        <w:rPr>
          <w:lang w:val="en-US"/>
        </w:rPr>
        <w:t xml:space="preserve">1, </w:t>
      </w:r>
      <w:r w:rsidRPr="00541D75">
        <w:rPr>
          <w:lang w:val="en-US"/>
        </w:rPr>
        <w:t xml:space="preserve">2015). </w:t>
      </w:r>
    </w:p>
    <w:p w14:paraId="503737F6" w14:textId="77777777" w:rsidR="00D22A35" w:rsidRPr="00541D75" w:rsidRDefault="00D22A35" w:rsidP="00D22A35">
      <w:pPr>
        <w:pStyle w:val="REFReferencetext"/>
        <w:rPr>
          <w:lang w:val="en-US"/>
        </w:rPr>
      </w:pPr>
      <w:r>
        <w:rPr>
          <w:lang w:val="en-US"/>
        </w:rPr>
        <w:t>Poole, M. S. and Van De Ven, A. H. (1989)</w:t>
      </w:r>
      <w:r w:rsidRPr="00541D75">
        <w:rPr>
          <w:lang w:val="en-US"/>
        </w:rPr>
        <w:t xml:space="preserve"> Using paradox to build management and organization theories. </w:t>
      </w:r>
      <w:r w:rsidRPr="00541D75">
        <w:rPr>
          <w:i/>
          <w:lang w:val="en-US"/>
        </w:rPr>
        <w:t>Academy of Management Review</w:t>
      </w:r>
      <w:r w:rsidRPr="00955880">
        <w:rPr>
          <w:lang w:val="en-US"/>
        </w:rPr>
        <w:t>, 14</w:t>
      </w:r>
      <w:r>
        <w:rPr>
          <w:lang w:val="en-US"/>
        </w:rPr>
        <w:t>: 562–</w:t>
      </w:r>
      <w:r w:rsidRPr="00541D75">
        <w:rPr>
          <w:lang w:val="en-US"/>
        </w:rPr>
        <w:t>78.</w:t>
      </w:r>
      <w:bookmarkEnd w:id="47"/>
    </w:p>
    <w:p w14:paraId="716AAC6F" w14:textId="77777777" w:rsidR="00D22A35" w:rsidRPr="00541D75" w:rsidRDefault="00D22A35" w:rsidP="00D22A35">
      <w:pPr>
        <w:pStyle w:val="REFReferencetext"/>
        <w:rPr>
          <w:lang w:val="en-US"/>
        </w:rPr>
      </w:pPr>
      <w:bookmarkStart w:id="48" w:name="_ENREF_57"/>
      <w:r>
        <w:rPr>
          <w:lang w:val="en-US"/>
        </w:rPr>
        <w:t>Porter, M. (1980)</w:t>
      </w:r>
      <w:r w:rsidRPr="00541D75">
        <w:rPr>
          <w:lang w:val="en-US"/>
        </w:rPr>
        <w:t xml:space="preserve"> </w:t>
      </w:r>
      <w:r w:rsidRPr="00541D75">
        <w:rPr>
          <w:i/>
          <w:lang w:val="en-US"/>
        </w:rPr>
        <w:t>Competitive Strategy</w:t>
      </w:r>
      <w:r>
        <w:rPr>
          <w:lang w:val="en-US"/>
        </w:rPr>
        <w:t>.</w:t>
      </w:r>
      <w:r w:rsidRPr="00541D75">
        <w:rPr>
          <w:i/>
          <w:lang w:val="en-US"/>
        </w:rPr>
        <w:t xml:space="preserve"> </w:t>
      </w:r>
      <w:r>
        <w:rPr>
          <w:lang w:val="en-US"/>
        </w:rPr>
        <w:t>New York</w:t>
      </w:r>
      <w:r w:rsidRPr="00541D75">
        <w:rPr>
          <w:lang w:val="en-US"/>
        </w:rPr>
        <w:t>: Free Press.</w:t>
      </w:r>
      <w:bookmarkEnd w:id="48"/>
    </w:p>
    <w:p w14:paraId="246616E3" w14:textId="77777777" w:rsidR="00D22A35" w:rsidRPr="00541D75" w:rsidRDefault="00D22A35" w:rsidP="00D22A35">
      <w:pPr>
        <w:pStyle w:val="REFReferencetext"/>
        <w:rPr>
          <w:lang w:val="en-US"/>
        </w:rPr>
      </w:pPr>
      <w:bookmarkStart w:id="49" w:name="_ENREF_58"/>
      <w:r>
        <w:rPr>
          <w:lang w:val="en-US"/>
        </w:rPr>
        <w:t>Raisch, S. and Birkinshaw, J. (2008)</w:t>
      </w:r>
      <w:r w:rsidRPr="00541D75">
        <w:rPr>
          <w:lang w:val="en-US"/>
        </w:rPr>
        <w:t xml:space="preserve"> Organizational ambidexterity: Antecedents, outcomes, and moderators. </w:t>
      </w:r>
      <w:r w:rsidRPr="00541D75">
        <w:rPr>
          <w:i/>
          <w:lang w:val="en-US"/>
        </w:rPr>
        <w:t>Journal of Management</w:t>
      </w:r>
      <w:r w:rsidRPr="00955880">
        <w:rPr>
          <w:lang w:val="en-US"/>
        </w:rPr>
        <w:t>, 34</w:t>
      </w:r>
      <w:r>
        <w:rPr>
          <w:lang w:val="en-US"/>
        </w:rPr>
        <w:t>: 375–</w:t>
      </w:r>
      <w:r w:rsidRPr="00541D75">
        <w:rPr>
          <w:lang w:val="en-US"/>
        </w:rPr>
        <w:t>409.</w:t>
      </w:r>
      <w:bookmarkEnd w:id="49"/>
    </w:p>
    <w:p w14:paraId="7B88BFFA" w14:textId="77777777" w:rsidR="00D22A35" w:rsidRPr="00541D75" w:rsidRDefault="00D22A35" w:rsidP="00D22A35">
      <w:pPr>
        <w:pStyle w:val="REFReferencetext"/>
        <w:rPr>
          <w:lang w:val="en-US"/>
        </w:rPr>
      </w:pPr>
      <w:bookmarkStart w:id="50" w:name="_ENREF_60"/>
      <w:r>
        <w:rPr>
          <w:lang w:val="en-US"/>
        </w:rPr>
        <w:t>Rescher, N. (2001)</w:t>
      </w:r>
      <w:r w:rsidRPr="00541D75">
        <w:rPr>
          <w:lang w:val="en-US"/>
        </w:rPr>
        <w:t xml:space="preserve"> </w:t>
      </w:r>
      <w:r w:rsidRPr="00541D75">
        <w:rPr>
          <w:i/>
          <w:lang w:val="en-US"/>
        </w:rPr>
        <w:t xml:space="preserve">Paradoxes, their Roots, Range and Resolution. </w:t>
      </w:r>
      <w:r w:rsidRPr="00541D75">
        <w:rPr>
          <w:lang w:val="en-US"/>
        </w:rPr>
        <w:t>Chicago, IL: Open Court.</w:t>
      </w:r>
      <w:bookmarkEnd w:id="50"/>
    </w:p>
    <w:p w14:paraId="4839DEE5" w14:textId="77777777" w:rsidR="00D22A35" w:rsidRDefault="00D22A35" w:rsidP="00D22A35">
      <w:pPr>
        <w:pStyle w:val="REFReferencetext"/>
        <w:rPr>
          <w:lang w:val="en-US"/>
        </w:rPr>
      </w:pPr>
      <w:bookmarkStart w:id="51" w:name="_ENREF_62"/>
      <w:r>
        <w:rPr>
          <w:lang w:val="en-US"/>
        </w:rPr>
        <w:t>Simsek, Z. (2009)</w:t>
      </w:r>
      <w:r w:rsidRPr="00541D75">
        <w:rPr>
          <w:lang w:val="en-US"/>
        </w:rPr>
        <w:t xml:space="preserve"> Organizational ambidexterity: Towards a multilevel understanding. </w:t>
      </w:r>
      <w:r w:rsidRPr="00541D75">
        <w:rPr>
          <w:i/>
          <w:lang w:val="en-US"/>
        </w:rPr>
        <w:t>Journal of Management Studies</w:t>
      </w:r>
      <w:r w:rsidRPr="00955880">
        <w:rPr>
          <w:lang w:val="en-US"/>
        </w:rPr>
        <w:t>, 46</w:t>
      </w:r>
      <w:r>
        <w:rPr>
          <w:lang w:val="en-US"/>
        </w:rPr>
        <w:t>: 597–</w:t>
      </w:r>
      <w:r w:rsidRPr="00541D75">
        <w:rPr>
          <w:lang w:val="en-US"/>
        </w:rPr>
        <w:t>624.</w:t>
      </w:r>
      <w:bookmarkEnd w:id="51"/>
    </w:p>
    <w:p w14:paraId="6F28C171" w14:textId="77777777" w:rsidR="00D22A35" w:rsidRPr="00541D75" w:rsidRDefault="00D22A35" w:rsidP="00D22A35">
      <w:pPr>
        <w:pStyle w:val="REFReferencetext"/>
        <w:rPr>
          <w:lang w:val="en-US"/>
        </w:rPr>
      </w:pPr>
      <w:bookmarkStart w:id="52" w:name="_ENREF_65"/>
      <w:r w:rsidRPr="00541D75">
        <w:rPr>
          <w:lang w:val="en-US"/>
        </w:rPr>
        <w:t>Smit</w:t>
      </w:r>
      <w:r>
        <w:rPr>
          <w:lang w:val="en-US"/>
        </w:rPr>
        <w:t>h, W. K. and Lewis, M. W. (2011)</w:t>
      </w:r>
      <w:r w:rsidRPr="00541D75">
        <w:rPr>
          <w:lang w:val="en-US"/>
        </w:rPr>
        <w:t xml:space="preserve"> Toward a theory of paradox: A dynamic equilibrium model of organizing. </w:t>
      </w:r>
      <w:r w:rsidRPr="00541D75">
        <w:rPr>
          <w:i/>
          <w:lang w:val="en-US"/>
        </w:rPr>
        <w:t>Academy of Management Review</w:t>
      </w:r>
      <w:r w:rsidRPr="00955880">
        <w:rPr>
          <w:lang w:val="en-US"/>
        </w:rPr>
        <w:t>, 36</w:t>
      </w:r>
      <w:r>
        <w:rPr>
          <w:lang w:val="en-US"/>
        </w:rPr>
        <w:t>: 381–</w:t>
      </w:r>
      <w:r w:rsidRPr="00541D75">
        <w:rPr>
          <w:lang w:val="en-US"/>
        </w:rPr>
        <w:t>403.</w:t>
      </w:r>
      <w:bookmarkEnd w:id="52"/>
    </w:p>
    <w:p w14:paraId="09920C7B" w14:textId="77777777" w:rsidR="00D22A35" w:rsidRPr="00541D75" w:rsidRDefault="00D22A35" w:rsidP="00D22A35">
      <w:pPr>
        <w:pStyle w:val="REFReferencetext"/>
        <w:rPr>
          <w:lang w:val="en-US"/>
        </w:rPr>
      </w:pPr>
      <w:bookmarkStart w:id="53" w:name="_ENREF_64"/>
      <w:r>
        <w:rPr>
          <w:lang w:val="en-US"/>
        </w:rPr>
        <w:t>Smith, W. K., Binns, A., and Tushman, M. L. (2010)</w:t>
      </w:r>
      <w:r w:rsidRPr="00541D75">
        <w:rPr>
          <w:lang w:val="en-US"/>
        </w:rPr>
        <w:t xml:space="preserve"> Complex business models: Managing strategic paradoxes simultaneously. </w:t>
      </w:r>
      <w:r w:rsidRPr="00541D75">
        <w:rPr>
          <w:i/>
          <w:lang w:val="en-US"/>
        </w:rPr>
        <w:t>Long Range Planning</w:t>
      </w:r>
      <w:r w:rsidRPr="00955880">
        <w:rPr>
          <w:lang w:val="en-US"/>
        </w:rPr>
        <w:t>, 43</w:t>
      </w:r>
      <w:r>
        <w:rPr>
          <w:lang w:val="en-US"/>
        </w:rPr>
        <w:t>: 448–</w:t>
      </w:r>
      <w:r w:rsidRPr="00541D75">
        <w:rPr>
          <w:lang w:val="en-US"/>
        </w:rPr>
        <w:t>61.</w:t>
      </w:r>
      <w:bookmarkEnd w:id="53"/>
    </w:p>
    <w:p w14:paraId="42F58B0C" w14:textId="77777777" w:rsidR="00D22A35" w:rsidRPr="00541D75" w:rsidRDefault="00D22A35" w:rsidP="00D22A35">
      <w:pPr>
        <w:pStyle w:val="REFReferencetext"/>
        <w:rPr>
          <w:lang w:val="en-US"/>
        </w:rPr>
      </w:pPr>
      <w:bookmarkStart w:id="54" w:name="_ENREF_67"/>
      <w:r w:rsidRPr="00541D75">
        <w:rPr>
          <w:lang w:val="en-US"/>
        </w:rPr>
        <w:t>Sundaramur</w:t>
      </w:r>
      <w:r>
        <w:rPr>
          <w:lang w:val="en-US"/>
        </w:rPr>
        <w:t>thy, C. and Lewis, M. (2003)</w:t>
      </w:r>
      <w:r w:rsidRPr="00541D75">
        <w:rPr>
          <w:lang w:val="en-US"/>
        </w:rPr>
        <w:t xml:space="preserve"> Control and collaboration: Paradoxes of governance. </w:t>
      </w:r>
      <w:r w:rsidRPr="00541D75">
        <w:rPr>
          <w:i/>
          <w:lang w:val="en-US"/>
        </w:rPr>
        <w:t>Academy of Management Review</w:t>
      </w:r>
      <w:r w:rsidRPr="00955880">
        <w:rPr>
          <w:lang w:val="en-US"/>
        </w:rPr>
        <w:t>, 28</w:t>
      </w:r>
      <w:r>
        <w:rPr>
          <w:lang w:val="en-US"/>
        </w:rPr>
        <w:t>: 397–</w:t>
      </w:r>
      <w:r w:rsidRPr="00541D75">
        <w:rPr>
          <w:lang w:val="en-US"/>
        </w:rPr>
        <w:t>415.</w:t>
      </w:r>
      <w:bookmarkEnd w:id="54"/>
    </w:p>
    <w:p w14:paraId="60E42652" w14:textId="77777777" w:rsidR="00D22A35" w:rsidRPr="00541D75" w:rsidRDefault="00D22A35" w:rsidP="00D22A35">
      <w:pPr>
        <w:pStyle w:val="REFReferencetext"/>
        <w:rPr>
          <w:lang w:val="en-US"/>
        </w:rPr>
      </w:pPr>
      <w:bookmarkStart w:id="55" w:name="_ENREF_74"/>
      <w:r w:rsidRPr="00541D75">
        <w:rPr>
          <w:lang w:val="en-US"/>
        </w:rPr>
        <w:t>Vo</w:t>
      </w:r>
      <w:r>
        <w:rPr>
          <w:lang w:val="en-US"/>
        </w:rPr>
        <w:t>ss, G. B. and Voss, Z. G. (2013)</w:t>
      </w:r>
      <w:r w:rsidRPr="00541D75">
        <w:rPr>
          <w:lang w:val="en-US"/>
        </w:rPr>
        <w:t xml:space="preserve"> Strategic ambidexterity in small and medium-sized enterprises: Implementing exploration and exploitation in product and market domains. </w:t>
      </w:r>
      <w:r w:rsidRPr="00541D75">
        <w:rPr>
          <w:i/>
          <w:lang w:val="en-US"/>
        </w:rPr>
        <w:t>Organization Science</w:t>
      </w:r>
      <w:r w:rsidRPr="00955880">
        <w:rPr>
          <w:lang w:val="en-US"/>
        </w:rPr>
        <w:t>, 24</w:t>
      </w:r>
      <w:r>
        <w:rPr>
          <w:lang w:val="en-US"/>
        </w:rPr>
        <w:t>, 1459–</w:t>
      </w:r>
      <w:r w:rsidRPr="00541D75">
        <w:rPr>
          <w:lang w:val="en-US"/>
        </w:rPr>
        <w:t>77.</w:t>
      </w:r>
    </w:p>
    <w:p w14:paraId="19D95798" w14:textId="5E8EC5B5" w:rsidR="00D22A35" w:rsidRPr="00D22A35" w:rsidRDefault="00D22A35" w:rsidP="00D22A35">
      <w:pPr>
        <w:pStyle w:val="REFReferencetext"/>
        <w:rPr>
          <w:lang w:val="en-US"/>
        </w:rPr>
      </w:pPr>
      <w:r>
        <w:rPr>
          <w:lang w:val="en-US"/>
        </w:rPr>
        <w:t>Westenholz, A. (1993)</w:t>
      </w:r>
      <w:r w:rsidRPr="00541D75">
        <w:rPr>
          <w:lang w:val="en-US"/>
        </w:rPr>
        <w:t xml:space="preserve"> Paradoxical thinking and change in the frames of reference. </w:t>
      </w:r>
      <w:r w:rsidRPr="00541D75">
        <w:rPr>
          <w:i/>
          <w:lang w:val="en-US"/>
        </w:rPr>
        <w:t>Organization Studies</w:t>
      </w:r>
      <w:r w:rsidRPr="00955880">
        <w:rPr>
          <w:lang w:val="en-US"/>
        </w:rPr>
        <w:t>, 14</w:t>
      </w:r>
      <w:r>
        <w:rPr>
          <w:lang w:val="en-US"/>
        </w:rPr>
        <w:t>: 37–</w:t>
      </w:r>
      <w:r w:rsidRPr="00541D75">
        <w:rPr>
          <w:lang w:val="en-US"/>
        </w:rPr>
        <w:t>58.</w:t>
      </w:r>
      <w:bookmarkEnd w:id="55"/>
    </w:p>
    <w:sectPr w:rsidR="00D22A35" w:rsidRPr="00D22A35" w:rsidSect="003E747F">
      <w:footerReference w:type="default" r:id="rId17"/>
      <w:footnotePr>
        <w:numRestart w:val="eachSect"/>
      </w:footnotePr>
      <w:type w:val="continuous"/>
      <w:pgSz w:w="11907" w:h="16839" w:code="9"/>
      <w:pgMar w:top="1440" w:right="1440" w:bottom="1440" w:left="1440" w:header="709" w:footer="709" w:gutter="0"/>
      <w:pgNumType w:start="262"/>
      <w:cols w:space="708"/>
      <w:docGrid w:linePitch="360"/>
    </w:sectPr>
  </w:body>
</w:document>
</file>

<file path=word/customizations.xml><?xml version="1.0" encoding="utf-8"?>
<wne:tcg xmlns:r="http://schemas.openxmlformats.org/officeDocument/2006/relationships" xmlns:wne="http://schemas.microsoft.com/office/word/2006/wordml">
  <wne:keymaps>
    <wne:keymap wne:kcmPrimary="0441" wne:kcmSecondary="0048">
      <wne:macro wne:macroName="PROJECT.NEWMACROS.AH"/>
    </wne:keymap>
    <wne:keymap wne:kcmPrimary="0442" wne:kcmSecondary="0048">
      <wne:macro wne:macroName="PROJECT.NEWMACROS.BH"/>
    </wne:keymap>
    <wne:keymap wne:kcmPrimary="0442" wne:kcmSecondary="004C">
      <wne:macro wne:macroName="PROJECT.NEWMACROS.BL"/>
    </wne:keymap>
    <wne:keymap wne:kcmPrimary="0443" wne:kcmSecondary="0048">
      <wne:macro wne:macroName="PROJECT.NEWMACROS.CH"/>
    </wne:keymap>
    <wne:keymap wne:kcmPrimary="0443" wne:kcmSecondary="004E">
      <wne:macro wne:macroName="PROJECT.NEWMACROS.CN"/>
    </wne:keymap>
    <wne:keymap wne:kcmPrimary="0443" wne:kcmSecondary="0054">
      <wne:macro wne:macroName="PROJECT.NEWMACROS.CT"/>
    </wne:keymap>
    <wne:keymap wne:kcmPrimary="044E" wne:kcmSecondary="004C">
      <wne:macro wne:macroName="PROJECT.NEWMACROS.NL"/>
    </wne:keymap>
    <wne:keymap wne:kcmPrimary="0451" wne:kcmSecondary="004D">
      <wne:macro wne:macroName="PROJECT.NEWMACROS.QM"/>
    </wne:keymap>
    <wne:keymap wne:kcmPrimary="0454" wne:kcmSecondary="0045">
      <wne:macro wne:macroName="PROJECT.NEWMACROS.TE"/>
    </wne:keymap>
    <wne:keymap wne:kcmPrimary="0454" wne:kcmSecondary="0046">
      <wne:macro wne:macroName="PROJECT.NEWMACROS.TF"/>
    </wne:keymap>
    <wne:keymap wne:kcmPrimary="0454" wne:kcmSecondary="0049">
      <wne:macro wne:macroName="PROJECT.NEWMACROS.TI"/>
    </wne:keymap>
    <wne:keymap wne:kcmPrimary="0454" wne:kcmSecondary="0053">
      <wne:macro wne:macroName="PROJECT.NEWMACROS.TS"/>
    </wne:keymap>
    <wne:keymap wne:kcmPrimary="0458" wne:kcmSecondary="0041">
      <wne:macro wne:macroName="PROJECT.NEWMACROS.XA"/>
    </wne:keymap>
    <wne:keymap wne:kcmPrimary="0458" wne:kcmSecondary="0042">
      <wne:macro wne:macroName="PROJECT.NEWMACROS.XB"/>
    </wne:keymap>
    <wne:keymap wne:kcmPrimary="0458" wne:kcmSecondary="0045">
      <wne:macro wne:macroName="PROJECT.NEWMACROS.XE"/>
    </wne:keymap>
    <wne:keymap wne:kcmPrimary="0458" wne:kcmSecondary="0046">
      <wne:macro wne:macroName="PROJECT.NEWMACROS.XF"/>
    </wne:keymap>
    <wne:keymap wne:kcmPrimary="0458" wne:kcmSecondary="0049">
      <wne:macro wne:macroName="PROJECT.NEWMACROS.XI"/>
    </wne:keymap>
  </wne:keymap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CC35F4D" w14:textId="77777777" w:rsidR="00CD59FE" w:rsidRDefault="00CD59FE">
      <w:r>
        <w:separator/>
      </w:r>
    </w:p>
  </w:endnote>
  <w:endnote w:type="continuationSeparator" w:id="0">
    <w:p w14:paraId="304EE445" w14:textId="77777777" w:rsidR="00CD59FE" w:rsidRDefault="00CD59F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2AFF" w:usb1="C000247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onsolas">
    <w:panose1 w:val="020B0609020204030204"/>
    <w:charset w:val="00"/>
    <w:family w:val="modern"/>
    <w:pitch w:val="fixed"/>
    <w:sig w:usb0="E10002FF" w:usb1="4000FCFF" w:usb2="00000009" w:usb3="00000000" w:csb0="0000019F" w:csb1="00000000"/>
  </w:font>
  <w:font w:name="Lucida Grande">
    <w:panose1 w:val="020B0600040502020204"/>
    <w:charset w:val="00"/>
    <w:family w:val="swiss"/>
    <w:pitch w:val="variable"/>
    <w:sig w:usb0="E1000AEF" w:usb1="5000A1FF" w:usb2="00000000" w:usb3="00000000" w:csb0="000001BF" w:csb1="00000000"/>
  </w:font>
  <w:font w:name="Helvetica">
    <w:panose1 w:val="00000000000000000000"/>
    <w:charset w:val="00"/>
    <w:family w:val="auto"/>
    <w:pitch w:val="variable"/>
    <w:sig w:usb0="E00002FF" w:usb1="5000785B" w:usb2="00000000" w:usb3="00000000" w:csb0="0000019F" w:csb1="00000000"/>
  </w:font>
  <w:font w:name="Times">
    <w:panose1 w:val="02000500000000000000"/>
    <w:charset w:val="00"/>
    <w:family w:val="auto"/>
    <w:pitch w:val="variable"/>
    <w:sig w:usb0="00000003" w:usb1="00000000" w:usb2="00000000" w:usb3="00000000" w:csb0="00000007" w:csb1="00000000"/>
  </w:font>
  <w:font w:name="TimesNewRomanPSMT">
    <w:altName w:val="Times New Roman"/>
    <w:panose1 w:val="02020603050405020304"/>
    <w:charset w:val="00"/>
    <w:family w:val="auto"/>
    <w:pitch w:val="variable"/>
    <w:sig w:usb0="E0002AEF" w:usb1="C0007841"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4F93BEA" w14:textId="77777777" w:rsidR="0011529A" w:rsidRDefault="0011529A" w:rsidP="00EE28B8">
    <w:pPr>
      <w:framePr w:wrap="around" w:vAnchor="text" w:hAnchor="margin" w:xAlign="right" w:y="1"/>
    </w:pPr>
    <w:r>
      <w:fldChar w:fldCharType="begin"/>
    </w:r>
    <w:r>
      <w:instrText xml:space="preserve">PAGE  </w:instrText>
    </w:r>
    <w:r>
      <w:fldChar w:fldCharType="end"/>
    </w:r>
  </w:p>
  <w:p w14:paraId="787C7412" w14:textId="77777777" w:rsidR="0011529A" w:rsidRDefault="0011529A" w:rsidP="00EE28B8">
    <w:pP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2FD2BCF" w14:textId="77777777" w:rsidR="0011529A" w:rsidRDefault="0011529A" w:rsidP="00EE28B8">
    <w:pPr>
      <w:ind w:right="360"/>
      <w:jc w:val="righ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0C3C639" w14:textId="77777777" w:rsidR="00960240" w:rsidRDefault="00960240">
    <w:pPr>
      <w:pStyle w:val="Footer"/>
      <w:jc w:val="center"/>
    </w:pPr>
    <w:r>
      <w:fldChar w:fldCharType="begin"/>
    </w:r>
    <w:r>
      <w:instrText xml:space="preserve"> PAGE   \* MERGEFORMAT </w:instrText>
    </w:r>
    <w:r>
      <w:fldChar w:fldCharType="separate"/>
    </w:r>
    <w:r w:rsidR="00D22A35">
      <w:rPr>
        <w:noProof/>
      </w:rPr>
      <w:t>8</w:t>
    </w:r>
    <w:r>
      <w:rPr>
        <w:noProof/>
      </w:rPr>
      <w:fldChar w:fldCharType="end"/>
    </w:r>
    <w:r>
      <w:t xml:space="preserve">       </w:t>
    </w:r>
  </w:p>
  <w:p w14:paraId="41983792" w14:textId="77777777" w:rsidR="00960240" w:rsidRDefault="00960240">
    <w:pPr>
      <w:pStyle w:val="Footer"/>
    </w:pPr>
  </w:p>
  <w:p w14:paraId="0798C518" w14:textId="77777777" w:rsidR="00960240" w:rsidRDefault="00960240"/>
  <w:p w14:paraId="0ACDD029" w14:textId="77777777" w:rsidR="00960240" w:rsidRDefault="00960240"/>
  <w:p w14:paraId="14B76F57" w14:textId="77777777" w:rsidR="00960240" w:rsidRDefault="00960240"/>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A98E6F" w14:textId="77777777" w:rsidR="0011529A" w:rsidRDefault="0011529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0CF3EE2" w14:textId="77777777" w:rsidR="00CD59FE" w:rsidRDefault="00CD59FE">
      <w:r>
        <w:separator/>
      </w:r>
    </w:p>
  </w:footnote>
  <w:footnote w:type="continuationSeparator" w:id="0">
    <w:p w14:paraId="7BB7E76C" w14:textId="77777777" w:rsidR="00CD59FE" w:rsidRDefault="00CD59F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3B0A0A" w14:textId="727DCFC2" w:rsidR="00E97395" w:rsidRDefault="00E97395" w:rsidP="00E97395">
    <w:pPr>
      <w:pStyle w:val="Header"/>
      <w:jc w:val="right"/>
      <w:rPr>
        <w:sz w:val="22"/>
      </w:rPr>
    </w:pPr>
    <w:r>
      <w:rPr>
        <w:sz w:val="22"/>
      </w:rPr>
      <w:t xml:space="preserve"> © </w:t>
    </w:r>
    <w:r w:rsidRPr="00E97395">
      <w:rPr>
        <w:sz w:val="22"/>
      </w:rPr>
      <w:t xml:space="preserve">Paroutis, S., Heracleous, L., Angwin, D. (2016). Practicing Strategy: Text and Cases. </w:t>
    </w:r>
  </w:p>
  <w:p w14:paraId="72A38CCF" w14:textId="77777777" w:rsidR="00E97395" w:rsidRDefault="00E97395" w:rsidP="00E97395">
    <w:pPr>
      <w:pStyle w:val="Header"/>
      <w:jc w:val="right"/>
    </w:pPr>
    <w:r w:rsidRPr="00E97395">
      <w:rPr>
        <w:sz w:val="22"/>
      </w:rPr>
      <w:t>Second edition. Sage: London.</w:t>
    </w:r>
    <w:r>
      <w:t xml:space="preserve"> </w:t>
    </w:r>
  </w:p>
  <w:p w14:paraId="49C4D753" w14:textId="6A77C550" w:rsidR="00E97395" w:rsidRDefault="00E97395" w:rsidP="00E97395">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2910C44A"/>
    <w:lvl w:ilvl="0">
      <w:start w:val="1"/>
      <w:numFmt w:val="decimal"/>
      <w:pStyle w:val="ListNumber5"/>
      <w:lvlText w:val="%1."/>
      <w:lvlJc w:val="left"/>
      <w:pPr>
        <w:tabs>
          <w:tab w:val="num" w:pos="1492"/>
        </w:tabs>
        <w:ind w:left="1492" w:hanging="360"/>
      </w:pPr>
    </w:lvl>
  </w:abstractNum>
  <w:abstractNum w:abstractNumId="1" w15:restartNumberingAfterBreak="0">
    <w:nsid w:val="FFFFFF7D"/>
    <w:multiLevelType w:val="singleLevel"/>
    <w:tmpl w:val="5044A2A0"/>
    <w:lvl w:ilvl="0">
      <w:start w:val="1"/>
      <w:numFmt w:val="decimal"/>
      <w:pStyle w:val="ListNumber4"/>
      <w:lvlText w:val="%1."/>
      <w:lvlJc w:val="left"/>
      <w:pPr>
        <w:tabs>
          <w:tab w:val="num" w:pos="1209"/>
        </w:tabs>
        <w:ind w:left="1209" w:hanging="360"/>
      </w:pPr>
    </w:lvl>
  </w:abstractNum>
  <w:abstractNum w:abstractNumId="2" w15:restartNumberingAfterBreak="0">
    <w:nsid w:val="FFFFFF7E"/>
    <w:multiLevelType w:val="singleLevel"/>
    <w:tmpl w:val="8CB81790"/>
    <w:lvl w:ilvl="0">
      <w:start w:val="1"/>
      <w:numFmt w:val="decimal"/>
      <w:pStyle w:val="ListNumber3"/>
      <w:lvlText w:val="%1."/>
      <w:lvlJc w:val="left"/>
      <w:pPr>
        <w:tabs>
          <w:tab w:val="num" w:pos="926"/>
        </w:tabs>
        <w:ind w:left="926" w:hanging="360"/>
      </w:pPr>
    </w:lvl>
  </w:abstractNum>
  <w:abstractNum w:abstractNumId="3" w15:restartNumberingAfterBreak="0">
    <w:nsid w:val="FFFFFF7F"/>
    <w:multiLevelType w:val="singleLevel"/>
    <w:tmpl w:val="07E88E82"/>
    <w:lvl w:ilvl="0">
      <w:start w:val="1"/>
      <w:numFmt w:val="decimal"/>
      <w:pStyle w:val="ListNumber2"/>
      <w:lvlText w:val="%1."/>
      <w:lvlJc w:val="left"/>
      <w:pPr>
        <w:tabs>
          <w:tab w:val="num" w:pos="643"/>
        </w:tabs>
        <w:ind w:left="643" w:hanging="360"/>
      </w:pPr>
    </w:lvl>
  </w:abstractNum>
  <w:abstractNum w:abstractNumId="4" w15:restartNumberingAfterBreak="0">
    <w:nsid w:val="FFFFFF80"/>
    <w:multiLevelType w:val="singleLevel"/>
    <w:tmpl w:val="B05077CE"/>
    <w:lvl w:ilvl="0">
      <w:start w:val="1"/>
      <w:numFmt w:val="bullet"/>
      <w:pStyle w:val="ListBullet5"/>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2CECB03C"/>
    <w:lvl w:ilvl="0">
      <w:start w:val="1"/>
      <w:numFmt w:val="bullet"/>
      <w:pStyle w:val="ListBullet4"/>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34424A5C"/>
    <w:lvl w:ilvl="0">
      <w:start w:val="1"/>
      <w:numFmt w:val="bullet"/>
      <w:pStyle w:val="ListBullet3"/>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95045970"/>
    <w:lvl w:ilvl="0">
      <w:start w:val="1"/>
      <w:numFmt w:val="bullet"/>
      <w:pStyle w:val="ListBullet2"/>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031241EE"/>
    <w:lvl w:ilvl="0">
      <w:start w:val="1"/>
      <w:numFmt w:val="decimal"/>
      <w:pStyle w:val="ListNumber"/>
      <w:lvlText w:val="%1."/>
      <w:lvlJc w:val="left"/>
      <w:pPr>
        <w:tabs>
          <w:tab w:val="num" w:pos="360"/>
        </w:tabs>
        <w:ind w:left="360" w:hanging="360"/>
      </w:pPr>
    </w:lvl>
  </w:abstractNum>
  <w:abstractNum w:abstractNumId="9" w15:restartNumberingAfterBreak="0">
    <w:nsid w:val="FFFFFF89"/>
    <w:multiLevelType w:val="singleLevel"/>
    <w:tmpl w:val="3266037A"/>
    <w:lvl w:ilvl="0">
      <w:start w:val="1"/>
      <w:numFmt w:val="bullet"/>
      <w:pStyle w:val="ListBullet"/>
      <w:lvlText w:val=""/>
      <w:lvlJc w:val="left"/>
      <w:pPr>
        <w:tabs>
          <w:tab w:val="num" w:pos="360"/>
        </w:tabs>
        <w:ind w:left="360" w:hanging="360"/>
      </w:pPr>
      <w:rPr>
        <w:rFonts w:ascii="Symbol" w:hAnsi="Symbol" w:hint="default"/>
      </w:rPr>
    </w:lvl>
  </w:abstractNum>
  <w:abstractNum w:abstractNumId="10" w15:restartNumberingAfterBreak="0">
    <w:nsid w:val="00000002"/>
    <w:multiLevelType w:val="singleLevel"/>
    <w:tmpl w:val="00000002"/>
    <w:name w:val="WW8Num2"/>
    <w:lvl w:ilvl="0">
      <w:numFmt w:val="bullet"/>
      <w:lvlText w:val="-"/>
      <w:lvlJc w:val="left"/>
      <w:pPr>
        <w:tabs>
          <w:tab w:val="num" w:pos="720"/>
        </w:tabs>
        <w:ind w:left="720" w:hanging="360"/>
      </w:pPr>
      <w:rPr>
        <w:rFonts w:ascii="Times New Roman" w:hAnsi="Times New Roman" w:cs="Times New Roman"/>
      </w:rPr>
    </w:lvl>
  </w:abstractNum>
  <w:abstractNum w:abstractNumId="11" w15:restartNumberingAfterBreak="0">
    <w:nsid w:val="00000003"/>
    <w:multiLevelType w:val="multilevel"/>
    <w:tmpl w:val="00000003"/>
    <w:name w:val="WW8Num3"/>
    <w:lvl w:ilvl="0">
      <w:start w:val="1"/>
      <w:numFmt w:val="bullet"/>
      <w:lvlText w:val=""/>
      <w:lvlJc w:val="left"/>
      <w:pPr>
        <w:tabs>
          <w:tab w:val="num" w:pos="720"/>
        </w:tabs>
        <w:ind w:left="720" w:hanging="360"/>
      </w:pPr>
      <w:rPr>
        <w:rFonts w:ascii="Symbol" w:hAnsi="Symbol"/>
        <w:sz w:val="20"/>
      </w:rPr>
    </w:lvl>
    <w:lvl w:ilvl="1">
      <w:start w:val="1"/>
      <w:numFmt w:val="bullet"/>
      <w:lvlText w:val=""/>
      <w:lvlJc w:val="left"/>
      <w:pPr>
        <w:tabs>
          <w:tab w:val="num" w:pos="1080"/>
        </w:tabs>
        <w:ind w:left="1080" w:hanging="360"/>
      </w:pPr>
      <w:rPr>
        <w:rFonts w:ascii="Symbol" w:hAnsi="Symbol"/>
        <w:sz w:val="20"/>
      </w:rPr>
    </w:lvl>
    <w:lvl w:ilvl="2">
      <w:start w:val="1"/>
      <w:numFmt w:val="bullet"/>
      <w:lvlText w:val=""/>
      <w:lvlJc w:val="left"/>
      <w:pPr>
        <w:tabs>
          <w:tab w:val="num" w:pos="1440"/>
        </w:tabs>
        <w:ind w:left="1440" w:hanging="360"/>
      </w:pPr>
      <w:rPr>
        <w:rFonts w:ascii="Symbol" w:hAnsi="Symbol"/>
        <w:sz w:val="20"/>
      </w:rPr>
    </w:lvl>
    <w:lvl w:ilvl="3">
      <w:start w:val="1"/>
      <w:numFmt w:val="bullet"/>
      <w:lvlText w:val=""/>
      <w:lvlJc w:val="left"/>
      <w:pPr>
        <w:tabs>
          <w:tab w:val="num" w:pos="1800"/>
        </w:tabs>
        <w:ind w:left="1800" w:hanging="360"/>
      </w:pPr>
      <w:rPr>
        <w:rFonts w:ascii="Symbol" w:hAnsi="Symbol"/>
        <w:sz w:val="20"/>
      </w:rPr>
    </w:lvl>
    <w:lvl w:ilvl="4">
      <w:start w:val="1"/>
      <w:numFmt w:val="bullet"/>
      <w:lvlText w:val=""/>
      <w:lvlJc w:val="left"/>
      <w:pPr>
        <w:tabs>
          <w:tab w:val="num" w:pos="2160"/>
        </w:tabs>
        <w:ind w:left="2160" w:hanging="360"/>
      </w:pPr>
      <w:rPr>
        <w:rFonts w:ascii="Symbol" w:hAnsi="Symbol"/>
        <w:sz w:val="20"/>
      </w:rPr>
    </w:lvl>
    <w:lvl w:ilvl="5">
      <w:start w:val="1"/>
      <w:numFmt w:val="bullet"/>
      <w:lvlText w:val=""/>
      <w:lvlJc w:val="left"/>
      <w:pPr>
        <w:tabs>
          <w:tab w:val="num" w:pos="2520"/>
        </w:tabs>
        <w:ind w:left="2520" w:hanging="360"/>
      </w:pPr>
      <w:rPr>
        <w:rFonts w:ascii="Symbol" w:hAnsi="Symbol"/>
        <w:sz w:val="20"/>
      </w:rPr>
    </w:lvl>
    <w:lvl w:ilvl="6">
      <w:start w:val="1"/>
      <w:numFmt w:val="bullet"/>
      <w:lvlText w:val=""/>
      <w:lvlJc w:val="left"/>
      <w:pPr>
        <w:tabs>
          <w:tab w:val="num" w:pos="2880"/>
        </w:tabs>
        <w:ind w:left="2880" w:hanging="360"/>
      </w:pPr>
      <w:rPr>
        <w:rFonts w:ascii="Symbol" w:hAnsi="Symbol"/>
        <w:sz w:val="20"/>
      </w:rPr>
    </w:lvl>
    <w:lvl w:ilvl="7">
      <w:start w:val="1"/>
      <w:numFmt w:val="bullet"/>
      <w:lvlText w:val=""/>
      <w:lvlJc w:val="left"/>
      <w:pPr>
        <w:tabs>
          <w:tab w:val="num" w:pos="3240"/>
        </w:tabs>
        <w:ind w:left="3240" w:hanging="360"/>
      </w:pPr>
      <w:rPr>
        <w:rFonts w:ascii="Symbol" w:hAnsi="Symbol"/>
        <w:sz w:val="20"/>
      </w:rPr>
    </w:lvl>
    <w:lvl w:ilvl="8">
      <w:start w:val="1"/>
      <w:numFmt w:val="bullet"/>
      <w:lvlText w:val=""/>
      <w:lvlJc w:val="left"/>
      <w:pPr>
        <w:tabs>
          <w:tab w:val="num" w:pos="3600"/>
        </w:tabs>
        <w:ind w:left="3600" w:hanging="360"/>
      </w:pPr>
      <w:rPr>
        <w:rFonts w:ascii="Symbol" w:hAnsi="Symbol"/>
        <w:sz w:val="20"/>
      </w:rPr>
    </w:lvl>
  </w:abstractNum>
  <w:abstractNum w:abstractNumId="12" w15:restartNumberingAfterBreak="0">
    <w:nsid w:val="049319C7"/>
    <w:multiLevelType w:val="hybridMultilevel"/>
    <w:tmpl w:val="36663D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064E07A2"/>
    <w:multiLevelType w:val="hybridMultilevel"/>
    <w:tmpl w:val="ED0689B4"/>
    <w:lvl w:ilvl="0" w:tplc="6FBAA82C">
      <w:start w:val="1"/>
      <w:numFmt w:val="bullet"/>
      <w:pStyle w:val="bulletsublist"/>
      <w:lvlText w:val="o"/>
      <w:lvlJc w:val="left"/>
      <w:pPr>
        <w:ind w:left="1174" w:hanging="360"/>
      </w:pPr>
      <w:rPr>
        <w:rFonts w:ascii="Courier New" w:hAnsi="Courier New" w:cs="Courier New" w:hint="default"/>
      </w:rPr>
    </w:lvl>
    <w:lvl w:ilvl="1" w:tplc="08090003" w:tentative="1">
      <w:start w:val="1"/>
      <w:numFmt w:val="bullet"/>
      <w:lvlText w:val="o"/>
      <w:lvlJc w:val="left"/>
      <w:pPr>
        <w:ind w:left="1894" w:hanging="360"/>
      </w:pPr>
      <w:rPr>
        <w:rFonts w:ascii="Courier New" w:hAnsi="Courier New" w:cs="Courier New" w:hint="default"/>
      </w:rPr>
    </w:lvl>
    <w:lvl w:ilvl="2" w:tplc="08090005" w:tentative="1">
      <w:start w:val="1"/>
      <w:numFmt w:val="bullet"/>
      <w:lvlText w:val=""/>
      <w:lvlJc w:val="left"/>
      <w:pPr>
        <w:ind w:left="2614" w:hanging="360"/>
      </w:pPr>
      <w:rPr>
        <w:rFonts w:ascii="Wingdings" w:hAnsi="Wingdings" w:hint="default"/>
      </w:rPr>
    </w:lvl>
    <w:lvl w:ilvl="3" w:tplc="08090001" w:tentative="1">
      <w:start w:val="1"/>
      <w:numFmt w:val="bullet"/>
      <w:lvlText w:val=""/>
      <w:lvlJc w:val="left"/>
      <w:pPr>
        <w:ind w:left="3334" w:hanging="360"/>
      </w:pPr>
      <w:rPr>
        <w:rFonts w:ascii="Symbol" w:hAnsi="Symbol" w:hint="default"/>
      </w:rPr>
    </w:lvl>
    <w:lvl w:ilvl="4" w:tplc="08090003" w:tentative="1">
      <w:start w:val="1"/>
      <w:numFmt w:val="bullet"/>
      <w:lvlText w:val="o"/>
      <w:lvlJc w:val="left"/>
      <w:pPr>
        <w:ind w:left="4054" w:hanging="360"/>
      </w:pPr>
      <w:rPr>
        <w:rFonts w:ascii="Courier New" w:hAnsi="Courier New" w:cs="Courier New" w:hint="default"/>
      </w:rPr>
    </w:lvl>
    <w:lvl w:ilvl="5" w:tplc="08090005" w:tentative="1">
      <w:start w:val="1"/>
      <w:numFmt w:val="bullet"/>
      <w:lvlText w:val=""/>
      <w:lvlJc w:val="left"/>
      <w:pPr>
        <w:ind w:left="4774" w:hanging="360"/>
      </w:pPr>
      <w:rPr>
        <w:rFonts w:ascii="Wingdings" w:hAnsi="Wingdings" w:hint="default"/>
      </w:rPr>
    </w:lvl>
    <w:lvl w:ilvl="6" w:tplc="08090001" w:tentative="1">
      <w:start w:val="1"/>
      <w:numFmt w:val="bullet"/>
      <w:lvlText w:val=""/>
      <w:lvlJc w:val="left"/>
      <w:pPr>
        <w:ind w:left="5494" w:hanging="360"/>
      </w:pPr>
      <w:rPr>
        <w:rFonts w:ascii="Symbol" w:hAnsi="Symbol" w:hint="default"/>
      </w:rPr>
    </w:lvl>
    <w:lvl w:ilvl="7" w:tplc="08090003" w:tentative="1">
      <w:start w:val="1"/>
      <w:numFmt w:val="bullet"/>
      <w:lvlText w:val="o"/>
      <w:lvlJc w:val="left"/>
      <w:pPr>
        <w:ind w:left="6214" w:hanging="360"/>
      </w:pPr>
      <w:rPr>
        <w:rFonts w:ascii="Courier New" w:hAnsi="Courier New" w:cs="Courier New" w:hint="default"/>
      </w:rPr>
    </w:lvl>
    <w:lvl w:ilvl="8" w:tplc="08090005" w:tentative="1">
      <w:start w:val="1"/>
      <w:numFmt w:val="bullet"/>
      <w:lvlText w:val=""/>
      <w:lvlJc w:val="left"/>
      <w:pPr>
        <w:ind w:left="6934" w:hanging="360"/>
      </w:pPr>
      <w:rPr>
        <w:rFonts w:ascii="Wingdings" w:hAnsi="Wingdings" w:hint="default"/>
      </w:rPr>
    </w:lvl>
  </w:abstractNum>
  <w:abstractNum w:abstractNumId="14" w15:restartNumberingAfterBreak="0">
    <w:nsid w:val="07B13928"/>
    <w:multiLevelType w:val="hybridMultilevel"/>
    <w:tmpl w:val="FA38FB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0BCE0B98"/>
    <w:multiLevelType w:val="hybridMultilevel"/>
    <w:tmpl w:val="08FA9D7E"/>
    <w:lvl w:ilvl="0" w:tplc="A2228496">
      <w:start w:val="1"/>
      <w:numFmt w:val="bullet"/>
      <w:pStyle w:val="BLBulletlis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6" w15:restartNumberingAfterBreak="0">
    <w:nsid w:val="0EB446B9"/>
    <w:multiLevelType w:val="hybridMultilevel"/>
    <w:tmpl w:val="DF36C694"/>
    <w:lvl w:ilvl="0" w:tplc="265601AA">
      <w:start w:val="1"/>
      <w:numFmt w:val="lowerRoman"/>
      <w:pStyle w:val="Numberedsublist"/>
      <w:lvlText w:val="%1."/>
      <w:lvlJc w:val="righ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17" w15:restartNumberingAfterBreak="0">
    <w:nsid w:val="170C524B"/>
    <w:multiLevelType w:val="hybridMultilevel"/>
    <w:tmpl w:val="276225AA"/>
    <w:lvl w:ilvl="0" w:tplc="0407000F">
      <w:start w:val="1"/>
      <w:numFmt w:val="decimal"/>
      <w:lvlText w:val="%1."/>
      <w:lvlJc w:val="left"/>
      <w:pPr>
        <w:ind w:left="720" w:hanging="360"/>
      </w:pPr>
      <w:rPr>
        <w:rFonts w:hint="default"/>
      </w:rPr>
    </w:lvl>
    <w:lvl w:ilvl="1" w:tplc="DD00DBA4">
      <w:numFmt w:val="bullet"/>
      <w:lvlText w:val="-"/>
      <w:lvlJc w:val="left"/>
      <w:pPr>
        <w:ind w:left="1440" w:hanging="360"/>
      </w:pPr>
      <w:rPr>
        <w:rFonts w:ascii="Cambria" w:eastAsia="Calibri" w:hAnsi="Cambria" w:cs="Courier New" w:hint="default"/>
      </w:r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8" w15:restartNumberingAfterBreak="0">
    <w:nsid w:val="1D0E5C0D"/>
    <w:multiLevelType w:val="hybridMultilevel"/>
    <w:tmpl w:val="6B3A0044"/>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15:restartNumberingAfterBreak="0">
    <w:nsid w:val="1D660F8C"/>
    <w:multiLevelType w:val="hybridMultilevel"/>
    <w:tmpl w:val="1248BE8A"/>
    <w:lvl w:ilvl="0" w:tplc="58788B4E">
      <w:start w:val="1"/>
      <w:numFmt w:val="bullet"/>
      <w:pStyle w:val="Box1bulletlist"/>
      <w:lvlText w:val=""/>
      <w:lvlJc w:val="left"/>
      <w:pPr>
        <w:ind w:left="927" w:hanging="360"/>
      </w:pPr>
      <w:rPr>
        <w:rFonts w:ascii="Symbol" w:hAnsi="Symbol" w:hint="default"/>
      </w:rPr>
    </w:lvl>
    <w:lvl w:ilvl="1" w:tplc="08090003" w:tentative="1">
      <w:start w:val="1"/>
      <w:numFmt w:val="bullet"/>
      <w:lvlText w:val="o"/>
      <w:lvlJc w:val="left"/>
      <w:pPr>
        <w:ind w:left="1894" w:hanging="360"/>
      </w:pPr>
      <w:rPr>
        <w:rFonts w:ascii="Courier New" w:hAnsi="Courier New" w:cs="Courier New" w:hint="default"/>
      </w:rPr>
    </w:lvl>
    <w:lvl w:ilvl="2" w:tplc="08090005" w:tentative="1">
      <w:start w:val="1"/>
      <w:numFmt w:val="bullet"/>
      <w:lvlText w:val=""/>
      <w:lvlJc w:val="left"/>
      <w:pPr>
        <w:ind w:left="2614" w:hanging="360"/>
      </w:pPr>
      <w:rPr>
        <w:rFonts w:ascii="Wingdings" w:hAnsi="Wingdings" w:hint="default"/>
      </w:rPr>
    </w:lvl>
    <w:lvl w:ilvl="3" w:tplc="08090001" w:tentative="1">
      <w:start w:val="1"/>
      <w:numFmt w:val="bullet"/>
      <w:lvlText w:val=""/>
      <w:lvlJc w:val="left"/>
      <w:pPr>
        <w:ind w:left="3334" w:hanging="360"/>
      </w:pPr>
      <w:rPr>
        <w:rFonts w:ascii="Symbol" w:hAnsi="Symbol" w:hint="default"/>
      </w:rPr>
    </w:lvl>
    <w:lvl w:ilvl="4" w:tplc="08090003" w:tentative="1">
      <w:start w:val="1"/>
      <w:numFmt w:val="bullet"/>
      <w:lvlText w:val="o"/>
      <w:lvlJc w:val="left"/>
      <w:pPr>
        <w:ind w:left="4054" w:hanging="360"/>
      </w:pPr>
      <w:rPr>
        <w:rFonts w:ascii="Courier New" w:hAnsi="Courier New" w:cs="Courier New" w:hint="default"/>
      </w:rPr>
    </w:lvl>
    <w:lvl w:ilvl="5" w:tplc="08090005" w:tentative="1">
      <w:start w:val="1"/>
      <w:numFmt w:val="bullet"/>
      <w:lvlText w:val=""/>
      <w:lvlJc w:val="left"/>
      <w:pPr>
        <w:ind w:left="4774" w:hanging="360"/>
      </w:pPr>
      <w:rPr>
        <w:rFonts w:ascii="Wingdings" w:hAnsi="Wingdings" w:hint="default"/>
      </w:rPr>
    </w:lvl>
    <w:lvl w:ilvl="6" w:tplc="08090001" w:tentative="1">
      <w:start w:val="1"/>
      <w:numFmt w:val="bullet"/>
      <w:lvlText w:val=""/>
      <w:lvlJc w:val="left"/>
      <w:pPr>
        <w:ind w:left="5494" w:hanging="360"/>
      </w:pPr>
      <w:rPr>
        <w:rFonts w:ascii="Symbol" w:hAnsi="Symbol" w:hint="default"/>
      </w:rPr>
    </w:lvl>
    <w:lvl w:ilvl="7" w:tplc="08090003" w:tentative="1">
      <w:start w:val="1"/>
      <w:numFmt w:val="bullet"/>
      <w:lvlText w:val="o"/>
      <w:lvlJc w:val="left"/>
      <w:pPr>
        <w:ind w:left="6214" w:hanging="360"/>
      </w:pPr>
      <w:rPr>
        <w:rFonts w:ascii="Courier New" w:hAnsi="Courier New" w:cs="Courier New" w:hint="default"/>
      </w:rPr>
    </w:lvl>
    <w:lvl w:ilvl="8" w:tplc="08090005" w:tentative="1">
      <w:start w:val="1"/>
      <w:numFmt w:val="bullet"/>
      <w:lvlText w:val=""/>
      <w:lvlJc w:val="left"/>
      <w:pPr>
        <w:ind w:left="6934" w:hanging="360"/>
      </w:pPr>
      <w:rPr>
        <w:rFonts w:ascii="Wingdings" w:hAnsi="Wingdings" w:hint="default"/>
      </w:rPr>
    </w:lvl>
  </w:abstractNum>
  <w:abstractNum w:abstractNumId="20" w15:restartNumberingAfterBreak="0">
    <w:nsid w:val="240C2583"/>
    <w:multiLevelType w:val="hybridMultilevel"/>
    <w:tmpl w:val="A562305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297478F2"/>
    <w:multiLevelType w:val="hybridMultilevel"/>
    <w:tmpl w:val="FCC0F6C2"/>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2" w15:restartNumberingAfterBreak="0">
    <w:nsid w:val="2BE22F20"/>
    <w:multiLevelType w:val="hybridMultilevel"/>
    <w:tmpl w:val="0FC2D050"/>
    <w:lvl w:ilvl="0" w:tplc="17662CC8">
      <w:start w:val="1"/>
      <w:numFmt w:val="decimal"/>
      <w:pStyle w:val="B1NLBox1numberedlist"/>
      <w:lvlText w:val="%1"/>
      <w:lvlJc w:val="left"/>
      <w:pPr>
        <w:ind w:left="1344" w:hanging="360"/>
      </w:pPr>
      <w:rPr>
        <w:rFonts w:hint="default"/>
      </w:rPr>
    </w:lvl>
    <w:lvl w:ilvl="1" w:tplc="08090019" w:tentative="1">
      <w:start w:val="1"/>
      <w:numFmt w:val="lowerLetter"/>
      <w:lvlText w:val="%2."/>
      <w:lvlJc w:val="left"/>
      <w:pPr>
        <w:ind w:left="2064" w:hanging="360"/>
      </w:pPr>
    </w:lvl>
    <w:lvl w:ilvl="2" w:tplc="0809001B" w:tentative="1">
      <w:start w:val="1"/>
      <w:numFmt w:val="lowerRoman"/>
      <w:lvlText w:val="%3."/>
      <w:lvlJc w:val="right"/>
      <w:pPr>
        <w:ind w:left="2784" w:hanging="180"/>
      </w:pPr>
    </w:lvl>
    <w:lvl w:ilvl="3" w:tplc="0809000F" w:tentative="1">
      <w:start w:val="1"/>
      <w:numFmt w:val="decimal"/>
      <w:lvlText w:val="%4."/>
      <w:lvlJc w:val="left"/>
      <w:pPr>
        <w:ind w:left="3504" w:hanging="360"/>
      </w:pPr>
    </w:lvl>
    <w:lvl w:ilvl="4" w:tplc="08090019" w:tentative="1">
      <w:start w:val="1"/>
      <w:numFmt w:val="lowerLetter"/>
      <w:lvlText w:val="%5."/>
      <w:lvlJc w:val="left"/>
      <w:pPr>
        <w:ind w:left="4224" w:hanging="360"/>
      </w:pPr>
    </w:lvl>
    <w:lvl w:ilvl="5" w:tplc="0809001B" w:tentative="1">
      <w:start w:val="1"/>
      <w:numFmt w:val="lowerRoman"/>
      <w:lvlText w:val="%6."/>
      <w:lvlJc w:val="right"/>
      <w:pPr>
        <w:ind w:left="4944" w:hanging="180"/>
      </w:pPr>
    </w:lvl>
    <w:lvl w:ilvl="6" w:tplc="0809000F" w:tentative="1">
      <w:start w:val="1"/>
      <w:numFmt w:val="decimal"/>
      <w:lvlText w:val="%7."/>
      <w:lvlJc w:val="left"/>
      <w:pPr>
        <w:ind w:left="5664" w:hanging="360"/>
      </w:pPr>
    </w:lvl>
    <w:lvl w:ilvl="7" w:tplc="08090019" w:tentative="1">
      <w:start w:val="1"/>
      <w:numFmt w:val="lowerLetter"/>
      <w:lvlText w:val="%8."/>
      <w:lvlJc w:val="left"/>
      <w:pPr>
        <w:ind w:left="6384" w:hanging="360"/>
      </w:pPr>
    </w:lvl>
    <w:lvl w:ilvl="8" w:tplc="0809001B" w:tentative="1">
      <w:start w:val="1"/>
      <w:numFmt w:val="lowerRoman"/>
      <w:lvlText w:val="%9."/>
      <w:lvlJc w:val="right"/>
      <w:pPr>
        <w:ind w:left="7104" w:hanging="180"/>
      </w:pPr>
    </w:lvl>
  </w:abstractNum>
  <w:abstractNum w:abstractNumId="23" w15:restartNumberingAfterBreak="0">
    <w:nsid w:val="36EF20FC"/>
    <w:multiLevelType w:val="hybridMultilevel"/>
    <w:tmpl w:val="3F888D9E"/>
    <w:lvl w:ilvl="0" w:tplc="297003EE">
      <w:start w:val="5"/>
      <w:numFmt w:val="bullet"/>
      <w:lvlText w:val="-"/>
      <w:lvlJc w:val="left"/>
      <w:pPr>
        <w:ind w:left="720" w:hanging="360"/>
      </w:pPr>
      <w:rPr>
        <w:rFonts w:ascii="Cambria" w:eastAsia="Calibri" w:hAnsi="Cambria" w:cs="Courier New" w:hint="default"/>
      </w:rPr>
    </w:lvl>
    <w:lvl w:ilvl="1" w:tplc="04070003" w:tentative="1">
      <w:start w:val="1"/>
      <w:numFmt w:val="bullet"/>
      <w:lvlText w:val="o"/>
      <w:lvlJc w:val="left"/>
      <w:pPr>
        <w:ind w:left="1440" w:hanging="360"/>
      </w:pPr>
      <w:rPr>
        <w:rFonts w:ascii="Courier New" w:hAnsi="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4" w15:restartNumberingAfterBreak="0">
    <w:nsid w:val="37A15D35"/>
    <w:multiLevelType w:val="singleLevel"/>
    <w:tmpl w:val="04090001"/>
    <w:lvl w:ilvl="0">
      <w:start w:val="1"/>
      <w:numFmt w:val="bullet"/>
      <w:lvlText w:val=""/>
      <w:lvlJc w:val="left"/>
      <w:pPr>
        <w:tabs>
          <w:tab w:val="num" w:pos="360"/>
        </w:tabs>
        <w:ind w:left="360" w:hanging="360"/>
      </w:pPr>
      <w:rPr>
        <w:rFonts w:ascii="Symbol" w:hAnsi="Symbol" w:hint="default"/>
      </w:rPr>
    </w:lvl>
  </w:abstractNum>
  <w:abstractNum w:abstractNumId="25" w15:restartNumberingAfterBreak="0">
    <w:nsid w:val="3CB47392"/>
    <w:multiLevelType w:val="hybridMultilevel"/>
    <w:tmpl w:val="F9FE4FB4"/>
    <w:lvl w:ilvl="0" w:tplc="39643D34">
      <w:start w:val="1"/>
      <w:numFmt w:val="lowerRoman"/>
      <w:pStyle w:val="B3NSLBox3numberedsublist"/>
      <w:lvlText w:val="%1"/>
      <w:lvlJc w:val="left"/>
      <w:pPr>
        <w:ind w:left="1457" w:hanging="360"/>
      </w:pPr>
      <w:rPr>
        <w:rFonts w:hint="default"/>
      </w:rPr>
    </w:lvl>
    <w:lvl w:ilvl="1" w:tplc="08090019" w:tentative="1">
      <w:start w:val="1"/>
      <w:numFmt w:val="lowerLetter"/>
      <w:lvlText w:val="%2."/>
      <w:lvlJc w:val="left"/>
      <w:pPr>
        <w:ind w:left="2177" w:hanging="360"/>
      </w:pPr>
    </w:lvl>
    <w:lvl w:ilvl="2" w:tplc="0809001B" w:tentative="1">
      <w:start w:val="1"/>
      <w:numFmt w:val="lowerRoman"/>
      <w:lvlText w:val="%3."/>
      <w:lvlJc w:val="right"/>
      <w:pPr>
        <w:ind w:left="2897" w:hanging="180"/>
      </w:pPr>
    </w:lvl>
    <w:lvl w:ilvl="3" w:tplc="0809000F" w:tentative="1">
      <w:start w:val="1"/>
      <w:numFmt w:val="decimal"/>
      <w:lvlText w:val="%4."/>
      <w:lvlJc w:val="left"/>
      <w:pPr>
        <w:ind w:left="3617" w:hanging="360"/>
      </w:pPr>
    </w:lvl>
    <w:lvl w:ilvl="4" w:tplc="08090019" w:tentative="1">
      <w:start w:val="1"/>
      <w:numFmt w:val="lowerLetter"/>
      <w:lvlText w:val="%5."/>
      <w:lvlJc w:val="left"/>
      <w:pPr>
        <w:ind w:left="4337" w:hanging="360"/>
      </w:pPr>
    </w:lvl>
    <w:lvl w:ilvl="5" w:tplc="0809001B" w:tentative="1">
      <w:start w:val="1"/>
      <w:numFmt w:val="lowerRoman"/>
      <w:lvlText w:val="%6."/>
      <w:lvlJc w:val="right"/>
      <w:pPr>
        <w:ind w:left="5057" w:hanging="180"/>
      </w:pPr>
    </w:lvl>
    <w:lvl w:ilvl="6" w:tplc="0809000F" w:tentative="1">
      <w:start w:val="1"/>
      <w:numFmt w:val="decimal"/>
      <w:lvlText w:val="%7."/>
      <w:lvlJc w:val="left"/>
      <w:pPr>
        <w:ind w:left="5777" w:hanging="360"/>
      </w:pPr>
    </w:lvl>
    <w:lvl w:ilvl="7" w:tplc="08090019" w:tentative="1">
      <w:start w:val="1"/>
      <w:numFmt w:val="lowerLetter"/>
      <w:lvlText w:val="%8."/>
      <w:lvlJc w:val="left"/>
      <w:pPr>
        <w:ind w:left="6497" w:hanging="360"/>
      </w:pPr>
    </w:lvl>
    <w:lvl w:ilvl="8" w:tplc="0809001B" w:tentative="1">
      <w:start w:val="1"/>
      <w:numFmt w:val="lowerRoman"/>
      <w:lvlText w:val="%9."/>
      <w:lvlJc w:val="right"/>
      <w:pPr>
        <w:ind w:left="7217" w:hanging="180"/>
      </w:pPr>
    </w:lvl>
  </w:abstractNum>
  <w:abstractNum w:abstractNumId="26" w15:restartNumberingAfterBreak="0">
    <w:nsid w:val="3F067E92"/>
    <w:multiLevelType w:val="hybridMultilevel"/>
    <w:tmpl w:val="042C53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2364C27"/>
    <w:multiLevelType w:val="hybridMultilevel"/>
    <w:tmpl w:val="9BACBAFE"/>
    <w:lvl w:ilvl="0" w:tplc="CDD6043A">
      <w:start w:val="1"/>
      <w:numFmt w:val="bullet"/>
      <w:lvlText w:val="-"/>
      <w:lvlJc w:val="left"/>
      <w:pPr>
        <w:ind w:left="360" w:hanging="360"/>
      </w:pPr>
      <w:rPr>
        <w:rFonts w:ascii="Times New Roman" w:eastAsia="Times New Roman" w:hAnsi="Times New Roman" w:cs="Times New Roman"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8" w15:restartNumberingAfterBreak="0">
    <w:nsid w:val="4726424E"/>
    <w:multiLevelType w:val="hybridMultilevel"/>
    <w:tmpl w:val="E20C7D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82C10E1"/>
    <w:multiLevelType w:val="hybridMultilevel"/>
    <w:tmpl w:val="AEFEC6E6"/>
    <w:lvl w:ilvl="0" w:tplc="DF7296E6">
      <w:start w:val="1"/>
      <w:numFmt w:val="lowerRoman"/>
      <w:pStyle w:val="Box1numberedsublist"/>
      <w:lvlText w:val="%1."/>
      <w:lvlJc w:val="right"/>
      <w:pPr>
        <w:ind w:left="1287" w:hanging="360"/>
      </w:pPr>
    </w:lvl>
    <w:lvl w:ilvl="1" w:tplc="08090019" w:tentative="1">
      <w:start w:val="1"/>
      <w:numFmt w:val="lowerLetter"/>
      <w:lvlText w:val="%2."/>
      <w:lvlJc w:val="left"/>
      <w:pPr>
        <w:ind w:left="2007" w:hanging="360"/>
      </w:pPr>
    </w:lvl>
    <w:lvl w:ilvl="2" w:tplc="0809001B" w:tentative="1">
      <w:start w:val="1"/>
      <w:numFmt w:val="lowerRoman"/>
      <w:lvlText w:val="%3."/>
      <w:lvlJc w:val="right"/>
      <w:pPr>
        <w:ind w:left="2727" w:hanging="180"/>
      </w:pPr>
    </w:lvl>
    <w:lvl w:ilvl="3" w:tplc="0809000F" w:tentative="1">
      <w:start w:val="1"/>
      <w:numFmt w:val="decimal"/>
      <w:lvlText w:val="%4."/>
      <w:lvlJc w:val="left"/>
      <w:pPr>
        <w:ind w:left="3447" w:hanging="360"/>
      </w:pPr>
    </w:lvl>
    <w:lvl w:ilvl="4" w:tplc="08090019" w:tentative="1">
      <w:start w:val="1"/>
      <w:numFmt w:val="lowerLetter"/>
      <w:lvlText w:val="%5."/>
      <w:lvlJc w:val="left"/>
      <w:pPr>
        <w:ind w:left="4167" w:hanging="360"/>
      </w:pPr>
    </w:lvl>
    <w:lvl w:ilvl="5" w:tplc="0809001B" w:tentative="1">
      <w:start w:val="1"/>
      <w:numFmt w:val="lowerRoman"/>
      <w:lvlText w:val="%6."/>
      <w:lvlJc w:val="right"/>
      <w:pPr>
        <w:ind w:left="4887" w:hanging="180"/>
      </w:pPr>
    </w:lvl>
    <w:lvl w:ilvl="6" w:tplc="0809000F" w:tentative="1">
      <w:start w:val="1"/>
      <w:numFmt w:val="decimal"/>
      <w:lvlText w:val="%7."/>
      <w:lvlJc w:val="left"/>
      <w:pPr>
        <w:ind w:left="5607" w:hanging="360"/>
      </w:pPr>
    </w:lvl>
    <w:lvl w:ilvl="7" w:tplc="08090019" w:tentative="1">
      <w:start w:val="1"/>
      <w:numFmt w:val="lowerLetter"/>
      <w:lvlText w:val="%8."/>
      <w:lvlJc w:val="left"/>
      <w:pPr>
        <w:ind w:left="6327" w:hanging="360"/>
      </w:pPr>
    </w:lvl>
    <w:lvl w:ilvl="8" w:tplc="0809001B" w:tentative="1">
      <w:start w:val="1"/>
      <w:numFmt w:val="lowerRoman"/>
      <w:lvlText w:val="%9."/>
      <w:lvlJc w:val="right"/>
      <w:pPr>
        <w:ind w:left="7047" w:hanging="180"/>
      </w:pPr>
    </w:lvl>
  </w:abstractNum>
  <w:abstractNum w:abstractNumId="30" w15:restartNumberingAfterBreak="0">
    <w:nsid w:val="49307881"/>
    <w:multiLevelType w:val="multilevel"/>
    <w:tmpl w:val="C45235CE"/>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880" w:hanging="2520"/>
      </w:pPr>
      <w:rPr>
        <w:rFonts w:hint="default"/>
      </w:rPr>
    </w:lvl>
  </w:abstractNum>
  <w:abstractNum w:abstractNumId="31" w15:restartNumberingAfterBreak="0">
    <w:nsid w:val="4C74361A"/>
    <w:multiLevelType w:val="hybridMultilevel"/>
    <w:tmpl w:val="1DCA414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4D1563C5"/>
    <w:multiLevelType w:val="hybridMultilevel"/>
    <w:tmpl w:val="8CE49F3C"/>
    <w:lvl w:ilvl="0" w:tplc="0407000F">
      <w:start w:val="1"/>
      <w:numFmt w:val="decimal"/>
      <w:lvlText w:val="%1."/>
      <w:lvlJc w:val="left"/>
      <w:pPr>
        <w:ind w:left="720" w:hanging="360"/>
      </w:p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33" w15:restartNumberingAfterBreak="0">
    <w:nsid w:val="4F9B3313"/>
    <w:multiLevelType w:val="hybridMultilevel"/>
    <w:tmpl w:val="7D42C79A"/>
    <w:lvl w:ilvl="0" w:tplc="85C09DFC">
      <w:start w:val="1"/>
      <w:numFmt w:val="decimal"/>
      <w:pStyle w:val="Numberedlist"/>
      <w:lvlText w:val="%1."/>
      <w:lvlJc w:val="right"/>
      <w:pPr>
        <w:ind w:left="786" w:hanging="36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34" w15:restartNumberingAfterBreak="0">
    <w:nsid w:val="70831152"/>
    <w:multiLevelType w:val="hybridMultilevel"/>
    <w:tmpl w:val="5986C732"/>
    <w:lvl w:ilvl="0" w:tplc="65D28864">
      <w:start w:val="1"/>
      <w:numFmt w:val="bullet"/>
      <w:pStyle w:val="Box1bulletsublist"/>
      <w:lvlText w:val="o"/>
      <w:lvlJc w:val="left"/>
      <w:pPr>
        <w:ind w:left="1097" w:hanging="360"/>
      </w:pPr>
      <w:rPr>
        <w:rFonts w:ascii="Courier New" w:hAnsi="Courier New" w:cs="Courier New" w:hint="default"/>
      </w:rPr>
    </w:lvl>
    <w:lvl w:ilvl="1" w:tplc="08090003" w:tentative="1">
      <w:start w:val="1"/>
      <w:numFmt w:val="bullet"/>
      <w:lvlText w:val="o"/>
      <w:lvlJc w:val="left"/>
      <w:pPr>
        <w:ind w:left="1817" w:hanging="360"/>
      </w:pPr>
      <w:rPr>
        <w:rFonts w:ascii="Courier New" w:hAnsi="Courier New" w:cs="Courier New" w:hint="default"/>
      </w:rPr>
    </w:lvl>
    <w:lvl w:ilvl="2" w:tplc="08090005" w:tentative="1">
      <w:start w:val="1"/>
      <w:numFmt w:val="bullet"/>
      <w:lvlText w:val=""/>
      <w:lvlJc w:val="left"/>
      <w:pPr>
        <w:ind w:left="2537" w:hanging="360"/>
      </w:pPr>
      <w:rPr>
        <w:rFonts w:ascii="Wingdings" w:hAnsi="Wingdings" w:hint="default"/>
      </w:rPr>
    </w:lvl>
    <w:lvl w:ilvl="3" w:tplc="08090001" w:tentative="1">
      <w:start w:val="1"/>
      <w:numFmt w:val="bullet"/>
      <w:lvlText w:val=""/>
      <w:lvlJc w:val="left"/>
      <w:pPr>
        <w:ind w:left="3257" w:hanging="360"/>
      </w:pPr>
      <w:rPr>
        <w:rFonts w:ascii="Symbol" w:hAnsi="Symbol" w:hint="default"/>
      </w:rPr>
    </w:lvl>
    <w:lvl w:ilvl="4" w:tplc="08090003" w:tentative="1">
      <w:start w:val="1"/>
      <w:numFmt w:val="bullet"/>
      <w:lvlText w:val="o"/>
      <w:lvlJc w:val="left"/>
      <w:pPr>
        <w:ind w:left="3977" w:hanging="360"/>
      </w:pPr>
      <w:rPr>
        <w:rFonts w:ascii="Courier New" w:hAnsi="Courier New" w:cs="Courier New" w:hint="default"/>
      </w:rPr>
    </w:lvl>
    <w:lvl w:ilvl="5" w:tplc="08090005" w:tentative="1">
      <w:start w:val="1"/>
      <w:numFmt w:val="bullet"/>
      <w:lvlText w:val=""/>
      <w:lvlJc w:val="left"/>
      <w:pPr>
        <w:ind w:left="4697" w:hanging="360"/>
      </w:pPr>
      <w:rPr>
        <w:rFonts w:ascii="Wingdings" w:hAnsi="Wingdings" w:hint="default"/>
      </w:rPr>
    </w:lvl>
    <w:lvl w:ilvl="6" w:tplc="08090001" w:tentative="1">
      <w:start w:val="1"/>
      <w:numFmt w:val="bullet"/>
      <w:lvlText w:val=""/>
      <w:lvlJc w:val="left"/>
      <w:pPr>
        <w:ind w:left="5417" w:hanging="360"/>
      </w:pPr>
      <w:rPr>
        <w:rFonts w:ascii="Symbol" w:hAnsi="Symbol" w:hint="default"/>
      </w:rPr>
    </w:lvl>
    <w:lvl w:ilvl="7" w:tplc="08090003" w:tentative="1">
      <w:start w:val="1"/>
      <w:numFmt w:val="bullet"/>
      <w:lvlText w:val="o"/>
      <w:lvlJc w:val="left"/>
      <w:pPr>
        <w:ind w:left="6137" w:hanging="360"/>
      </w:pPr>
      <w:rPr>
        <w:rFonts w:ascii="Courier New" w:hAnsi="Courier New" w:cs="Courier New" w:hint="default"/>
      </w:rPr>
    </w:lvl>
    <w:lvl w:ilvl="8" w:tplc="08090005" w:tentative="1">
      <w:start w:val="1"/>
      <w:numFmt w:val="bullet"/>
      <w:lvlText w:val=""/>
      <w:lvlJc w:val="left"/>
      <w:pPr>
        <w:ind w:left="6857" w:hanging="360"/>
      </w:pPr>
      <w:rPr>
        <w:rFonts w:ascii="Wingdings" w:hAnsi="Wingdings" w:hint="default"/>
      </w:rPr>
    </w:lvl>
  </w:abstractNum>
  <w:abstractNum w:abstractNumId="35" w15:restartNumberingAfterBreak="0">
    <w:nsid w:val="708E3BB6"/>
    <w:multiLevelType w:val="hybridMultilevel"/>
    <w:tmpl w:val="FB929A1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797F4DE3"/>
    <w:multiLevelType w:val="hybridMultilevel"/>
    <w:tmpl w:val="A3D00D8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3"/>
  </w:num>
  <w:num w:numId="2">
    <w:abstractNumId w:val="13"/>
  </w:num>
  <w:num w:numId="3">
    <w:abstractNumId w:val="34"/>
  </w:num>
  <w:num w:numId="4">
    <w:abstractNumId w:val="16"/>
  </w:num>
  <w:num w:numId="5">
    <w:abstractNumId w:val="29"/>
  </w:num>
  <w:num w:numId="6">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6"/>
  </w:num>
  <w:num w:numId="8">
    <w:abstractNumId w:val="21"/>
  </w:num>
  <w:num w:numId="9">
    <w:abstractNumId w:val="27"/>
  </w:num>
  <w:num w:numId="10">
    <w:abstractNumId w:val="9"/>
  </w:num>
  <w:num w:numId="11">
    <w:abstractNumId w:val="7"/>
  </w:num>
  <w:num w:numId="12">
    <w:abstractNumId w:val="6"/>
  </w:num>
  <w:num w:numId="13">
    <w:abstractNumId w:val="5"/>
  </w:num>
  <w:num w:numId="14">
    <w:abstractNumId w:val="4"/>
  </w:num>
  <w:num w:numId="15">
    <w:abstractNumId w:val="8"/>
  </w:num>
  <w:num w:numId="16">
    <w:abstractNumId w:val="3"/>
  </w:num>
  <w:num w:numId="17">
    <w:abstractNumId w:val="2"/>
  </w:num>
  <w:num w:numId="18">
    <w:abstractNumId w:val="1"/>
  </w:num>
  <w:num w:numId="19">
    <w:abstractNumId w:val="0"/>
  </w:num>
  <w:num w:numId="20">
    <w:abstractNumId w:val="31"/>
  </w:num>
  <w:num w:numId="21">
    <w:abstractNumId w:val="30"/>
  </w:num>
  <w:num w:numId="22">
    <w:abstractNumId w:val="23"/>
  </w:num>
  <w:num w:numId="23">
    <w:abstractNumId w:val="20"/>
  </w:num>
  <w:num w:numId="24">
    <w:abstractNumId w:val="24"/>
  </w:num>
  <w:num w:numId="25">
    <w:abstractNumId w:val="18"/>
  </w:num>
  <w:num w:numId="26">
    <w:abstractNumId w:val="35"/>
  </w:num>
  <w:num w:numId="27">
    <w:abstractNumId w:val="17"/>
  </w:num>
  <w:num w:numId="28">
    <w:abstractNumId w:val="32"/>
  </w:num>
  <w:num w:numId="29">
    <w:abstractNumId w:val="28"/>
  </w:num>
  <w:num w:numId="30">
    <w:abstractNumId w:val="14"/>
  </w:num>
  <w:num w:numId="31">
    <w:abstractNumId w:val="36"/>
  </w:num>
  <w:num w:numId="32">
    <w:abstractNumId w:val="12"/>
  </w:num>
  <w:num w:numId="33">
    <w:abstractNumId w:val="33"/>
    <w:lvlOverride w:ilvl="0">
      <w:startOverride w:val="1"/>
    </w:lvlOverride>
  </w:num>
  <w:num w:numId="34">
    <w:abstractNumId w:val="33"/>
    <w:lvlOverride w:ilvl="0">
      <w:startOverride w:val="1"/>
    </w:lvlOverride>
  </w:num>
  <w:num w:numId="35">
    <w:abstractNumId w:val="33"/>
    <w:lvlOverride w:ilvl="0">
      <w:startOverride w:val="1"/>
    </w:lvlOverride>
  </w:num>
  <w:num w:numId="36">
    <w:abstractNumId w:val="33"/>
    <w:lvlOverride w:ilvl="0">
      <w:startOverride w:val="1"/>
    </w:lvlOverride>
  </w:num>
  <w:num w:numId="37">
    <w:abstractNumId w:val="33"/>
    <w:lvlOverride w:ilvl="0">
      <w:startOverride w:val="1"/>
    </w:lvlOverride>
  </w:num>
  <w:num w:numId="38">
    <w:abstractNumId w:val="33"/>
    <w:lvlOverride w:ilvl="0">
      <w:startOverride w:val="1"/>
    </w:lvlOverride>
  </w:num>
  <w:num w:numId="39">
    <w:abstractNumId w:val="33"/>
    <w:lvlOverride w:ilvl="0">
      <w:startOverride w:val="1"/>
    </w:lvlOverride>
  </w:num>
  <w:num w:numId="40">
    <w:abstractNumId w:val="33"/>
    <w:lvlOverride w:ilvl="0">
      <w:startOverride w:val="1"/>
    </w:lvlOverride>
  </w:num>
  <w:num w:numId="41">
    <w:abstractNumId w:val="33"/>
    <w:lvlOverride w:ilvl="0">
      <w:startOverride w:val="1"/>
    </w:lvlOverride>
  </w:num>
  <w:num w:numId="42">
    <w:abstractNumId w:val="15"/>
  </w:num>
  <w:num w:numId="43">
    <w:abstractNumId w:val="22"/>
  </w:num>
  <w:num w:numId="44">
    <w:abstractNumId w:val="25"/>
  </w:num>
  <w:numIdMacAtCleanup w:val="3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6"/>
  <w:displayBackgroundShape/>
  <w:hideSpellingErrors/>
  <w:proofState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87"/>
  <w:displayVerticalDrawingGridEvery w:val="2"/>
  <w:characterSpacingControl w:val="doNotCompress"/>
  <w:hdrShapeDefaults>
    <o:shapedefaults v:ext="edit" spidmax="2049"/>
  </w:hdrShapeDefaults>
  <w:footnotePr>
    <w:numRestart w:val="eachSect"/>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84A1F"/>
    <w:rsid w:val="00000570"/>
    <w:rsid w:val="0000069B"/>
    <w:rsid w:val="00000891"/>
    <w:rsid w:val="00001395"/>
    <w:rsid w:val="00004C18"/>
    <w:rsid w:val="00005315"/>
    <w:rsid w:val="000054A5"/>
    <w:rsid w:val="00005A4F"/>
    <w:rsid w:val="00005B9E"/>
    <w:rsid w:val="00006091"/>
    <w:rsid w:val="000063AA"/>
    <w:rsid w:val="00007841"/>
    <w:rsid w:val="000116A4"/>
    <w:rsid w:val="00014A0F"/>
    <w:rsid w:val="000151E9"/>
    <w:rsid w:val="00016BC3"/>
    <w:rsid w:val="00017512"/>
    <w:rsid w:val="00017974"/>
    <w:rsid w:val="00020311"/>
    <w:rsid w:val="00020953"/>
    <w:rsid w:val="00021722"/>
    <w:rsid w:val="00021D1B"/>
    <w:rsid w:val="00021D8D"/>
    <w:rsid w:val="000222E0"/>
    <w:rsid w:val="00022746"/>
    <w:rsid w:val="00022B8F"/>
    <w:rsid w:val="00023BB5"/>
    <w:rsid w:val="000245E3"/>
    <w:rsid w:val="00026473"/>
    <w:rsid w:val="00026F1C"/>
    <w:rsid w:val="000303A0"/>
    <w:rsid w:val="000305C8"/>
    <w:rsid w:val="0003178B"/>
    <w:rsid w:val="00033E3D"/>
    <w:rsid w:val="00033ED2"/>
    <w:rsid w:val="000350A4"/>
    <w:rsid w:val="000372AD"/>
    <w:rsid w:val="00037322"/>
    <w:rsid w:val="0003751A"/>
    <w:rsid w:val="00037D80"/>
    <w:rsid w:val="00040281"/>
    <w:rsid w:val="0004148B"/>
    <w:rsid w:val="00042630"/>
    <w:rsid w:val="00042FA2"/>
    <w:rsid w:val="00044A29"/>
    <w:rsid w:val="00045242"/>
    <w:rsid w:val="00045F57"/>
    <w:rsid w:val="000462A2"/>
    <w:rsid w:val="00046661"/>
    <w:rsid w:val="0004684F"/>
    <w:rsid w:val="000474A0"/>
    <w:rsid w:val="000478FF"/>
    <w:rsid w:val="00047BCC"/>
    <w:rsid w:val="00050181"/>
    <w:rsid w:val="0005023C"/>
    <w:rsid w:val="00051DB7"/>
    <w:rsid w:val="000542DB"/>
    <w:rsid w:val="000553AB"/>
    <w:rsid w:val="000564C9"/>
    <w:rsid w:val="000567ED"/>
    <w:rsid w:val="00056A17"/>
    <w:rsid w:val="00056FF2"/>
    <w:rsid w:val="0005741F"/>
    <w:rsid w:val="000615B7"/>
    <w:rsid w:val="000625B9"/>
    <w:rsid w:val="0006353F"/>
    <w:rsid w:val="000638D1"/>
    <w:rsid w:val="000639F6"/>
    <w:rsid w:val="00067177"/>
    <w:rsid w:val="000676A1"/>
    <w:rsid w:val="00067CBB"/>
    <w:rsid w:val="00067D6B"/>
    <w:rsid w:val="00070148"/>
    <w:rsid w:val="00071E69"/>
    <w:rsid w:val="00071E78"/>
    <w:rsid w:val="000727CA"/>
    <w:rsid w:val="00072B41"/>
    <w:rsid w:val="00072FF8"/>
    <w:rsid w:val="00073111"/>
    <w:rsid w:val="00074CB8"/>
    <w:rsid w:val="00075097"/>
    <w:rsid w:val="00076269"/>
    <w:rsid w:val="000770F8"/>
    <w:rsid w:val="0008273E"/>
    <w:rsid w:val="00082EE1"/>
    <w:rsid w:val="000832F8"/>
    <w:rsid w:val="00083690"/>
    <w:rsid w:val="000842EB"/>
    <w:rsid w:val="00084A1F"/>
    <w:rsid w:val="000856CD"/>
    <w:rsid w:val="00087778"/>
    <w:rsid w:val="00087A19"/>
    <w:rsid w:val="00087C93"/>
    <w:rsid w:val="00092988"/>
    <w:rsid w:val="0009346A"/>
    <w:rsid w:val="00093F25"/>
    <w:rsid w:val="0009494F"/>
    <w:rsid w:val="00095016"/>
    <w:rsid w:val="00095037"/>
    <w:rsid w:val="00095478"/>
    <w:rsid w:val="0009611A"/>
    <w:rsid w:val="00096BFD"/>
    <w:rsid w:val="000972F8"/>
    <w:rsid w:val="000A1566"/>
    <w:rsid w:val="000A1EB5"/>
    <w:rsid w:val="000A2618"/>
    <w:rsid w:val="000A287F"/>
    <w:rsid w:val="000A376E"/>
    <w:rsid w:val="000A39C6"/>
    <w:rsid w:val="000A3BE7"/>
    <w:rsid w:val="000A5C78"/>
    <w:rsid w:val="000A70AC"/>
    <w:rsid w:val="000B01F1"/>
    <w:rsid w:val="000B1189"/>
    <w:rsid w:val="000B1A5C"/>
    <w:rsid w:val="000B2C41"/>
    <w:rsid w:val="000B2DD4"/>
    <w:rsid w:val="000B35A2"/>
    <w:rsid w:val="000B46D3"/>
    <w:rsid w:val="000B5606"/>
    <w:rsid w:val="000B6520"/>
    <w:rsid w:val="000B684B"/>
    <w:rsid w:val="000B7EAC"/>
    <w:rsid w:val="000C1F53"/>
    <w:rsid w:val="000C3840"/>
    <w:rsid w:val="000C5499"/>
    <w:rsid w:val="000C5E26"/>
    <w:rsid w:val="000C6D0F"/>
    <w:rsid w:val="000C763C"/>
    <w:rsid w:val="000D05AF"/>
    <w:rsid w:val="000D0635"/>
    <w:rsid w:val="000D10C4"/>
    <w:rsid w:val="000D23A0"/>
    <w:rsid w:val="000D2A11"/>
    <w:rsid w:val="000D2CCE"/>
    <w:rsid w:val="000D3829"/>
    <w:rsid w:val="000D461B"/>
    <w:rsid w:val="000D4DCE"/>
    <w:rsid w:val="000D4F50"/>
    <w:rsid w:val="000D5248"/>
    <w:rsid w:val="000D5A5D"/>
    <w:rsid w:val="000D6A66"/>
    <w:rsid w:val="000D6F39"/>
    <w:rsid w:val="000D78DB"/>
    <w:rsid w:val="000E02E1"/>
    <w:rsid w:val="000E04CE"/>
    <w:rsid w:val="000E17CD"/>
    <w:rsid w:val="000E4380"/>
    <w:rsid w:val="000E5F15"/>
    <w:rsid w:val="000E63A7"/>
    <w:rsid w:val="000E665E"/>
    <w:rsid w:val="000E6DD5"/>
    <w:rsid w:val="000E7A9C"/>
    <w:rsid w:val="000E7BEF"/>
    <w:rsid w:val="000F03DA"/>
    <w:rsid w:val="000F1675"/>
    <w:rsid w:val="000F329A"/>
    <w:rsid w:val="000F3692"/>
    <w:rsid w:val="000F3E97"/>
    <w:rsid w:val="000F6D0B"/>
    <w:rsid w:val="00100283"/>
    <w:rsid w:val="00100C7D"/>
    <w:rsid w:val="00103A0B"/>
    <w:rsid w:val="00103D94"/>
    <w:rsid w:val="00104049"/>
    <w:rsid w:val="00105A77"/>
    <w:rsid w:val="0010681E"/>
    <w:rsid w:val="00106FF3"/>
    <w:rsid w:val="001079E4"/>
    <w:rsid w:val="00107BFE"/>
    <w:rsid w:val="001114FC"/>
    <w:rsid w:val="00111F3C"/>
    <w:rsid w:val="00112D55"/>
    <w:rsid w:val="00114C94"/>
    <w:rsid w:val="0011529A"/>
    <w:rsid w:val="00115680"/>
    <w:rsid w:val="00115975"/>
    <w:rsid w:val="00115A3F"/>
    <w:rsid w:val="00117FEF"/>
    <w:rsid w:val="001200AD"/>
    <w:rsid w:val="001207F8"/>
    <w:rsid w:val="00121A32"/>
    <w:rsid w:val="00122A99"/>
    <w:rsid w:val="00123353"/>
    <w:rsid w:val="00123C83"/>
    <w:rsid w:val="00124430"/>
    <w:rsid w:val="0012594E"/>
    <w:rsid w:val="00125ABB"/>
    <w:rsid w:val="0012675D"/>
    <w:rsid w:val="00126B8F"/>
    <w:rsid w:val="001278D0"/>
    <w:rsid w:val="0013082D"/>
    <w:rsid w:val="001319FD"/>
    <w:rsid w:val="00131A76"/>
    <w:rsid w:val="00133D17"/>
    <w:rsid w:val="001347D4"/>
    <w:rsid w:val="00135425"/>
    <w:rsid w:val="00135466"/>
    <w:rsid w:val="00135CFC"/>
    <w:rsid w:val="00136541"/>
    <w:rsid w:val="00136EB1"/>
    <w:rsid w:val="00137A44"/>
    <w:rsid w:val="00137AE4"/>
    <w:rsid w:val="00140B28"/>
    <w:rsid w:val="00142DEE"/>
    <w:rsid w:val="0014366D"/>
    <w:rsid w:val="0014376C"/>
    <w:rsid w:val="00143DC6"/>
    <w:rsid w:val="001447DF"/>
    <w:rsid w:val="00145828"/>
    <w:rsid w:val="00146C65"/>
    <w:rsid w:val="00147005"/>
    <w:rsid w:val="001479A6"/>
    <w:rsid w:val="00151120"/>
    <w:rsid w:val="0015216F"/>
    <w:rsid w:val="001534F9"/>
    <w:rsid w:val="00153A78"/>
    <w:rsid w:val="001568BD"/>
    <w:rsid w:val="00156AD0"/>
    <w:rsid w:val="00156BA1"/>
    <w:rsid w:val="00156D6D"/>
    <w:rsid w:val="00157B49"/>
    <w:rsid w:val="001600AA"/>
    <w:rsid w:val="00161B11"/>
    <w:rsid w:val="00161E30"/>
    <w:rsid w:val="00162ADD"/>
    <w:rsid w:val="00162B1B"/>
    <w:rsid w:val="00163175"/>
    <w:rsid w:val="001644E1"/>
    <w:rsid w:val="00164F03"/>
    <w:rsid w:val="00167168"/>
    <w:rsid w:val="001679C2"/>
    <w:rsid w:val="001707D4"/>
    <w:rsid w:val="00171D5B"/>
    <w:rsid w:val="001731CE"/>
    <w:rsid w:val="00173757"/>
    <w:rsid w:val="001752B7"/>
    <w:rsid w:val="00176BD0"/>
    <w:rsid w:val="001775E0"/>
    <w:rsid w:val="00177F92"/>
    <w:rsid w:val="00180B80"/>
    <w:rsid w:val="00180B8C"/>
    <w:rsid w:val="001812E7"/>
    <w:rsid w:val="00183433"/>
    <w:rsid w:val="00184033"/>
    <w:rsid w:val="00184B9F"/>
    <w:rsid w:val="00184C40"/>
    <w:rsid w:val="00185389"/>
    <w:rsid w:val="00185DA5"/>
    <w:rsid w:val="00185FDB"/>
    <w:rsid w:val="00186C1D"/>
    <w:rsid w:val="00186CDE"/>
    <w:rsid w:val="0018748B"/>
    <w:rsid w:val="00190398"/>
    <w:rsid w:val="001918C0"/>
    <w:rsid w:val="00192148"/>
    <w:rsid w:val="0019226D"/>
    <w:rsid w:val="00193B62"/>
    <w:rsid w:val="00193E55"/>
    <w:rsid w:val="00194D87"/>
    <w:rsid w:val="001960FF"/>
    <w:rsid w:val="00196896"/>
    <w:rsid w:val="00196D9A"/>
    <w:rsid w:val="001A0F30"/>
    <w:rsid w:val="001A0FAC"/>
    <w:rsid w:val="001A207F"/>
    <w:rsid w:val="001A278B"/>
    <w:rsid w:val="001A2D25"/>
    <w:rsid w:val="001A30BF"/>
    <w:rsid w:val="001A313C"/>
    <w:rsid w:val="001A357E"/>
    <w:rsid w:val="001A3C36"/>
    <w:rsid w:val="001A3D63"/>
    <w:rsid w:val="001A4079"/>
    <w:rsid w:val="001A416C"/>
    <w:rsid w:val="001A6811"/>
    <w:rsid w:val="001A7A17"/>
    <w:rsid w:val="001A7ECD"/>
    <w:rsid w:val="001B222C"/>
    <w:rsid w:val="001B2907"/>
    <w:rsid w:val="001B364A"/>
    <w:rsid w:val="001B380C"/>
    <w:rsid w:val="001B3E42"/>
    <w:rsid w:val="001B3EBB"/>
    <w:rsid w:val="001B49EC"/>
    <w:rsid w:val="001B4E03"/>
    <w:rsid w:val="001B58F3"/>
    <w:rsid w:val="001B5967"/>
    <w:rsid w:val="001B5BA0"/>
    <w:rsid w:val="001C029D"/>
    <w:rsid w:val="001C0919"/>
    <w:rsid w:val="001C0EF0"/>
    <w:rsid w:val="001C129F"/>
    <w:rsid w:val="001C1769"/>
    <w:rsid w:val="001C178C"/>
    <w:rsid w:val="001C3A41"/>
    <w:rsid w:val="001C4813"/>
    <w:rsid w:val="001C6EFA"/>
    <w:rsid w:val="001D015B"/>
    <w:rsid w:val="001D2F91"/>
    <w:rsid w:val="001D39FD"/>
    <w:rsid w:val="001D3C89"/>
    <w:rsid w:val="001D43F2"/>
    <w:rsid w:val="001D4AA9"/>
    <w:rsid w:val="001D532A"/>
    <w:rsid w:val="001D5589"/>
    <w:rsid w:val="001D5DEF"/>
    <w:rsid w:val="001D77D8"/>
    <w:rsid w:val="001D7ED1"/>
    <w:rsid w:val="001E0093"/>
    <w:rsid w:val="001E0494"/>
    <w:rsid w:val="001E10FF"/>
    <w:rsid w:val="001E1642"/>
    <w:rsid w:val="001E2050"/>
    <w:rsid w:val="001E3D47"/>
    <w:rsid w:val="001E4AB7"/>
    <w:rsid w:val="001E4DE3"/>
    <w:rsid w:val="001E5CCE"/>
    <w:rsid w:val="001E6CB2"/>
    <w:rsid w:val="001E6D88"/>
    <w:rsid w:val="001E7E45"/>
    <w:rsid w:val="001F0431"/>
    <w:rsid w:val="001F1DB7"/>
    <w:rsid w:val="001F3137"/>
    <w:rsid w:val="001F3701"/>
    <w:rsid w:val="001F3F71"/>
    <w:rsid w:val="001F4E74"/>
    <w:rsid w:val="001F667D"/>
    <w:rsid w:val="002000EC"/>
    <w:rsid w:val="002003A3"/>
    <w:rsid w:val="00200432"/>
    <w:rsid w:val="0020081F"/>
    <w:rsid w:val="00200A37"/>
    <w:rsid w:val="00201314"/>
    <w:rsid w:val="00201DFC"/>
    <w:rsid w:val="00202CA3"/>
    <w:rsid w:val="00204574"/>
    <w:rsid w:val="0020478D"/>
    <w:rsid w:val="00205010"/>
    <w:rsid w:val="0020576A"/>
    <w:rsid w:val="0020590D"/>
    <w:rsid w:val="00205934"/>
    <w:rsid w:val="00205951"/>
    <w:rsid w:val="00205CBF"/>
    <w:rsid w:val="0020751A"/>
    <w:rsid w:val="00207E66"/>
    <w:rsid w:val="00210107"/>
    <w:rsid w:val="00210EEC"/>
    <w:rsid w:val="00211870"/>
    <w:rsid w:val="002118F9"/>
    <w:rsid w:val="0021192C"/>
    <w:rsid w:val="002123DB"/>
    <w:rsid w:val="0021296B"/>
    <w:rsid w:val="002140C7"/>
    <w:rsid w:val="002143A5"/>
    <w:rsid w:val="002144B2"/>
    <w:rsid w:val="00214BB2"/>
    <w:rsid w:val="00214F32"/>
    <w:rsid w:val="002152FC"/>
    <w:rsid w:val="00216E2A"/>
    <w:rsid w:val="0022182B"/>
    <w:rsid w:val="00222307"/>
    <w:rsid w:val="00222BEF"/>
    <w:rsid w:val="00222E28"/>
    <w:rsid w:val="00223053"/>
    <w:rsid w:val="002234BF"/>
    <w:rsid w:val="00223AAA"/>
    <w:rsid w:val="00223B41"/>
    <w:rsid w:val="00223CB3"/>
    <w:rsid w:val="0022401F"/>
    <w:rsid w:val="002248C2"/>
    <w:rsid w:val="00224D49"/>
    <w:rsid w:val="00225305"/>
    <w:rsid w:val="002254CA"/>
    <w:rsid w:val="00226BB1"/>
    <w:rsid w:val="002276DC"/>
    <w:rsid w:val="002278E3"/>
    <w:rsid w:val="002300FC"/>
    <w:rsid w:val="002318F2"/>
    <w:rsid w:val="00232B63"/>
    <w:rsid w:val="002330B0"/>
    <w:rsid w:val="002338EA"/>
    <w:rsid w:val="0023480C"/>
    <w:rsid w:val="0023510D"/>
    <w:rsid w:val="0023675E"/>
    <w:rsid w:val="0023720B"/>
    <w:rsid w:val="00237340"/>
    <w:rsid w:val="00237633"/>
    <w:rsid w:val="0023797F"/>
    <w:rsid w:val="00237B1E"/>
    <w:rsid w:val="00241037"/>
    <w:rsid w:val="00241CA8"/>
    <w:rsid w:val="0024288B"/>
    <w:rsid w:val="0024435D"/>
    <w:rsid w:val="00244638"/>
    <w:rsid w:val="0024710A"/>
    <w:rsid w:val="0024741E"/>
    <w:rsid w:val="002478CB"/>
    <w:rsid w:val="002506DF"/>
    <w:rsid w:val="002507AD"/>
    <w:rsid w:val="00250B23"/>
    <w:rsid w:val="00250D0D"/>
    <w:rsid w:val="0025252D"/>
    <w:rsid w:val="002527EB"/>
    <w:rsid w:val="00254656"/>
    <w:rsid w:val="00255201"/>
    <w:rsid w:val="00256693"/>
    <w:rsid w:val="00256D6D"/>
    <w:rsid w:val="002578B2"/>
    <w:rsid w:val="00260128"/>
    <w:rsid w:val="0026286F"/>
    <w:rsid w:val="002638B1"/>
    <w:rsid w:val="00263A24"/>
    <w:rsid w:val="00263BB2"/>
    <w:rsid w:val="00263ED1"/>
    <w:rsid w:val="00264639"/>
    <w:rsid w:val="00266838"/>
    <w:rsid w:val="00266A05"/>
    <w:rsid w:val="00267FDB"/>
    <w:rsid w:val="00270695"/>
    <w:rsid w:val="00270E5A"/>
    <w:rsid w:val="00272099"/>
    <w:rsid w:val="00273839"/>
    <w:rsid w:val="0027451B"/>
    <w:rsid w:val="002752BC"/>
    <w:rsid w:val="0027588F"/>
    <w:rsid w:val="00280000"/>
    <w:rsid w:val="0028072A"/>
    <w:rsid w:val="00281224"/>
    <w:rsid w:val="002828DF"/>
    <w:rsid w:val="00284023"/>
    <w:rsid w:val="00286B45"/>
    <w:rsid w:val="002876FB"/>
    <w:rsid w:val="00287EAB"/>
    <w:rsid w:val="00290165"/>
    <w:rsid w:val="0029114F"/>
    <w:rsid w:val="00291754"/>
    <w:rsid w:val="00291D64"/>
    <w:rsid w:val="00292A8D"/>
    <w:rsid w:val="00294085"/>
    <w:rsid w:val="002940B8"/>
    <w:rsid w:val="002945CF"/>
    <w:rsid w:val="00294BE7"/>
    <w:rsid w:val="00297951"/>
    <w:rsid w:val="002A06AF"/>
    <w:rsid w:val="002A0C6B"/>
    <w:rsid w:val="002A14B6"/>
    <w:rsid w:val="002A1B92"/>
    <w:rsid w:val="002A2D27"/>
    <w:rsid w:val="002A4B79"/>
    <w:rsid w:val="002A528A"/>
    <w:rsid w:val="002A5751"/>
    <w:rsid w:val="002A5AEC"/>
    <w:rsid w:val="002A5D5E"/>
    <w:rsid w:val="002A70BE"/>
    <w:rsid w:val="002A74D8"/>
    <w:rsid w:val="002A7D32"/>
    <w:rsid w:val="002B01B1"/>
    <w:rsid w:val="002B1323"/>
    <w:rsid w:val="002B1E29"/>
    <w:rsid w:val="002B1EC0"/>
    <w:rsid w:val="002B2CFE"/>
    <w:rsid w:val="002B37E2"/>
    <w:rsid w:val="002B4D88"/>
    <w:rsid w:val="002B5E51"/>
    <w:rsid w:val="002B5E64"/>
    <w:rsid w:val="002B76A9"/>
    <w:rsid w:val="002C00EB"/>
    <w:rsid w:val="002C01DF"/>
    <w:rsid w:val="002C1704"/>
    <w:rsid w:val="002C22AB"/>
    <w:rsid w:val="002C2837"/>
    <w:rsid w:val="002C2E1D"/>
    <w:rsid w:val="002C30D4"/>
    <w:rsid w:val="002C33ED"/>
    <w:rsid w:val="002C3DB0"/>
    <w:rsid w:val="002C4929"/>
    <w:rsid w:val="002C6200"/>
    <w:rsid w:val="002C6A85"/>
    <w:rsid w:val="002D0048"/>
    <w:rsid w:val="002D059C"/>
    <w:rsid w:val="002D08CD"/>
    <w:rsid w:val="002D1101"/>
    <w:rsid w:val="002D123B"/>
    <w:rsid w:val="002D2AEA"/>
    <w:rsid w:val="002D3284"/>
    <w:rsid w:val="002D3623"/>
    <w:rsid w:val="002D4B13"/>
    <w:rsid w:val="002D6010"/>
    <w:rsid w:val="002D71B3"/>
    <w:rsid w:val="002E1535"/>
    <w:rsid w:val="002E1982"/>
    <w:rsid w:val="002E1F85"/>
    <w:rsid w:val="002E49F6"/>
    <w:rsid w:val="002E6297"/>
    <w:rsid w:val="002E6D9B"/>
    <w:rsid w:val="002E71E0"/>
    <w:rsid w:val="002E7637"/>
    <w:rsid w:val="002F170D"/>
    <w:rsid w:val="002F198F"/>
    <w:rsid w:val="002F2604"/>
    <w:rsid w:val="002F2655"/>
    <w:rsid w:val="002F273E"/>
    <w:rsid w:val="002F3C0A"/>
    <w:rsid w:val="002F56F7"/>
    <w:rsid w:val="002F5E61"/>
    <w:rsid w:val="002F5F03"/>
    <w:rsid w:val="002F6830"/>
    <w:rsid w:val="002F768D"/>
    <w:rsid w:val="00300A28"/>
    <w:rsid w:val="00300A96"/>
    <w:rsid w:val="00301B8D"/>
    <w:rsid w:val="003032F1"/>
    <w:rsid w:val="003038B2"/>
    <w:rsid w:val="00304636"/>
    <w:rsid w:val="00305E21"/>
    <w:rsid w:val="003065FE"/>
    <w:rsid w:val="003069EF"/>
    <w:rsid w:val="003070B6"/>
    <w:rsid w:val="00307955"/>
    <w:rsid w:val="003079FB"/>
    <w:rsid w:val="00312612"/>
    <w:rsid w:val="0031568A"/>
    <w:rsid w:val="003174FB"/>
    <w:rsid w:val="0032046E"/>
    <w:rsid w:val="00320701"/>
    <w:rsid w:val="00321BB5"/>
    <w:rsid w:val="00322829"/>
    <w:rsid w:val="0032304A"/>
    <w:rsid w:val="00323116"/>
    <w:rsid w:val="0032313A"/>
    <w:rsid w:val="003238B0"/>
    <w:rsid w:val="00323FE9"/>
    <w:rsid w:val="00324303"/>
    <w:rsid w:val="00324546"/>
    <w:rsid w:val="00325202"/>
    <w:rsid w:val="00325268"/>
    <w:rsid w:val="0032544D"/>
    <w:rsid w:val="0032605E"/>
    <w:rsid w:val="00326153"/>
    <w:rsid w:val="00326637"/>
    <w:rsid w:val="00326744"/>
    <w:rsid w:val="00326C58"/>
    <w:rsid w:val="00327475"/>
    <w:rsid w:val="00330C28"/>
    <w:rsid w:val="00331AC4"/>
    <w:rsid w:val="003322A3"/>
    <w:rsid w:val="00332B61"/>
    <w:rsid w:val="00332F82"/>
    <w:rsid w:val="00333E3F"/>
    <w:rsid w:val="00333E57"/>
    <w:rsid w:val="003346F8"/>
    <w:rsid w:val="0033499B"/>
    <w:rsid w:val="00334AA8"/>
    <w:rsid w:val="00334E79"/>
    <w:rsid w:val="003353D6"/>
    <w:rsid w:val="003361C1"/>
    <w:rsid w:val="00336DE1"/>
    <w:rsid w:val="00336E6A"/>
    <w:rsid w:val="00341125"/>
    <w:rsid w:val="00341CC4"/>
    <w:rsid w:val="0034224C"/>
    <w:rsid w:val="00342548"/>
    <w:rsid w:val="003428A2"/>
    <w:rsid w:val="00343728"/>
    <w:rsid w:val="00344DC6"/>
    <w:rsid w:val="0034517B"/>
    <w:rsid w:val="00346A35"/>
    <w:rsid w:val="003473AE"/>
    <w:rsid w:val="0034745E"/>
    <w:rsid w:val="00347624"/>
    <w:rsid w:val="0034792A"/>
    <w:rsid w:val="00347E31"/>
    <w:rsid w:val="0035076C"/>
    <w:rsid w:val="00350F4B"/>
    <w:rsid w:val="003518DB"/>
    <w:rsid w:val="00351BCC"/>
    <w:rsid w:val="00352639"/>
    <w:rsid w:val="00354738"/>
    <w:rsid w:val="00355B51"/>
    <w:rsid w:val="003563A9"/>
    <w:rsid w:val="00360D7B"/>
    <w:rsid w:val="0036172F"/>
    <w:rsid w:val="00361D8E"/>
    <w:rsid w:val="00361E01"/>
    <w:rsid w:val="003639AD"/>
    <w:rsid w:val="00363D79"/>
    <w:rsid w:val="0036488A"/>
    <w:rsid w:val="00364B27"/>
    <w:rsid w:val="003654D1"/>
    <w:rsid w:val="00370231"/>
    <w:rsid w:val="00371AA8"/>
    <w:rsid w:val="00372476"/>
    <w:rsid w:val="00372529"/>
    <w:rsid w:val="0037371B"/>
    <w:rsid w:val="00374865"/>
    <w:rsid w:val="00374A0A"/>
    <w:rsid w:val="003764CA"/>
    <w:rsid w:val="00376B39"/>
    <w:rsid w:val="0038056A"/>
    <w:rsid w:val="003806B8"/>
    <w:rsid w:val="00381795"/>
    <w:rsid w:val="0038184B"/>
    <w:rsid w:val="003828A8"/>
    <w:rsid w:val="00382FB4"/>
    <w:rsid w:val="00383308"/>
    <w:rsid w:val="00383C3F"/>
    <w:rsid w:val="00383CE2"/>
    <w:rsid w:val="003846A2"/>
    <w:rsid w:val="00386630"/>
    <w:rsid w:val="00386A46"/>
    <w:rsid w:val="0038758D"/>
    <w:rsid w:val="00390CEE"/>
    <w:rsid w:val="003912B2"/>
    <w:rsid w:val="0039186F"/>
    <w:rsid w:val="00392004"/>
    <w:rsid w:val="00394293"/>
    <w:rsid w:val="0039684E"/>
    <w:rsid w:val="003970A4"/>
    <w:rsid w:val="003A0F3E"/>
    <w:rsid w:val="003A1915"/>
    <w:rsid w:val="003A2056"/>
    <w:rsid w:val="003A28B8"/>
    <w:rsid w:val="003A4E9B"/>
    <w:rsid w:val="003A509C"/>
    <w:rsid w:val="003A564C"/>
    <w:rsid w:val="003A68B6"/>
    <w:rsid w:val="003A691D"/>
    <w:rsid w:val="003A6B98"/>
    <w:rsid w:val="003B0ECB"/>
    <w:rsid w:val="003B1EE7"/>
    <w:rsid w:val="003B270F"/>
    <w:rsid w:val="003B3CBD"/>
    <w:rsid w:val="003B3CD0"/>
    <w:rsid w:val="003B58F4"/>
    <w:rsid w:val="003B5918"/>
    <w:rsid w:val="003B62D8"/>
    <w:rsid w:val="003B7943"/>
    <w:rsid w:val="003B7C6B"/>
    <w:rsid w:val="003B7F2E"/>
    <w:rsid w:val="003C0FE5"/>
    <w:rsid w:val="003C1E30"/>
    <w:rsid w:val="003C2764"/>
    <w:rsid w:val="003C2A0F"/>
    <w:rsid w:val="003C2F48"/>
    <w:rsid w:val="003C3AA4"/>
    <w:rsid w:val="003C4286"/>
    <w:rsid w:val="003C495F"/>
    <w:rsid w:val="003C4BD3"/>
    <w:rsid w:val="003C4D1B"/>
    <w:rsid w:val="003C649C"/>
    <w:rsid w:val="003D1997"/>
    <w:rsid w:val="003D1B8E"/>
    <w:rsid w:val="003D3035"/>
    <w:rsid w:val="003D360D"/>
    <w:rsid w:val="003D3999"/>
    <w:rsid w:val="003D426D"/>
    <w:rsid w:val="003D4280"/>
    <w:rsid w:val="003D5D58"/>
    <w:rsid w:val="003D701D"/>
    <w:rsid w:val="003E000C"/>
    <w:rsid w:val="003E136D"/>
    <w:rsid w:val="003E1A6B"/>
    <w:rsid w:val="003E1AC2"/>
    <w:rsid w:val="003E354C"/>
    <w:rsid w:val="003E38AD"/>
    <w:rsid w:val="003E44B3"/>
    <w:rsid w:val="003E514B"/>
    <w:rsid w:val="003E5C26"/>
    <w:rsid w:val="003E5F5E"/>
    <w:rsid w:val="003E64F5"/>
    <w:rsid w:val="003E747F"/>
    <w:rsid w:val="003E7BD4"/>
    <w:rsid w:val="003F1007"/>
    <w:rsid w:val="003F15FC"/>
    <w:rsid w:val="003F2222"/>
    <w:rsid w:val="003F315F"/>
    <w:rsid w:val="003F4500"/>
    <w:rsid w:val="003F5CAC"/>
    <w:rsid w:val="003F608C"/>
    <w:rsid w:val="003F60C2"/>
    <w:rsid w:val="003F7218"/>
    <w:rsid w:val="00401D22"/>
    <w:rsid w:val="00402244"/>
    <w:rsid w:val="00402734"/>
    <w:rsid w:val="00402DA9"/>
    <w:rsid w:val="00404A65"/>
    <w:rsid w:val="00404C81"/>
    <w:rsid w:val="00405734"/>
    <w:rsid w:val="00406FF3"/>
    <w:rsid w:val="004106E6"/>
    <w:rsid w:val="00411894"/>
    <w:rsid w:val="0041364E"/>
    <w:rsid w:val="00414544"/>
    <w:rsid w:val="00414920"/>
    <w:rsid w:val="00414999"/>
    <w:rsid w:val="00414B32"/>
    <w:rsid w:val="0041506C"/>
    <w:rsid w:val="00415895"/>
    <w:rsid w:val="00415C0C"/>
    <w:rsid w:val="00416203"/>
    <w:rsid w:val="004202DB"/>
    <w:rsid w:val="004202DE"/>
    <w:rsid w:val="00420883"/>
    <w:rsid w:val="00420A3C"/>
    <w:rsid w:val="004217BC"/>
    <w:rsid w:val="004223E0"/>
    <w:rsid w:val="004224E3"/>
    <w:rsid w:val="00423272"/>
    <w:rsid w:val="0042345A"/>
    <w:rsid w:val="00425075"/>
    <w:rsid w:val="00425538"/>
    <w:rsid w:val="004260C0"/>
    <w:rsid w:val="00426199"/>
    <w:rsid w:val="004263FE"/>
    <w:rsid w:val="00426B85"/>
    <w:rsid w:val="00426C5D"/>
    <w:rsid w:val="00427104"/>
    <w:rsid w:val="004278A6"/>
    <w:rsid w:val="00427DCB"/>
    <w:rsid w:val="00430E8B"/>
    <w:rsid w:val="004314CD"/>
    <w:rsid w:val="0043150E"/>
    <w:rsid w:val="00432CC4"/>
    <w:rsid w:val="004334A1"/>
    <w:rsid w:val="00435068"/>
    <w:rsid w:val="004359E9"/>
    <w:rsid w:val="00435D74"/>
    <w:rsid w:val="00436DF1"/>
    <w:rsid w:val="004374E3"/>
    <w:rsid w:val="0044016E"/>
    <w:rsid w:val="00440B28"/>
    <w:rsid w:val="004414E8"/>
    <w:rsid w:val="00441A3B"/>
    <w:rsid w:val="004426BA"/>
    <w:rsid w:val="004435DF"/>
    <w:rsid w:val="004437C6"/>
    <w:rsid w:val="004438BF"/>
    <w:rsid w:val="00443C6F"/>
    <w:rsid w:val="00444874"/>
    <w:rsid w:val="00445A45"/>
    <w:rsid w:val="004475C4"/>
    <w:rsid w:val="0044792D"/>
    <w:rsid w:val="00453136"/>
    <w:rsid w:val="00453B72"/>
    <w:rsid w:val="0045548B"/>
    <w:rsid w:val="00456E49"/>
    <w:rsid w:val="004602B3"/>
    <w:rsid w:val="00460D52"/>
    <w:rsid w:val="00461787"/>
    <w:rsid w:val="00461875"/>
    <w:rsid w:val="004621EB"/>
    <w:rsid w:val="0046291E"/>
    <w:rsid w:val="00462E03"/>
    <w:rsid w:val="00462E5F"/>
    <w:rsid w:val="00463097"/>
    <w:rsid w:val="00463E91"/>
    <w:rsid w:val="00464F12"/>
    <w:rsid w:val="0046524B"/>
    <w:rsid w:val="00465255"/>
    <w:rsid w:val="00465DEE"/>
    <w:rsid w:val="00465F73"/>
    <w:rsid w:val="00466F03"/>
    <w:rsid w:val="004708E2"/>
    <w:rsid w:val="00473095"/>
    <w:rsid w:val="0047374B"/>
    <w:rsid w:val="0047402F"/>
    <w:rsid w:val="00475E0E"/>
    <w:rsid w:val="00480971"/>
    <w:rsid w:val="00481937"/>
    <w:rsid w:val="00482824"/>
    <w:rsid w:val="004835EE"/>
    <w:rsid w:val="00484056"/>
    <w:rsid w:val="00484382"/>
    <w:rsid w:val="00484582"/>
    <w:rsid w:val="004845E0"/>
    <w:rsid w:val="00484FA5"/>
    <w:rsid w:val="004850F5"/>
    <w:rsid w:val="004854DE"/>
    <w:rsid w:val="00485B15"/>
    <w:rsid w:val="0048669D"/>
    <w:rsid w:val="004905EA"/>
    <w:rsid w:val="00490DAF"/>
    <w:rsid w:val="0049164E"/>
    <w:rsid w:val="004931F5"/>
    <w:rsid w:val="0049327F"/>
    <w:rsid w:val="0049335E"/>
    <w:rsid w:val="00493CF7"/>
    <w:rsid w:val="0049511D"/>
    <w:rsid w:val="004957A5"/>
    <w:rsid w:val="00495CD3"/>
    <w:rsid w:val="00495FBA"/>
    <w:rsid w:val="004962DA"/>
    <w:rsid w:val="004979A2"/>
    <w:rsid w:val="004A0D25"/>
    <w:rsid w:val="004A1E1B"/>
    <w:rsid w:val="004A2A56"/>
    <w:rsid w:val="004A3DEA"/>
    <w:rsid w:val="004A5745"/>
    <w:rsid w:val="004A68FF"/>
    <w:rsid w:val="004A789E"/>
    <w:rsid w:val="004A7A2C"/>
    <w:rsid w:val="004B10CC"/>
    <w:rsid w:val="004B18E4"/>
    <w:rsid w:val="004B1D98"/>
    <w:rsid w:val="004B1EFA"/>
    <w:rsid w:val="004B29C9"/>
    <w:rsid w:val="004B330C"/>
    <w:rsid w:val="004B46BF"/>
    <w:rsid w:val="004B5283"/>
    <w:rsid w:val="004B582C"/>
    <w:rsid w:val="004B5A01"/>
    <w:rsid w:val="004B6DA0"/>
    <w:rsid w:val="004B7D92"/>
    <w:rsid w:val="004B7EA6"/>
    <w:rsid w:val="004C1199"/>
    <w:rsid w:val="004C1297"/>
    <w:rsid w:val="004C1500"/>
    <w:rsid w:val="004C1863"/>
    <w:rsid w:val="004C3069"/>
    <w:rsid w:val="004C32EB"/>
    <w:rsid w:val="004C45A2"/>
    <w:rsid w:val="004C5B1C"/>
    <w:rsid w:val="004C6DDB"/>
    <w:rsid w:val="004C6E7F"/>
    <w:rsid w:val="004C743E"/>
    <w:rsid w:val="004D07F5"/>
    <w:rsid w:val="004D1259"/>
    <w:rsid w:val="004D1488"/>
    <w:rsid w:val="004D2600"/>
    <w:rsid w:val="004D29E5"/>
    <w:rsid w:val="004D3123"/>
    <w:rsid w:val="004D36D3"/>
    <w:rsid w:val="004D4375"/>
    <w:rsid w:val="004D4406"/>
    <w:rsid w:val="004D4B0B"/>
    <w:rsid w:val="004D5295"/>
    <w:rsid w:val="004D61F0"/>
    <w:rsid w:val="004D6400"/>
    <w:rsid w:val="004D6C6A"/>
    <w:rsid w:val="004D6F3A"/>
    <w:rsid w:val="004D77FE"/>
    <w:rsid w:val="004E004B"/>
    <w:rsid w:val="004E01BC"/>
    <w:rsid w:val="004E0540"/>
    <w:rsid w:val="004E08F7"/>
    <w:rsid w:val="004E09CC"/>
    <w:rsid w:val="004E1100"/>
    <w:rsid w:val="004E125E"/>
    <w:rsid w:val="004E407D"/>
    <w:rsid w:val="004E5828"/>
    <w:rsid w:val="004E716E"/>
    <w:rsid w:val="004E7B27"/>
    <w:rsid w:val="004F0F5E"/>
    <w:rsid w:val="004F16E4"/>
    <w:rsid w:val="004F28EB"/>
    <w:rsid w:val="004F30C5"/>
    <w:rsid w:val="004F4E43"/>
    <w:rsid w:val="004F5C70"/>
    <w:rsid w:val="004F766F"/>
    <w:rsid w:val="004F7D51"/>
    <w:rsid w:val="00500E2D"/>
    <w:rsid w:val="00500EE7"/>
    <w:rsid w:val="005026D8"/>
    <w:rsid w:val="00502DE5"/>
    <w:rsid w:val="005035BF"/>
    <w:rsid w:val="005038DA"/>
    <w:rsid w:val="00504BAD"/>
    <w:rsid w:val="005069A9"/>
    <w:rsid w:val="00507310"/>
    <w:rsid w:val="00507D4D"/>
    <w:rsid w:val="00510E9B"/>
    <w:rsid w:val="005113CE"/>
    <w:rsid w:val="00511F64"/>
    <w:rsid w:val="00513A76"/>
    <w:rsid w:val="00513DFA"/>
    <w:rsid w:val="00513E8A"/>
    <w:rsid w:val="0051406F"/>
    <w:rsid w:val="00514E17"/>
    <w:rsid w:val="0051515A"/>
    <w:rsid w:val="0051569D"/>
    <w:rsid w:val="00515F88"/>
    <w:rsid w:val="00517F98"/>
    <w:rsid w:val="00520081"/>
    <w:rsid w:val="0052136A"/>
    <w:rsid w:val="00521882"/>
    <w:rsid w:val="00521AEB"/>
    <w:rsid w:val="005221EF"/>
    <w:rsid w:val="00522793"/>
    <w:rsid w:val="00522950"/>
    <w:rsid w:val="00524336"/>
    <w:rsid w:val="005246D0"/>
    <w:rsid w:val="00524EB1"/>
    <w:rsid w:val="00524F98"/>
    <w:rsid w:val="00525473"/>
    <w:rsid w:val="00525CB6"/>
    <w:rsid w:val="00525CE8"/>
    <w:rsid w:val="005266D5"/>
    <w:rsid w:val="00526E2D"/>
    <w:rsid w:val="005275FC"/>
    <w:rsid w:val="005306A1"/>
    <w:rsid w:val="005321F1"/>
    <w:rsid w:val="0053467C"/>
    <w:rsid w:val="00534770"/>
    <w:rsid w:val="00535418"/>
    <w:rsid w:val="00535FC7"/>
    <w:rsid w:val="005367BC"/>
    <w:rsid w:val="00537127"/>
    <w:rsid w:val="00537544"/>
    <w:rsid w:val="00540054"/>
    <w:rsid w:val="0054060C"/>
    <w:rsid w:val="00540BDB"/>
    <w:rsid w:val="00540F06"/>
    <w:rsid w:val="00541B80"/>
    <w:rsid w:val="00541D4F"/>
    <w:rsid w:val="00543B52"/>
    <w:rsid w:val="00543C06"/>
    <w:rsid w:val="00543E33"/>
    <w:rsid w:val="005452B7"/>
    <w:rsid w:val="00545B8B"/>
    <w:rsid w:val="00545C11"/>
    <w:rsid w:val="00545D09"/>
    <w:rsid w:val="00546380"/>
    <w:rsid w:val="00546747"/>
    <w:rsid w:val="0054748C"/>
    <w:rsid w:val="00547B8D"/>
    <w:rsid w:val="005512E4"/>
    <w:rsid w:val="00551BD3"/>
    <w:rsid w:val="005533FA"/>
    <w:rsid w:val="0055437D"/>
    <w:rsid w:val="0055479D"/>
    <w:rsid w:val="005558DA"/>
    <w:rsid w:val="00556A82"/>
    <w:rsid w:val="005577D7"/>
    <w:rsid w:val="00560242"/>
    <w:rsid w:val="0056041B"/>
    <w:rsid w:val="00562480"/>
    <w:rsid w:val="005635EF"/>
    <w:rsid w:val="00564839"/>
    <w:rsid w:val="00564DA7"/>
    <w:rsid w:val="00564EE8"/>
    <w:rsid w:val="00566A9C"/>
    <w:rsid w:val="00567839"/>
    <w:rsid w:val="00567983"/>
    <w:rsid w:val="00567C51"/>
    <w:rsid w:val="00567D81"/>
    <w:rsid w:val="00567EA1"/>
    <w:rsid w:val="00570E8C"/>
    <w:rsid w:val="005738DC"/>
    <w:rsid w:val="00575697"/>
    <w:rsid w:val="00577AA0"/>
    <w:rsid w:val="00577FAD"/>
    <w:rsid w:val="00580BC0"/>
    <w:rsid w:val="00581654"/>
    <w:rsid w:val="0058191E"/>
    <w:rsid w:val="0058381F"/>
    <w:rsid w:val="00583FA9"/>
    <w:rsid w:val="005843FA"/>
    <w:rsid w:val="0059134F"/>
    <w:rsid w:val="00591446"/>
    <w:rsid w:val="005916AE"/>
    <w:rsid w:val="005918E2"/>
    <w:rsid w:val="00591FC1"/>
    <w:rsid w:val="005921D8"/>
    <w:rsid w:val="00592610"/>
    <w:rsid w:val="005928BC"/>
    <w:rsid w:val="00592B86"/>
    <w:rsid w:val="00592C36"/>
    <w:rsid w:val="00592D93"/>
    <w:rsid w:val="005931FF"/>
    <w:rsid w:val="005933A2"/>
    <w:rsid w:val="00594233"/>
    <w:rsid w:val="005942DE"/>
    <w:rsid w:val="00594D95"/>
    <w:rsid w:val="00595C10"/>
    <w:rsid w:val="00595F92"/>
    <w:rsid w:val="0059683D"/>
    <w:rsid w:val="005969D5"/>
    <w:rsid w:val="00596E7E"/>
    <w:rsid w:val="0059761A"/>
    <w:rsid w:val="005A0B49"/>
    <w:rsid w:val="005A17CC"/>
    <w:rsid w:val="005A337E"/>
    <w:rsid w:val="005A40A6"/>
    <w:rsid w:val="005A4832"/>
    <w:rsid w:val="005A4D07"/>
    <w:rsid w:val="005A6EE6"/>
    <w:rsid w:val="005A733F"/>
    <w:rsid w:val="005A7859"/>
    <w:rsid w:val="005A7B71"/>
    <w:rsid w:val="005B0786"/>
    <w:rsid w:val="005B1070"/>
    <w:rsid w:val="005B10DA"/>
    <w:rsid w:val="005B19DC"/>
    <w:rsid w:val="005B3AFF"/>
    <w:rsid w:val="005B4303"/>
    <w:rsid w:val="005B4D95"/>
    <w:rsid w:val="005B5188"/>
    <w:rsid w:val="005B5845"/>
    <w:rsid w:val="005B5B81"/>
    <w:rsid w:val="005B60B7"/>
    <w:rsid w:val="005B6AC7"/>
    <w:rsid w:val="005C0264"/>
    <w:rsid w:val="005C18A2"/>
    <w:rsid w:val="005C3F08"/>
    <w:rsid w:val="005C4E58"/>
    <w:rsid w:val="005C553A"/>
    <w:rsid w:val="005C5E9D"/>
    <w:rsid w:val="005C60DB"/>
    <w:rsid w:val="005C6FD6"/>
    <w:rsid w:val="005C715B"/>
    <w:rsid w:val="005C74EF"/>
    <w:rsid w:val="005D0124"/>
    <w:rsid w:val="005D1242"/>
    <w:rsid w:val="005D1D13"/>
    <w:rsid w:val="005D24BA"/>
    <w:rsid w:val="005D4339"/>
    <w:rsid w:val="005D4C1E"/>
    <w:rsid w:val="005D53CA"/>
    <w:rsid w:val="005D67F3"/>
    <w:rsid w:val="005D69CC"/>
    <w:rsid w:val="005E0D43"/>
    <w:rsid w:val="005E3839"/>
    <w:rsid w:val="005E3CA2"/>
    <w:rsid w:val="005E3F65"/>
    <w:rsid w:val="005E43F5"/>
    <w:rsid w:val="005E5CC4"/>
    <w:rsid w:val="005E6A3D"/>
    <w:rsid w:val="005E6BBA"/>
    <w:rsid w:val="005E76C9"/>
    <w:rsid w:val="005F2339"/>
    <w:rsid w:val="005F33FF"/>
    <w:rsid w:val="005F3793"/>
    <w:rsid w:val="005F414C"/>
    <w:rsid w:val="005F4551"/>
    <w:rsid w:val="005F4579"/>
    <w:rsid w:val="005F4F0D"/>
    <w:rsid w:val="005F56E6"/>
    <w:rsid w:val="005F5EE8"/>
    <w:rsid w:val="005F6319"/>
    <w:rsid w:val="005F6819"/>
    <w:rsid w:val="00601420"/>
    <w:rsid w:val="00601FA8"/>
    <w:rsid w:val="0060268D"/>
    <w:rsid w:val="006043D9"/>
    <w:rsid w:val="006044CC"/>
    <w:rsid w:val="00604D83"/>
    <w:rsid w:val="00605D34"/>
    <w:rsid w:val="00606073"/>
    <w:rsid w:val="0060720A"/>
    <w:rsid w:val="00607DB9"/>
    <w:rsid w:val="006106F5"/>
    <w:rsid w:val="00612223"/>
    <w:rsid w:val="00612546"/>
    <w:rsid w:val="0061397D"/>
    <w:rsid w:val="00613BE0"/>
    <w:rsid w:val="006140E8"/>
    <w:rsid w:val="00614738"/>
    <w:rsid w:val="00617341"/>
    <w:rsid w:val="00617E8E"/>
    <w:rsid w:val="00617FE9"/>
    <w:rsid w:val="006201F5"/>
    <w:rsid w:val="00622EFB"/>
    <w:rsid w:val="00623EF4"/>
    <w:rsid w:val="0062581C"/>
    <w:rsid w:val="00625AFC"/>
    <w:rsid w:val="00625B41"/>
    <w:rsid w:val="00627061"/>
    <w:rsid w:val="00627F73"/>
    <w:rsid w:val="00630224"/>
    <w:rsid w:val="006302F3"/>
    <w:rsid w:val="0063286B"/>
    <w:rsid w:val="00634DC1"/>
    <w:rsid w:val="0063558D"/>
    <w:rsid w:val="006359B2"/>
    <w:rsid w:val="006368A8"/>
    <w:rsid w:val="00636963"/>
    <w:rsid w:val="006402B9"/>
    <w:rsid w:val="006405C1"/>
    <w:rsid w:val="00641612"/>
    <w:rsid w:val="0064167A"/>
    <w:rsid w:val="0064205D"/>
    <w:rsid w:val="0064279B"/>
    <w:rsid w:val="00642F48"/>
    <w:rsid w:val="006442E2"/>
    <w:rsid w:val="00644C9D"/>
    <w:rsid w:val="00646FC5"/>
    <w:rsid w:val="00647548"/>
    <w:rsid w:val="006477F0"/>
    <w:rsid w:val="006500FA"/>
    <w:rsid w:val="006512E2"/>
    <w:rsid w:val="00651798"/>
    <w:rsid w:val="00652995"/>
    <w:rsid w:val="00652C6A"/>
    <w:rsid w:val="00654379"/>
    <w:rsid w:val="006543AF"/>
    <w:rsid w:val="006548EE"/>
    <w:rsid w:val="00655707"/>
    <w:rsid w:val="00656012"/>
    <w:rsid w:val="006564E1"/>
    <w:rsid w:val="00656839"/>
    <w:rsid w:val="00656C3F"/>
    <w:rsid w:val="00660BF6"/>
    <w:rsid w:val="00661280"/>
    <w:rsid w:val="006619F5"/>
    <w:rsid w:val="00661C9A"/>
    <w:rsid w:val="00663263"/>
    <w:rsid w:val="00664E1E"/>
    <w:rsid w:val="00665483"/>
    <w:rsid w:val="00666B7C"/>
    <w:rsid w:val="006674D7"/>
    <w:rsid w:val="006677D4"/>
    <w:rsid w:val="006706BB"/>
    <w:rsid w:val="00670D0A"/>
    <w:rsid w:val="006715DA"/>
    <w:rsid w:val="00671F06"/>
    <w:rsid w:val="006721A7"/>
    <w:rsid w:val="006721CE"/>
    <w:rsid w:val="006737A3"/>
    <w:rsid w:val="00673810"/>
    <w:rsid w:val="006757AB"/>
    <w:rsid w:val="00675D43"/>
    <w:rsid w:val="00677552"/>
    <w:rsid w:val="006808B4"/>
    <w:rsid w:val="00681009"/>
    <w:rsid w:val="00684930"/>
    <w:rsid w:val="00685E44"/>
    <w:rsid w:val="006874FD"/>
    <w:rsid w:val="006877DE"/>
    <w:rsid w:val="006879E7"/>
    <w:rsid w:val="0069022D"/>
    <w:rsid w:val="00690808"/>
    <w:rsid w:val="0069153F"/>
    <w:rsid w:val="0069209F"/>
    <w:rsid w:val="0069220B"/>
    <w:rsid w:val="00692C82"/>
    <w:rsid w:val="006937FE"/>
    <w:rsid w:val="00693CC6"/>
    <w:rsid w:val="00694466"/>
    <w:rsid w:val="006955C0"/>
    <w:rsid w:val="00695E6B"/>
    <w:rsid w:val="00696BB5"/>
    <w:rsid w:val="00697504"/>
    <w:rsid w:val="006A0E8D"/>
    <w:rsid w:val="006A186B"/>
    <w:rsid w:val="006A1BC3"/>
    <w:rsid w:val="006A340C"/>
    <w:rsid w:val="006A3CF0"/>
    <w:rsid w:val="006A3D5B"/>
    <w:rsid w:val="006A47AE"/>
    <w:rsid w:val="006A4AD0"/>
    <w:rsid w:val="006A6E42"/>
    <w:rsid w:val="006A73DB"/>
    <w:rsid w:val="006B118C"/>
    <w:rsid w:val="006B140F"/>
    <w:rsid w:val="006B1ED0"/>
    <w:rsid w:val="006B25BB"/>
    <w:rsid w:val="006B33AB"/>
    <w:rsid w:val="006B3643"/>
    <w:rsid w:val="006B38EF"/>
    <w:rsid w:val="006B3B23"/>
    <w:rsid w:val="006B3E4B"/>
    <w:rsid w:val="006B4725"/>
    <w:rsid w:val="006B55C2"/>
    <w:rsid w:val="006B58D0"/>
    <w:rsid w:val="006B64CB"/>
    <w:rsid w:val="006B6D8E"/>
    <w:rsid w:val="006B76BF"/>
    <w:rsid w:val="006C036C"/>
    <w:rsid w:val="006C137C"/>
    <w:rsid w:val="006C1617"/>
    <w:rsid w:val="006C19B9"/>
    <w:rsid w:val="006C1A9E"/>
    <w:rsid w:val="006C1AA2"/>
    <w:rsid w:val="006C1D1A"/>
    <w:rsid w:val="006C1ED6"/>
    <w:rsid w:val="006C5EF8"/>
    <w:rsid w:val="006C7099"/>
    <w:rsid w:val="006D161F"/>
    <w:rsid w:val="006D1B52"/>
    <w:rsid w:val="006D207A"/>
    <w:rsid w:val="006D2EB9"/>
    <w:rsid w:val="006D462F"/>
    <w:rsid w:val="006D49F9"/>
    <w:rsid w:val="006D6501"/>
    <w:rsid w:val="006D6DBB"/>
    <w:rsid w:val="006D7BCF"/>
    <w:rsid w:val="006D7D36"/>
    <w:rsid w:val="006E00BF"/>
    <w:rsid w:val="006E05C0"/>
    <w:rsid w:val="006E0727"/>
    <w:rsid w:val="006E10EB"/>
    <w:rsid w:val="006E2B85"/>
    <w:rsid w:val="006E415C"/>
    <w:rsid w:val="006E603D"/>
    <w:rsid w:val="006E70AF"/>
    <w:rsid w:val="006E799A"/>
    <w:rsid w:val="006E7E19"/>
    <w:rsid w:val="006F002E"/>
    <w:rsid w:val="006F028F"/>
    <w:rsid w:val="006F0F4E"/>
    <w:rsid w:val="006F20A8"/>
    <w:rsid w:val="006F2A7F"/>
    <w:rsid w:val="006F4114"/>
    <w:rsid w:val="006F4B66"/>
    <w:rsid w:val="006F4C07"/>
    <w:rsid w:val="006F5593"/>
    <w:rsid w:val="006F6EFA"/>
    <w:rsid w:val="006F7E92"/>
    <w:rsid w:val="0070023E"/>
    <w:rsid w:val="00700295"/>
    <w:rsid w:val="00700F7C"/>
    <w:rsid w:val="00701B3F"/>
    <w:rsid w:val="00701FD4"/>
    <w:rsid w:val="00702CA7"/>
    <w:rsid w:val="007034C1"/>
    <w:rsid w:val="00704F93"/>
    <w:rsid w:val="007053C4"/>
    <w:rsid w:val="0070590B"/>
    <w:rsid w:val="00705CD4"/>
    <w:rsid w:val="00706696"/>
    <w:rsid w:val="00707C52"/>
    <w:rsid w:val="007104C4"/>
    <w:rsid w:val="00710A06"/>
    <w:rsid w:val="00710C8A"/>
    <w:rsid w:val="0071220D"/>
    <w:rsid w:val="00712EFC"/>
    <w:rsid w:val="0071303D"/>
    <w:rsid w:val="00713885"/>
    <w:rsid w:val="00713B7E"/>
    <w:rsid w:val="00713DAA"/>
    <w:rsid w:val="00717EFC"/>
    <w:rsid w:val="00717F12"/>
    <w:rsid w:val="007211A9"/>
    <w:rsid w:val="007213DD"/>
    <w:rsid w:val="007229C4"/>
    <w:rsid w:val="00722DAF"/>
    <w:rsid w:val="0072356C"/>
    <w:rsid w:val="00723A8C"/>
    <w:rsid w:val="00723E7F"/>
    <w:rsid w:val="00724011"/>
    <w:rsid w:val="00726390"/>
    <w:rsid w:val="0072675C"/>
    <w:rsid w:val="00726C60"/>
    <w:rsid w:val="00726FD6"/>
    <w:rsid w:val="00730448"/>
    <w:rsid w:val="0073351C"/>
    <w:rsid w:val="00734E51"/>
    <w:rsid w:val="00735089"/>
    <w:rsid w:val="007368F9"/>
    <w:rsid w:val="00736DCA"/>
    <w:rsid w:val="00737BB8"/>
    <w:rsid w:val="0074370F"/>
    <w:rsid w:val="00743AEB"/>
    <w:rsid w:val="007442B4"/>
    <w:rsid w:val="00744831"/>
    <w:rsid w:val="00745376"/>
    <w:rsid w:val="007460F1"/>
    <w:rsid w:val="0074614A"/>
    <w:rsid w:val="007478A9"/>
    <w:rsid w:val="00747FE3"/>
    <w:rsid w:val="007501A2"/>
    <w:rsid w:val="00750392"/>
    <w:rsid w:val="00751037"/>
    <w:rsid w:val="00751B56"/>
    <w:rsid w:val="00751E8C"/>
    <w:rsid w:val="00752D8A"/>
    <w:rsid w:val="00753294"/>
    <w:rsid w:val="0075455F"/>
    <w:rsid w:val="00754600"/>
    <w:rsid w:val="00754AEF"/>
    <w:rsid w:val="00755BEF"/>
    <w:rsid w:val="00756031"/>
    <w:rsid w:val="00756919"/>
    <w:rsid w:val="0075709C"/>
    <w:rsid w:val="007572AE"/>
    <w:rsid w:val="00757EE0"/>
    <w:rsid w:val="00760493"/>
    <w:rsid w:val="00760938"/>
    <w:rsid w:val="00760E53"/>
    <w:rsid w:val="0076237B"/>
    <w:rsid w:val="007627B0"/>
    <w:rsid w:val="00763AB2"/>
    <w:rsid w:val="00763AE5"/>
    <w:rsid w:val="00764FCF"/>
    <w:rsid w:val="00766830"/>
    <w:rsid w:val="007676BC"/>
    <w:rsid w:val="0077032E"/>
    <w:rsid w:val="00770599"/>
    <w:rsid w:val="00771503"/>
    <w:rsid w:val="0077161E"/>
    <w:rsid w:val="00771FA3"/>
    <w:rsid w:val="0077264E"/>
    <w:rsid w:val="00772F16"/>
    <w:rsid w:val="00773CBA"/>
    <w:rsid w:val="007742FD"/>
    <w:rsid w:val="0077478A"/>
    <w:rsid w:val="00774D5C"/>
    <w:rsid w:val="00774D8B"/>
    <w:rsid w:val="007760C5"/>
    <w:rsid w:val="007775D0"/>
    <w:rsid w:val="00777C26"/>
    <w:rsid w:val="00777FF6"/>
    <w:rsid w:val="007804CE"/>
    <w:rsid w:val="00781F7C"/>
    <w:rsid w:val="007823F5"/>
    <w:rsid w:val="00782DF9"/>
    <w:rsid w:val="00783A4B"/>
    <w:rsid w:val="00784786"/>
    <w:rsid w:val="007855C2"/>
    <w:rsid w:val="00785FCD"/>
    <w:rsid w:val="007861E4"/>
    <w:rsid w:val="0078637E"/>
    <w:rsid w:val="007874ED"/>
    <w:rsid w:val="007876CC"/>
    <w:rsid w:val="00790192"/>
    <w:rsid w:val="0079070C"/>
    <w:rsid w:val="0079100A"/>
    <w:rsid w:val="0079102E"/>
    <w:rsid w:val="0079474C"/>
    <w:rsid w:val="007966D6"/>
    <w:rsid w:val="007A0209"/>
    <w:rsid w:val="007A177A"/>
    <w:rsid w:val="007A1F7D"/>
    <w:rsid w:val="007A250C"/>
    <w:rsid w:val="007A26E4"/>
    <w:rsid w:val="007A36DB"/>
    <w:rsid w:val="007A39CE"/>
    <w:rsid w:val="007A3F22"/>
    <w:rsid w:val="007A49FC"/>
    <w:rsid w:val="007A5839"/>
    <w:rsid w:val="007A5EE3"/>
    <w:rsid w:val="007A6468"/>
    <w:rsid w:val="007A6F82"/>
    <w:rsid w:val="007A786A"/>
    <w:rsid w:val="007B0EBA"/>
    <w:rsid w:val="007B2B35"/>
    <w:rsid w:val="007B42B1"/>
    <w:rsid w:val="007B49F0"/>
    <w:rsid w:val="007B4BDF"/>
    <w:rsid w:val="007B5302"/>
    <w:rsid w:val="007B584F"/>
    <w:rsid w:val="007B689E"/>
    <w:rsid w:val="007B6E96"/>
    <w:rsid w:val="007C37C2"/>
    <w:rsid w:val="007C4CB8"/>
    <w:rsid w:val="007C5A7E"/>
    <w:rsid w:val="007C7C74"/>
    <w:rsid w:val="007D0345"/>
    <w:rsid w:val="007D0921"/>
    <w:rsid w:val="007D10A6"/>
    <w:rsid w:val="007D16A1"/>
    <w:rsid w:val="007D193E"/>
    <w:rsid w:val="007D1B8F"/>
    <w:rsid w:val="007D23E1"/>
    <w:rsid w:val="007D2531"/>
    <w:rsid w:val="007D44AD"/>
    <w:rsid w:val="007D4787"/>
    <w:rsid w:val="007D5F9A"/>
    <w:rsid w:val="007D6AFE"/>
    <w:rsid w:val="007D7A97"/>
    <w:rsid w:val="007E1B2C"/>
    <w:rsid w:val="007E393D"/>
    <w:rsid w:val="007E395B"/>
    <w:rsid w:val="007E3B0A"/>
    <w:rsid w:val="007E4021"/>
    <w:rsid w:val="007E5471"/>
    <w:rsid w:val="007E65B7"/>
    <w:rsid w:val="007E65D8"/>
    <w:rsid w:val="007F0045"/>
    <w:rsid w:val="007F1732"/>
    <w:rsid w:val="007F29E1"/>
    <w:rsid w:val="007F2C97"/>
    <w:rsid w:val="007F3360"/>
    <w:rsid w:val="007F357A"/>
    <w:rsid w:val="007F36C4"/>
    <w:rsid w:val="007F3954"/>
    <w:rsid w:val="007F508B"/>
    <w:rsid w:val="007F5B45"/>
    <w:rsid w:val="007F5D20"/>
    <w:rsid w:val="007F5FD2"/>
    <w:rsid w:val="007F6B8F"/>
    <w:rsid w:val="007F76ED"/>
    <w:rsid w:val="00800380"/>
    <w:rsid w:val="00801011"/>
    <w:rsid w:val="0080118E"/>
    <w:rsid w:val="008055B5"/>
    <w:rsid w:val="00805FFC"/>
    <w:rsid w:val="00806E60"/>
    <w:rsid w:val="00807104"/>
    <w:rsid w:val="008073B1"/>
    <w:rsid w:val="00807848"/>
    <w:rsid w:val="00807C80"/>
    <w:rsid w:val="00810524"/>
    <w:rsid w:val="00810D96"/>
    <w:rsid w:val="00812097"/>
    <w:rsid w:val="0081211D"/>
    <w:rsid w:val="00813D65"/>
    <w:rsid w:val="008154EE"/>
    <w:rsid w:val="008205AC"/>
    <w:rsid w:val="00821F37"/>
    <w:rsid w:val="008223CA"/>
    <w:rsid w:val="00822980"/>
    <w:rsid w:val="00823790"/>
    <w:rsid w:val="008238E6"/>
    <w:rsid w:val="008241A9"/>
    <w:rsid w:val="0082451C"/>
    <w:rsid w:val="008271DB"/>
    <w:rsid w:val="00830451"/>
    <w:rsid w:val="00831BDB"/>
    <w:rsid w:val="00831EA6"/>
    <w:rsid w:val="00831F80"/>
    <w:rsid w:val="0083226A"/>
    <w:rsid w:val="00833AE5"/>
    <w:rsid w:val="00833BE1"/>
    <w:rsid w:val="00834A6C"/>
    <w:rsid w:val="0083554F"/>
    <w:rsid w:val="00835657"/>
    <w:rsid w:val="008366D4"/>
    <w:rsid w:val="00836A59"/>
    <w:rsid w:val="008418FE"/>
    <w:rsid w:val="008422E6"/>
    <w:rsid w:val="0084297D"/>
    <w:rsid w:val="0084567F"/>
    <w:rsid w:val="00845711"/>
    <w:rsid w:val="008469BA"/>
    <w:rsid w:val="00846D65"/>
    <w:rsid w:val="00847A8D"/>
    <w:rsid w:val="00847BC9"/>
    <w:rsid w:val="008503FB"/>
    <w:rsid w:val="008504CE"/>
    <w:rsid w:val="00851326"/>
    <w:rsid w:val="0085215F"/>
    <w:rsid w:val="00852E36"/>
    <w:rsid w:val="008533F6"/>
    <w:rsid w:val="00853C89"/>
    <w:rsid w:val="00854493"/>
    <w:rsid w:val="00854580"/>
    <w:rsid w:val="0085483A"/>
    <w:rsid w:val="00855614"/>
    <w:rsid w:val="00855864"/>
    <w:rsid w:val="008561C8"/>
    <w:rsid w:val="008566C6"/>
    <w:rsid w:val="00856931"/>
    <w:rsid w:val="00857829"/>
    <w:rsid w:val="00861712"/>
    <w:rsid w:val="00861AD9"/>
    <w:rsid w:val="00862B4E"/>
    <w:rsid w:val="00862C06"/>
    <w:rsid w:val="00862C7A"/>
    <w:rsid w:val="00863B86"/>
    <w:rsid w:val="00865776"/>
    <w:rsid w:val="00865AB0"/>
    <w:rsid w:val="00866CEF"/>
    <w:rsid w:val="00866F64"/>
    <w:rsid w:val="008671D5"/>
    <w:rsid w:val="008701B4"/>
    <w:rsid w:val="008704DB"/>
    <w:rsid w:val="0087145C"/>
    <w:rsid w:val="00874B42"/>
    <w:rsid w:val="00874E9A"/>
    <w:rsid w:val="008757F5"/>
    <w:rsid w:val="00875DB5"/>
    <w:rsid w:val="008764F6"/>
    <w:rsid w:val="008765C4"/>
    <w:rsid w:val="00876DCA"/>
    <w:rsid w:val="00876F66"/>
    <w:rsid w:val="0087775A"/>
    <w:rsid w:val="00877CD1"/>
    <w:rsid w:val="00880474"/>
    <w:rsid w:val="00881E1C"/>
    <w:rsid w:val="00882A20"/>
    <w:rsid w:val="00882B6C"/>
    <w:rsid w:val="00883993"/>
    <w:rsid w:val="00883CB8"/>
    <w:rsid w:val="00884CAC"/>
    <w:rsid w:val="00887D5B"/>
    <w:rsid w:val="008917AE"/>
    <w:rsid w:val="008922A1"/>
    <w:rsid w:val="00893B60"/>
    <w:rsid w:val="0089490F"/>
    <w:rsid w:val="00895C21"/>
    <w:rsid w:val="00897E27"/>
    <w:rsid w:val="008A0108"/>
    <w:rsid w:val="008A14A6"/>
    <w:rsid w:val="008A1BF7"/>
    <w:rsid w:val="008A3154"/>
    <w:rsid w:val="008A3420"/>
    <w:rsid w:val="008A37FD"/>
    <w:rsid w:val="008A3B04"/>
    <w:rsid w:val="008A4548"/>
    <w:rsid w:val="008A7C76"/>
    <w:rsid w:val="008B179A"/>
    <w:rsid w:val="008B3A57"/>
    <w:rsid w:val="008B3D88"/>
    <w:rsid w:val="008B4421"/>
    <w:rsid w:val="008B59B4"/>
    <w:rsid w:val="008B6264"/>
    <w:rsid w:val="008B6923"/>
    <w:rsid w:val="008B79FF"/>
    <w:rsid w:val="008C0348"/>
    <w:rsid w:val="008C2760"/>
    <w:rsid w:val="008C3B26"/>
    <w:rsid w:val="008C442D"/>
    <w:rsid w:val="008C4732"/>
    <w:rsid w:val="008C502D"/>
    <w:rsid w:val="008C52F2"/>
    <w:rsid w:val="008C5CA4"/>
    <w:rsid w:val="008C700C"/>
    <w:rsid w:val="008D046A"/>
    <w:rsid w:val="008D04DD"/>
    <w:rsid w:val="008D1512"/>
    <w:rsid w:val="008D2026"/>
    <w:rsid w:val="008D23A6"/>
    <w:rsid w:val="008D2658"/>
    <w:rsid w:val="008D3E06"/>
    <w:rsid w:val="008D5D57"/>
    <w:rsid w:val="008D5DE9"/>
    <w:rsid w:val="008D682B"/>
    <w:rsid w:val="008D6923"/>
    <w:rsid w:val="008D6EF5"/>
    <w:rsid w:val="008E23F9"/>
    <w:rsid w:val="008E26F3"/>
    <w:rsid w:val="008E2CF1"/>
    <w:rsid w:val="008E36CF"/>
    <w:rsid w:val="008E413F"/>
    <w:rsid w:val="008E48A1"/>
    <w:rsid w:val="008E5E88"/>
    <w:rsid w:val="008E61C8"/>
    <w:rsid w:val="008E6DFA"/>
    <w:rsid w:val="008E767D"/>
    <w:rsid w:val="008F043F"/>
    <w:rsid w:val="008F0B84"/>
    <w:rsid w:val="008F19F4"/>
    <w:rsid w:val="008F1C4A"/>
    <w:rsid w:val="008F298D"/>
    <w:rsid w:val="008F35F9"/>
    <w:rsid w:val="008F3EAE"/>
    <w:rsid w:val="008F46FB"/>
    <w:rsid w:val="008F5069"/>
    <w:rsid w:val="008F623D"/>
    <w:rsid w:val="008F786F"/>
    <w:rsid w:val="008F7EDB"/>
    <w:rsid w:val="00901208"/>
    <w:rsid w:val="00903533"/>
    <w:rsid w:val="009035B3"/>
    <w:rsid w:val="00903AB3"/>
    <w:rsid w:val="00906088"/>
    <w:rsid w:val="00906F91"/>
    <w:rsid w:val="00910042"/>
    <w:rsid w:val="00911A75"/>
    <w:rsid w:val="0091291D"/>
    <w:rsid w:val="009145E4"/>
    <w:rsid w:val="00914D8B"/>
    <w:rsid w:val="00915128"/>
    <w:rsid w:val="00915795"/>
    <w:rsid w:val="00915B75"/>
    <w:rsid w:val="00916066"/>
    <w:rsid w:val="009164B1"/>
    <w:rsid w:val="00917C25"/>
    <w:rsid w:val="00920F94"/>
    <w:rsid w:val="009217FE"/>
    <w:rsid w:val="00922587"/>
    <w:rsid w:val="00922C26"/>
    <w:rsid w:val="00922C94"/>
    <w:rsid w:val="00922DDE"/>
    <w:rsid w:val="009243AD"/>
    <w:rsid w:val="00926044"/>
    <w:rsid w:val="00926179"/>
    <w:rsid w:val="00926A0A"/>
    <w:rsid w:val="00926C67"/>
    <w:rsid w:val="009300DB"/>
    <w:rsid w:val="009305D5"/>
    <w:rsid w:val="00930DD3"/>
    <w:rsid w:val="009322A0"/>
    <w:rsid w:val="00932D93"/>
    <w:rsid w:val="00934C1F"/>
    <w:rsid w:val="00934CA9"/>
    <w:rsid w:val="00936BA0"/>
    <w:rsid w:val="0093709D"/>
    <w:rsid w:val="00940762"/>
    <w:rsid w:val="0094143A"/>
    <w:rsid w:val="009415A3"/>
    <w:rsid w:val="00944177"/>
    <w:rsid w:val="009457B0"/>
    <w:rsid w:val="00946075"/>
    <w:rsid w:val="00951012"/>
    <w:rsid w:val="009515BD"/>
    <w:rsid w:val="00951F29"/>
    <w:rsid w:val="00952459"/>
    <w:rsid w:val="00953E1F"/>
    <w:rsid w:val="00954788"/>
    <w:rsid w:val="00954BF2"/>
    <w:rsid w:val="009563AC"/>
    <w:rsid w:val="009570C7"/>
    <w:rsid w:val="00957EAC"/>
    <w:rsid w:val="00960240"/>
    <w:rsid w:val="009603AD"/>
    <w:rsid w:val="00962474"/>
    <w:rsid w:val="0096296A"/>
    <w:rsid w:val="00963ED5"/>
    <w:rsid w:val="009645D4"/>
    <w:rsid w:val="00964DAE"/>
    <w:rsid w:val="00965082"/>
    <w:rsid w:val="00965E79"/>
    <w:rsid w:val="009661A3"/>
    <w:rsid w:val="009669E5"/>
    <w:rsid w:val="009678E4"/>
    <w:rsid w:val="009700CE"/>
    <w:rsid w:val="009705D2"/>
    <w:rsid w:val="00971004"/>
    <w:rsid w:val="009713BC"/>
    <w:rsid w:val="00971A66"/>
    <w:rsid w:val="00971CA0"/>
    <w:rsid w:val="00971D33"/>
    <w:rsid w:val="00971FA0"/>
    <w:rsid w:val="00972F15"/>
    <w:rsid w:val="00973F54"/>
    <w:rsid w:val="00974DB3"/>
    <w:rsid w:val="0097564C"/>
    <w:rsid w:val="00976514"/>
    <w:rsid w:val="009778E2"/>
    <w:rsid w:val="00977D8C"/>
    <w:rsid w:val="00981450"/>
    <w:rsid w:val="00981FC2"/>
    <w:rsid w:val="009826D9"/>
    <w:rsid w:val="009841AB"/>
    <w:rsid w:val="009859EF"/>
    <w:rsid w:val="0098689A"/>
    <w:rsid w:val="00990579"/>
    <w:rsid w:val="00990C46"/>
    <w:rsid w:val="00990F66"/>
    <w:rsid w:val="009917EB"/>
    <w:rsid w:val="009917FF"/>
    <w:rsid w:val="00991C5D"/>
    <w:rsid w:val="00992301"/>
    <w:rsid w:val="00992938"/>
    <w:rsid w:val="00992FDA"/>
    <w:rsid w:val="0099319A"/>
    <w:rsid w:val="0099508E"/>
    <w:rsid w:val="00995273"/>
    <w:rsid w:val="009976DC"/>
    <w:rsid w:val="009A089D"/>
    <w:rsid w:val="009A1070"/>
    <w:rsid w:val="009A21D2"/>
    <w:rsid w:val="009A2CBD"/>
    <w:rsid w:val="009A2D6F"/>
    <w:rsid w:val="009A3AAB"/>
    <w:rsid w:val="009A3FF6"/>
    <w:rsid w:val="009A76D6"/>
    <w:rsid w:val="009A777E"/>
    <w:rsid w:val="009B01CF"/>
    <w:rsid w:val="009B1B43"/>
    <w:rsid w:val="009B1CB9"/>
    <w:rsid w:val="009B2481"/>
    <w:rsid w:val="009B2C6A"/>
    <w:rsid w:val="009B4322"/>
    <w:rsid w:val="009B5236"/>
    <w:rsid w:val="009B62CA"/>
    <w:rsid w:val="009B6686"/>
    <w:rsid w:val="009B6F24"/>
    <w:rsid w:val="009B72BD"/>
    <w:rsid w:val="009C0407"/>
    <w:rsid w:val="009C204E"/>
    <w:rsid w:val="009C2275"/>
    <w:rsid w:val="009C2B4C"/>
    <w:rsid w:val="009C35E4"/>
    <w:rsid w:val="009C3719"/>
    <w:rsid w:val="009C3B4D"/>
    <w:rsid w:val="009C3C05"/>
    <w:rsid w:val="009C451A"/>
    <w:rsid w:val="009C4F6B"/>
    <w:rsid w:val="009C6141"/>
    <w:rsid w:val="009C6551"/>
    <w:rsid w:val="009C686B"/>
    <w:rsid w:val="009C69BB"/>
    <w:rsid w:val="009C6C4F"/>
    <w:rsid w:val="009C6F68"/>
    <w:rsid w:val="009C731C"/>
    <w:rsid w:val="009C78FD"/>
    <w:rsid w:val="009C7DFA"/>
    <w:rsid w:val="009D0A4E"/>
    <w:rsid w:val="009D17CE"/>
    <w:rsid w:val="009D3F71"/>
    <w:rsid w:val="009D44B7"/>
    <w:rsid w:val="009D4547"/>
    <w:rsid w:val="009D540A"/>
    <w:rsid w:val="009D56DB"/>
    <w:rsid w:val="009D6DE4"/>
    <w:rsid w:val="009D77F9"/>
    <w:rsid w:val="009E0CE5"/>
    <w:rsid w:val="009E2C5B"/>
    <w:rsid w:val="009E2E4E"/>
    <w:rsid w:val="009E31DF"/>
    <w:rsid w:val="009E582D"/>
    <w:rsid w:val="009E5A88"/>
    <w:rsid w:val="009E5E91"/>
    <w:rsid w:val="009E66AF"/>
    <w:rsid w:val="009E77D5"/>
    <w:rsid w:val="009F069E"/>
    <w:rsid w:val="009F1A24"/>
    <w:rsid w:val="009F2215"/>
    <w:rsid w:val="009F3968"/>
    <w:rsid w:val="009F43AB"/>
    <w:rsid w:val="009F4E27"/>
    <w:rsid w:val="009F62BB"/>
    <w:rsid w:val="009F6F17"/>
    <w:rsid w:val="009F70B0"/>
    <w:rsid w:val="009F7761"/>
    <w:rsid w:val="00A001F9"/>
    <w:rsid w:val="00A00757"/>
    <w:rsid w:val="00A00873"/>
    <w:rsid w:val="00A00FA6"/>
    <w:rsid w:val="00A023BB"/>
    <w:rsid w:val="00A02867"/>
    <w:rsid w:val="00A0359B"/>
    <w:rsid w:val="00A03921"/>
    <w:rsid w:val="00A03AC9"/>
    <w:rsid w:val="00A03AEB"/>
    <w:rsid w:val="00A03FC2"/>
    <w:rsid w:val="00A0409A"/>
    <w:rsid w:val="00A0472C"/>
    <w:rsid w:val="00A0592B"/>
    <w:rsid w:val="00A05C28"/>
    <w:rsid w:val="00A06A03"/>
    <w:rsid w:val="00A07116"/>
    <w:rsid w:val="00A07313"/>
    <w:rsid w:val="00A07F43"/>
    <w:rsid w:val="00A10B92"/>
    <w:rsid w:val="00A10D3C"/>
    <w:rsid w:val="00A1125E"/>
    <w:rsid w:val="00A112BC"/>
    <w:rsid w:val="00A12023"/>
    <w:rsid w:val="00A128B7"/>
    <w:rsid w:val="00A12B73"/>
    <w:rsid w:val="00A13BE2"/>
    <w:rsid w:val="00A15FDF"/>
    <w:rsid w:val="00A16591"/>
    <w:rsid w:val="00A21164"/>
    <w:rsid w:val="00A222E8"/>
    <w:rsid w:val="00A22E48"/>
    <w:rsid w:val="00A2361C"/>
    <w:rsid w:val="00A2373B"/>
    <w:rsid w:val="00A23FA4"/>
    <w:rsid w:val="00A242F9"/>
    <w:rsid w:val="00A247C8"/>
    <w:rsid w:val="00A26004"/>
    <w:rsid w:val="00A30DF5"/>
    <w:rsid w:val="00A33E3E"/>
    <w:rsid w:val="00A34968"/>
    <w:rsid w:val="00A3582E"/>
    <w:rsid w:val="00A35E90"/>
    <w:rsid w:val="00A365F0"/>
    <w:rsid w:val="00A37BEE"/>
    <w:rsid w:val="00A37D02"/>
    <w:rsid w:val="00A40155"/>
    <w:rsid w:val="00A41FAA"/>
    <w:rsid w:val="00A42366"/>
    <w:rsid w:val="00A42603"/>
    <w:rsid w:val="00A42A2D"/>
    <w:rsid w:val="00A434F8"/>
    <w:rsid w:val="00A44844"/>
    <w:rsid w:val="00A452F1"/>
    <w:rsid w:val="00A453D2"/>
    <w:rsid w:val="00A456EB"/>
    <w:rsid w:val="00A45DB2"/>
    <w:rsid w:val="00A46F35"/>
    <w:rsid w:val="00A470B2"/>
    <w:rsid w:val="00A478AA"/>
    <w:rsid w:val="00A501FA"/>
    <w:rsid w:val="00A51279"/>
    <w:rsid w:val="00A51D18"/>
    <w:rsid w:val="00A5270B"/>
    <w:rsid w:val="00A55728"/>
    <w:rsid w:val="00A566BA"/>
    <w:rsid w:val="00A60AE6"/>
    <w:rsid w:val="00A62FA0"/>
    <w:rsid w:val="00A640FF"/>
    <w:rsid w:val="00A6519B"/>
    <w:rsid w:val="00A66377"/>
    <w:rsid w:val="00A67EB2"/>
    <w:rsid w:val="00A67FD9"/>
    <w:rsid w:val="00A71EA0"/>
    <w:rsid w:val="00A72EDE"/>
    <w:rsid w:val="00A736C2"/>
    <w:rsid w:val="00A74010"/>
    <w:rsid w:val="00A74CA0"/>
    <w:rsid w:val="00A75B09"/>
    <w:rsid w:val="00A769E9"/>
    <w:rsid w:val="00A77FBF"/>
    <w:rsid w:val="00A81C65"/>
    <w:rsid w:val="00A83F88"/>
    <w:rsid w:val="00A847BA"/>
    <w:rsid w:val="00A85AE8"/>
    <w:rsid w:val="00A86DD2"/>
    <w:rsid w:val="00A872F2"/>
    <w:rsid w:val="00A87A07"/>
    <w:rsid w:val="00A87CC4"/>
    <w:rsid w:val="00A904AF"/>
    <w:rsid w:val="00A9193B"/>
    <w:rsid w:val="00A91ECA"/>
    <w:rsid w:val="00A9246A"/>
    <w:rsid w:val="00A92864"/>
    <w:rsid w:val="00A935D2"/>
    <w:rsid w:val="00A93940"/>
    <w:rsid w:val="00A95E4E"/>
    <w:rsid w:val="00A97B75"/>
    <w:rsid w:val="00AA011D"/>
    <w:rsid w:val="00AA03A6"/>
    <w:rsid w:val="00AA11C2"/>
    <w:rsid w:val="00AA1DAC"/>
    <w:rsid w:val="00AA3C83"/>
    <w:rsid w:val="00AA3EF7"/>
    <w:rsid w:val="00AA43DE"/>
    <w:rsid w:val="00AA5FFE"/>
    <w:rsid w:val="00AA7B69"/>
    <w:rsid w:val="00AA7BE9"/>
    <w:rsid w:val="00AB10C3"/>
    <w:rsid w:val="00AB1B05"/>
    <w:rsid w:val="00AB1C2A"/>
    <w:rsid w:val="00AB1EEF"/>
    <w:rsid w:val="00AB288F"/>
    <w:rsid w:val="00AB3075"/>
    <w:rsid w:val="00AB3A6C"/>
    <w:rsid w:val="00AB3F04"/>
    <w:rsid w:val="00AB3F06"/>
    <w:rsid w:val="00AB5B6C"/>
    <w:rsid w:val="00AB6BCC"/>
    <w:rsid w:val="00AB784F"/>
    <w:rsid w:val="00AC0722"/>
    <w:rsid w:val="00AC21C0"/>
    <w:rsid w:val="00AC28E0"/>
    <w:rsid w:val="00AC360B"/>
    <w:rsid w:val="00AC3865"/>
    <w:rsid w:val="00AC3D52"/>
    <w:rsid w:val="00AC449F"/>
    <w:rsid w:val="00AC5946"/>
    <w:rsid w:val="00AC6D35"/>
    <w:rsid w:val="00AC7C9F"/>
    <w:rsid w:val="00AD01BF"/>
    <w:rsid w:val="00AD0F80"/>
    <w:rsid w:val="00AD19ED"/>
    <w:rsid w:val="00AD1C5F"/>
    <w:rsid w:val="00AD1C67"/>
    <w:rsid w:val="00AD1E48"/>
    <w:rsid w:val="00AD32D0"/>
    <w:rsid w:val="00AD360B"/>
    <w:rsid w:val="00AD4058"/>
    <w:rsid w:val="00AD405D"/>
    <w:rsid w:val="00AD458C"/>
    <w:rsid w:val="00AD4630"/>
    <w:rsid w:val="00AD4782"/>
    <w:rsid w:val="00AD4A11"/>
    <w:rsid w:val="00AD4C3A"/>
    <w:rsid w:val="00AD57AC"/>
    <w:rsid w:val="00AD596E"/>
    <w:rsid w:val="00AD6A01"/>
    <w:rsid w:val="00AD6A56"/>
    <w:rsid w:val="00AD715A"/>
    <w:rsid w:val="00AE06C5"/>
    <w:rsid w:val="00AE121F"/>
    <w:rsid w:val="00AE13EB"/>
    <w:rsid w:val="00AE2B1B"/>
    <w:rsid w:val="00AE2D65"/>
    <w:rsid w:val="00AE3350"/>
    <w:rsid w:val="00AE3AA2"/>
    <w:rsid w:val="00AE4131"/>
    <w:rsid w:val="00AE4456"/>
    <w:rsid w:val="00AE6545"/>
    <w:rsid w:val="00AE6CB6"/>
    <w:rsid w:val="00AE70BD"/>
    <w:rsid w:val="00AE7778"/>
    <w:rsid w:val="00AF00E6"/>
    <w:rsid w:val="00AF0D52"/>
    <w:rsid w:val="00AF1309"/>
    <w:rsid w:val="00AF1953"/>
    <w:rsid w:val="00AF1B04"/>
    <w:rsid w:val="00AF2CE6"/>
    <w:rsid w:val="00AF3687"/>
    <w:rsid w:val="00AF4681"/>
    <w:rsid w:val="00AF4CC4"/>
    <w:rsid w:val="00AF51ED"/>
    <w:rsid w:val="00AF734B"/>
    <w:rsid w:val="00B003DE"/>
    <w:rsid w:val="00B00498"/>
    <w:rsid w:val="00B01654"/>
    <w:rsid w:val="00B05068"/>
    <w:rsid w:val="00B05560"/>
    <w:rsid w:val="00B06176"/>
    <w:rsid w:val="00B06997"/>
    <w:rsid w:val="00B07312"/>
    <w:rsid w:val="00B076D1"/>
    <w:rsid w:val="00B0790A"/>
    <w:rsid w:val="00B10552"/>
    <w:rsid w:val="00B10DE4"/>
    <w:rsid w:val="00B11BC9"/>
    <w:rsid w:val="00B12C54"/>
    <w:rsid w:val="00B13C79"/>
    <w:rsid w:val="00B14661"/>
    <w:rsid w:val="00B14A90"/>
    <w:rsid w:val="00B14BAF"/>
    <w:rsid w:val="00B15361"/>
    <w:rsid w:val="00B155A6"/>
    <w:rsid w:val="00B17480"/>
    <w:rsid w:val="00B208DE"/>
    <w:rsid w:val="00B217D8"/>
    <w:rsid w:val="00B219B8"/>
    <w:rsid w:val="00B2426D"/>
    <w:rsid w:val="00B249FC"/>
    <w:rsid w:val="00B24AD2"/>
    <w:rsid w:val="00B25961"/>
    <w:rsid w:val="00B26500"/>
    <w:rsid w:val="00B26AFB"/>
    <w:rsid w:val="00B26C8B"/>
    <w:rsid w:val="00B2706E"/>
    <w:rsid w:val="00B27650"/>
    <w:rsid w:val="00B30784"/>
    <w:rsid w:val="00B30A13"/>
    <w:rsid w:val="00B30DF4"/>
    <w:rsid w:val="00B3175A"/>
    <w:rsid w:val="00B36064"/>
    <w:rsid w:val="00B36266"/>
    <w:rsid w:val="00B36A49"/>
    <w:rsid w:val="00B37651"/>
    <w:rsid w:val="00B3795D"/>
    <w:rsid w:val="00B40B7F"/>
    <w:rsid w:val="00B412FE"/>
    <w:rsid w:val="00B41714"/>
    <w:rsid w:val="00B428AA"/>
    <w:rsid w:val="00B42988"/>
    <w:rsid w:val="00B42D21"/>
    <w:rsid w:val="00B4382F"/>
    <w:rsid w:val="00B4489A"/>
    <w:rsid w:val="00B44AF2"/>
    <w:rsid w:val="00B45EFD"/>
    <w:rsid w:val="00B46A2A"/>
    <w:rsid w:val="00B51ED4"/>
    <w:rsid w:val="00B5284A"/>
    <w:rsid w:val="00B52F8E"/>
    <w:rsid w:val="00B531B1"/>
    <w:rsid w:val="00B532C4"/>
    <w:rsid w:val="00B53359"/>
    <w:rsid w:val="00B537DE"/>
    <w:rsid w:val="00B551F3"/>
    <w:rsid w:val="00B55F0B"/>
    <w:rsid w:val="00B56A6C"/>
    <w:rsid w:val="00B570F5"/>
    <w:rsid w:val="00B57637"/>
    <w:rsid w:val="00B57BD9"/>
    <w:rsid w:val="00B62981"/>
    <w:rsid w:val="00B63BB2"/>
    <w:rsid w:val="00B64719"/>
    <w:rsid w:val="00B64905"/>
    <w:rsid w:val="00B65726"/>
    <w:rsid w:val="00B65762"/>
    <w:rsid w:val="00B65FE1"/>
    <w:rsid w:val="00B6648E"/>
    <w:rsid w:val="00B675D8"/>
    <w:rsid w:val="00B677CE"/>
    <w:rsid w:val="00B67852"/>
    <w:rsid w:val="00B70151"/>
    <w:rsid w:val="00B71464"/>
    <w:rsid w:val="00B72063"/>
    <w:rsid w:val="00B7356C"/>
    <w:rsid w:val="00B75322"/>
    <w:rsid w:val="00B7682C"/>
    <w:rsid w:val="00B76C6A"/>
    <w:rsid w:val="00B76DF7"/>
    <w:rsid w:val="00B80A18"/>
    <w:rsid w:val="00B80B2A"/>
    <w:rsid w:val="00B81433"/>
    <w:rsid w:val="00B81798"/>
    <w:rsid w:val="00B819AC"/>
    <w:rsid w:val="00B82E30"/>
    <w:rsid w:val="00B860C9"/>
    <w:rsid w:val="00B86C43"/>
    <w:rsid w:val="00B9001A"/>
    <w:rsid w:val="00B905FC"/>
    <w:rsid w:val="00B90722"/>
    <w:rsid w:val="00B9115B"/>
    <w:rsid w:val="00B91D45"/>
    <w:rsid w:val="00B9361A"/>
    <w:rsid w:val="00B9364C"/>
    <w:rsid w:val="00B9397D"/>
    <w:rsid w:val="00B94ED9"/>
    <w:rsid w:val="00BA0287"/>
    <w:rsid w:val="00BA08A3"/>
    <w:rsid w:val="00BA0C03"/>
    <w:rsid w:val="00BA1083"/>
    <w:rsid w:val="00BA174A"/>
    <w:rsid w:val="00BA26D7"/>
    <w:rsid w:val="00BA2863"/>
    <w:rsid w:val="00BA2B8B"/>
    <w:rsid w:val="00BA2CB3"/>
    <w:rsid w:val="00BA417A"/>
    <w:rsid w:val="00BA41BB"/>
    <w:rsid w:val="00BA4628"/>
    <w:rsid w:val="00BA5DE8"/>
    <w:rsid w:val="00BA69F0"/>
    <w:rsid w:val="00BA71EF"/>
    <w:rsid w:val="00BA7F83"/>
    <w:rsid w:val="00BB0A86"/>
    <w:rsid w:val="00BB10BD"/>
    <w:rsid w:val="00BB1203"/>
    <w:rsid w:val="00BB1D9D"/>
    <w:rsid w:val="00BB2348"/>
    <w:rsid w:val="00BB29EA"/>
    <w:rsid w:val="00BB2D90"/>
    <w:rsid w:val="00BB30F9"/>
    <w:rsid w:val="00BB447E"/>
    <w:rsid w:val="00BB48DA"/>
    <w:rsid w:val="00BB635E"/>
    <w:rsid w:val="00BB6662"/>
    <w:rsid w:val="00BC0BCF"/>
    <w:rsid w:val="00BC1323"/>
    <w:rsid w:val="00BC2DE6"/>
    <w:rsid w:val="00BC3460"/>
    <w:rsid w:val="00BC39F3"/>
    <w:rsid w:val="00BC3B2F"/>
    <w:rsid w:val="00BC543B"/>
    <w:rsid w:val="00BC5830"/>
    <w:rsid w:val="00BD1326"/>
    <w:rsid w:val="00BD202C"/>
    <w:rsid w:val="00BD3A18"/>
    <w:rsid w:val="00BD4577"/>
    <w:rsid w:val="00BD537D"/>
    <w:rsid w:val="00BD5951"/>
    <w:rsid w:val="00BD7F59"/>
    <w:rsid w:val="00BE1200"/>
    <w:rsid w:val="00BE1271"/>
    <w:rsid w:val="00BE213B"/>
    <w:rsid w:val="00BE26D9"/>
    <w:rsid w:val="00BE381A"/>
    <w:rsid w:val="00BE700C"/>
    <w:rsid w:val="00BE7115"/>
    <w:rsid w:val="00BF1934"/>
    <w:rsid w:val="00BF1B23"/>
    <w:rsid w:val="00BF25FC"/>
    <w:rsid w:val="00BF46A4"/>
    <w:rsid w:val="00BF5AB0"/>
    <w:rsid w:val="00BF6F4E"/>
    <w:rsid w:val="00BF7E5B"/>
    <w:rsid w:val="00C00859"/>
    <w:rsid w:val="00C014BD"/>
    <w:rsid w:val="00C0161F"/>
    <w:rsid w:val="00C031F5"/>
    <w:rsid w:val="00C03997"/>
    <w:rsid w:val="00C039A6"/>
    <w:rsid w:val="00C03AC0"/>
    <w:rsid w:val="00C07491"/>
    <w:rsid w:val="00C07635"/>
    <w:rsid w:val="00C107E1"/>
    <w:rsid w:val="00C11859"/>
    <w:rsid w:val="00C1262B"/>
    <w:rsid w:val="00C1284B"/>
    <w:rsid w:val="00C12BD4"/>
    <w:rsid w:val="00C138F5"/>
    <w:rsid w:val="00C1423B"/>
    <w:rsid w:val="00C15AA4"/>
    <w:rsid w:val="00C16DF7"/>
    <w:rsid w:val="00C172C1"/>
    <w:rsid w:val="00C21096"/>
    <w:rsid w:val="00C21AB3"/>
    <w:rsid w:val="00C221BD"/>
    <w:rsid w:val="00C2293B"/>
    <w:rsid w:val="00C2307E"/>
    <w:rsid w:val="00C232C0"/>
    <w:rsid w:val="00C23C98"/>
    <w:rsid w:val="00C23FC8"/>
    <w:rsid w:val="00C25112"/>
    <w:rsid w:val="00C25B43"/>
    <w:rsid w:val="00C26183"/>
    <w:rsid w:val="00C32027"/>
    <w:rsid w:val="00C322D9"/>
    <w:rsid w:val="00C338E2"/>
    <w:rsid w:val="00C33AF2"/>
    <w:rsid w:val="00C3438F"/>
    <w:rsid w:val="00C35168"/>
    <w:rsid w:val="00C355E4"/>
    <w:rsid w:val="00C36373"/>
    <w:rsid w:val="00C37047"/>
    <w:rsid w:val="00C3716C"/>
    <w:rsid w:val="00C37ADA"/>
    <w:rsid w:val="00C37DC5"/>
    <w:rsid w:val="00C40D9C"/>
    <w:rsid w:val="00C41500"/>
    <w:rsid w:val="00C41F00"/>
    <w:rsid w:val="00C42BD8"/>
    <w:rsid w:val="00C436FF"/>
    <w:rsid w:val="00C43F09"/>
    <w:rsid w:val="00C46386"/>
    <w:rsid w:val="00C466B6"/>
    <w:rsid w:val="00C46D27"/>
    <w:rsid w:val="00C47074"/>
    <w:rsid w:val="00C50173"/>
    <w:rsid w:val="00C50450"/>
    <w:rsid w:val="00C514F1"/>
    <w:rsid w:val="00C520EB"/>
    <w:rsid w:val="00C531FD"/>
    <w:rsid w:val="00C5436C"/>
    <w:rsid w:val="00C54AAB"/>
    <w:rsid w:val="00C553A2"/>
    <w:rsid w:val="00C554EE"/>
    <w:rsid w:val="00C560BA"/>
    <w:rsid w:val="00C56B4D"/>
    <w:rsid w:val="00C56E3D"/>
    <w:rsid w:val="00C601CF"/>
    <w:rsid w:val="00C602E6"/>
    <w:rsid w:val="00C61B10"/>
    <w:rsid w:val="00C61FAF"/>
    <w:rsid w:val="00C624B3"/>
    <w:rsid w:val="00C62B22"/>
    <w:rsid w:val="00C62E1C"/>
    <w:rsid w:val="00C64311"/>
    <w:rsid w:val="00C64662"/>
    <w:rsid w:val="00C646C0"/>
    <w:rsid w:val="00C64954"/>
    <w:rsid w:val="00C64D9B"/>
    <w:rsid w:val="00C65480"/>
    <w:rsid w:val="00C655A4"/>
    <w:rsid w:val="00C6645A"/>
    <w:rsid w:val="00C6717F"/>
    <w:rsid w:val="00C70F16"/>
    <w:rsid w:val="00C71F27"/>
    <w:rsid w:val="00C72714"/>
    <w:rsid w:val="00C72B63"/>
    <w:rsid w:val="00C739A5"/>
    <w:rsid w:val="00C73A66"/>
    <w:rsid w:val="00C73B20"/>
    <w:rsid w:val="00C74359"/>
    <w:rsid w:val="00C74735"/>
    <w:rsid w:val="00C75501"/>
    <w:rsid w:val="00C75D7E"/>
    <w:rsid w:val="00C75E88"/>
    <w:rsid w:val="00C763E6"/>
    <w:rsid w:val="00C76634"/>
    <w:rsid w:val="00C778E5"/>
    <w:rsid w:val="00C77EA1"/>
    <w:rsid w:val="00C819A9"/>
    <w:rsid w:val="00C81DAB"/>
    <w:rsid w:val="00C81DAE"/>
    <w:rsid w:val="00C82386"/>
    <w:rsid w:val="00C8248A"/>
    <w:rsid w:val="00C82EF6"/>
    <w:rsid w:val="00C82F80"/>
    <w:rsid w:val="00C8382E"/>
    <w:rsid w:val="00C84CC6"/>
    <w:rsid w:val="00C85EC9"/>
    <w:rsid w:val="00C86959"/>
    <w:rsid w:val="00C86A76"/>
    <w:rsid w:val="00C87028"/>
    <w:rsid w:val="00C87CB7"/>
    <w:rsid w:val="00C91763"/>
    <w:rsid w:val="00C91F7F"/>
    <w:rsid w:val="00C926AC"/>
    <w:rsid w:val="00C92DA9"/>
    <w:rsid w:val="00C93AA7"/>
    <w:rsid w:val="00C93CA3"/>
    <w:rsid w:val="00C94351"/>
    <w:rsid w:val="00C957D2"/>
    <w:rsid w:val="00C970F5"/>
    <w:rsid w:val="00CA01AC"/>
    <w:rsid w:val="00CA07C0"/>
    <w:rsid w:val="00CA0FEE"/>
    <w:rsid w:val="00CA1D06"/>
    <w:rsid w:val="00CA3391"/>
    <w:rsid w:val="00CA342D"/>
    <w:rsid w:val="00CA3613"/>
    <w:rsid w:val="00CA4A03"/>
    <w:rsid w:val="00CA4B99"/>
    <w:rsid w:val="00CA509E"/>
    <w:rsid w:val="00CA673F"/>
    <w:rsid w:val="00CA7DF5"/>
    <w:rsid w:val="00CB0EF4"/>
    <w:rsid w:val="00CB12BA"/>
    <w:rsid w:val="00CB167E"/>
    <w:rsid w:val="00CB27AF"/>
    <w:rsid w:val="00CB2B3A"/>
    <w:rsid w:val="00CB2BB2"/>
    <w:rsid w:val="00CB4772"/>
    <w:rsid w:val="00CB4C58"/>
    <w:rsid w:val="00CB5615"/>
    <w:rsid w:val="00CB5BE8"/>
    <w:rsid w:val="00CB695D"/>
    <w:rsid w:val="00CB6BC7"/>
    <w:rsid w:val="00CB7141"/>
    <w:rsid w:val="00CB746B"/>
    <w:rsid w:val="00CB7AFE"/>
    <w:rsid w:val="00CB7EBC"/>
    <w:rsid w:val="00CC0633"/>
    <w:rsid w:val="00CC17F9"/>
    <w:rsid w:val="00CC1B67"/>
    <w:rsid w:val="00CC1C15"/>
    <w:rsid w:val="00CC28D1"/>
    <w:rsid w:val="00CC3DE9"/>
    <w:rsid w:val="00CC41D5"/>
    <w:rsid w:val="00CC483D"/>
    <w:rsid w:val="00CC48BB"/>
    <w:rsid w:val="00CC495D"/>
    <w:rsid w:val="00CC4B53"/>
    <w:rsid w:val="00CC5940"/>
    <w:rsid w:val="00CC635A"/>
    <w:rsid w:val="00CC6A8F"/>
    <w:rsid w:val="00CC6F29"/>
    <w:rsid w:val="00CC72F0"/>
    <w:rsid w:val="00CC7410"/>
    <w:rsid w:val="00CC745E"/>
    <w:rsid w:val="00CC790D"/>
    <w:rsid w:val="00CD08CE"/>
    <w:rsid w:val="00CD0BBB"/>
    <w:rsid w:val="00CD0E0A"/>
    <w:rsid w:val="00CD167E"/>
    <w:rsid w:val="00CD2783"/>
    <w:rsid w:val="00CD30BD"/>
    <w:rsid w:val="00CD31B1"/>
    <w:rsid w:val="00CD557F"/>
    <w:rsid w:val="00CD59FE"/>
    <w:rsid w:val="00CD71C4"/>
    <w:rsid w:val="00CD77D0"/>
    <w:rsid w:val="00CE1436"/>
    <w:rsid w:val="00CE1E75"/>
    <w:rsid w:val="00CE2E25"/>
    <w:rsid w:val="00CE34F8"/>
    <w:rsid w:val="00CE3AE3"/>
    <w:rsid w:val="00CE53C2"/>
    <w:rsid w:val="00CE7949"/>
    <w:rsid w:val="00CF06D4"/>
    <w:rsid w:val="00CF0E29"/>
    <w:rsid w:val="00CF1020"/>
    <w:rsid w:val="00CF19FF"/>
    <w:rsid w:val="00CF23FC"/>
    <w:rsid w:val="00CF2B75"/>
    <w:rsid w:val="00CF33A8"/>
    <w:rsid w:val="00CF3BBE"/>
    <w:rsid w:val="00CF3FE4"/>
    <w:rsid w:val="00CF6122"/>
    <w:rsid w:val="00CF67E1"/>
    <w:rsid w:val="00CF6A79"/>
    <w:rsid w:val="00CF6E7F"/>
    <w:rsid w:val="00CF6FF1"/>
    <w:rsid w:val="00CF73FF"/>
    <w:rsid w:val="00D029E6"/>
    <w:rsid w:val="00D032AF"/>
    <w:rsid w:val="00D040E9"/>
    <w:rsid w:val="00D041D3"/>
    <w:rsid w:val="00D05546"/>
    <w:rsid w:val="00D055C7"/>
    <w:rsid w:val="00D05C8E"/>
    <w:rsid w:val="00D060E0"/>
    <w:rsid w:val="00D06152"/>
    <w:rsid w:val="00D06964"/>
    <w:rsid w:val="00D07170"/>
    <w:rsid w:val="00D072C5"/>
    <w:rsid w:val="00D11582"/>
    <w:rsid w:val="00D1550F"/>
    <w:rsid w:val="00D16148"/>
    <w:rsid w:val="00D16C1D"/>
    <w:rsid w:val="00D176F0"/>
    <w:rsid w:val="00D2080E"/>
    <w:rsid w:val="00D209BF"/>
    <w:rsid w:val="00D20FDD"/>
    <w:rsid w:val="00D21887"/>
    <w:rsid w:val="00D22A35"/>
    <w:rsid w:val="00D2313B"/>
    <w:rsid w:val="00D239BA"/>
    <w:rsid w:val="00D23AF2"/>
    <w:rsid w:val="00D25552"/>
    <w:rsid w:val="00D25DE9"/>
    <w:rsid w:val="00D272A2"/>
    <w:rsid w:val="00D272D3"/>
    <w:rsid w:val="00D2736E"/>
    <w:rsid w:val="00D27558"/>
    <w:rsid w:val="00D27884"/>
    <w:rsid w:val="00D30426"/>
    <w:rsid w:val="00D30831"/>
    <w:rsid w:val="00D30C26"/>
    <w:rsid w:val="00D3395D"/>
    <w:rsid w:val="00D33DA8"/>
    <w:rsid w:val="00D3442A"/>
    <w:rsid w:val="00D34A39"/>
    <w:rsid w:val="00D34BDC"/>
    <w:rsid w:val="00D3502C"/>
    <w:rsid w:val="00D36845"/>
    <w:rsid w:val="00D37530"/>
    <w:rsid w:val="00D418F2"/>
    <w:rsid w:val="00D42A7F"/>
    <w:rsid w:val="00D42F44"/>
    <w:rsid w:val="00D43313"/>
    <w:rsid w:val="00D4333D"/>
    <w:rsid w:val="00D43457"/>
    <w:rsid w:val="00D4470F"/>
    <w:rsid w:val="00D44CA7"/>
    <w:rsid w:val="00D453C3"/>
    <w:rsid w:val="00D462C2"/>
    <w:rsid w:val="00D466B2"/>
    <w:rsid w:val="00D46867"/>
    <w:rsid w:val="00D46D29"/>
    <w:rsid w:val="00D504BB"/>
    <w:rsid w:val="00D52426"/>
    <w:rsid w:val="00D5423E"/>
    <w:rsid w:val="00D545DE"/>
    <w:rsid w:val="00D54BB0"/>
    <w:rsid w:val="00D54DEE"/>
    <w:rsid w:val="00D5515D"/>
    <w:rsid w:val="00D559C5"/>
    <w:rsid w:val="00D55EBA"/>
    <w:rsid w:val="00D574D9"/>
    <w:rsid w:val="00D60715"/>
    <w:rsid w:val="00D613DE"/>
    <w:rsid w:val="00D61707"/>
    <w:rsid w:val="00D617B9"/>
    <w:rsid w:val="00D61D6E"/>
    <w:rsid w:val="00D62797"/>
    <w:rsid w:val="00D62C36"/>
    <w:rsid w:val="00D640A3"/>
    <w:rsid w:val="00D6442B"/>
    <w:rsid w:val="00D65108"/>
    <w:rsid w:val="00D67A0C"/>
    <w:rsid w:val="00D70554"/>
    <w:rsid w:val="00D70907"/>
    <w:rsid w:val="00D713F5"/>
    <w:rsid w:val="00D71527"/>
    <w:rsid w:val="00D71588"/>
    <w:rsid w:val="00D7196B"/>
    <w:rsid w:val="00D720B1"/>
    <w:rsid w:val="00D731D1"/>
    <w:rsid w:val="00D753A2"/>
    <w:rsid w:val="00D75EC2"/>
    <w:rsid w:val="00D777BA"/>
    <w:rsid w:val="00D810AD"/>
    <w:rsid w:val="00D817AA"/>
    <w:rsid w:val="00D81F20"/>
    <w:rsid w:val="00D820C5"/>
    <w:rsid w:val="00D82653"/>
    <w:rsid w:val="00D82BE7"/>
    <w:rsid w:val="00D831CB"/>
    <w:rsid w:val="00D840BC"/>
    <w:rsid w:val="00D8496F"/>
    <w:rsid w:val="00D850ED"/>
    <w:rsid w:val="00D852EB"/>
    <w:rsid w:val="00D85439"/>
    <w:rsid w:val="00D856D8"/>
    <w:rsid w:val="00D86421"/>
    <w:rsid w:val="00D864A9"/>
    <w:rsid w:val="00D871C6"/>
    <w:rsid w:val="00D900F0"/>
    <w:rsid w:val="00D90A9F"/>
    <w:rsid w:val="00D90F53"/>
    <w:rsid w:val="00D9175B"/>
    <w:rsid w:val="00D9256C"/>
    <w:rsid w:val="00D92FCB"/>
    <w:rsid w:val="00D93510"/>
    <w:rsid w:val="00D935AA"/>
    <w:rsid w:val="00D9407F"/>
    <w:rsid w:val="00D94232"/>
    <w:rsid w:val="00D94C83"/>
    <w:rsid w:val="00D94F38"/>
    <w:rsid w:val="00D9511D"/>
    <w:rsid w:val="00D9535C"/>
    <w:rsid w:val="00D95858"/>
    <w:rsid w:val="00D95C9A"/>
    <w:rsid w:val="00D97F6F"/>
    <w:rsid w:val="00DA1D3F"/>
    <w:rsid w:val="00DA25D4"/>
    <w:rsid w:val="00DA4E1E"/>
    <w:rsid w:val="00DA510E"/>
    <w:rsid w:val="00DA62E4"/>
    <w:rsid w:val="00DB037E"/>
    <w:rsid w:val="00DB08FE"/>
    <w:rsid w:val="00DB0EBC"/>
    <w:rsid w:val="00DB1274"/>
    <w:rsid w:val="00DB1483"/>
    <w:rsid w:val="00DB25F8"/>
    <w:rsid w:val="00DB3CD7"/>
    <w:rsid w:val="00DB410A"/>
    <w:rsid w:val="00DB4DF7"/>
    <w:rsid w:val="00DB4F33"/>
    <w:rsid w:val="00DB5A52"/>
    <w:rsid w:val="00DB7760"/>
    <w:rsid w:val="00DC056C"/>
    <w:rsid w:val="00DC1052"/>
    <w:rsid w:val="00DC121C"/>
    <w:rsid w:val="00DC14A8"/>
    <w:rsid w:val="00DC163A"/>
    <w:rsid w:val="00DC249C"/>
    <w:rsid w:val="00DC2EA9"/>
    <w:rsid w:val="00DC3627"/>
    <w:rsid w:val="00DC3CB6"/>
    <w:rsid w:val="00DC45F6"/>
    <w:rsid w:val="00DC5FFA"/>
    <w:rsid w:val="00DC69EB"/>
    <w:rsid w:val="00DC7A49"/>
    <w:rsid w:val="00DD0223"/>
    <w:rsid w:val="00DD089A"/>
    <w:rsid w:val="00DD22D0"/>
    <w:rsid w:val="00DD2BDE"/>
    <w:rsid w:val="00DD43CC"/>
    <w:rsid w:val="00DD5A7B"/>
    <w:rsid w:val="00DD5ED8"/>
    <w:rsid w:val="00DD6B27"/>
    <w:rsid w:val="00DE17A7"/>
    <w:rsid w:val="00DE1EFD"/>
    <w:rsid w:val="00DE20B3"/>
    <w:rsid w:val="00DE2994"/>
    <w:rsid w:val="00DE3054"/>
    <w:rsid w:val="00DE323F"/>
    <w:rsid w:val="00DE52AD"/>
    <w:rsid w:val="00DE58C2"/>
    <w:rsid w:val="00DE5B0B"/>
    <w:rsid w:val="00DE5F4C"/>
    <w:rsid w:val="00DE614C"/>
    <w:rsid w:val="00DE6B07"/>
    <w:rsid w:val="00DE7323"/>
    <w:rsid w:val="00DE7631"/>
    <w:rsid w:val="00DE7B09"/>
    <w:rsid w:val="00DF079E"/>
    <w:rsid w:val="00DF0EFC"/>
    <w:rsid w:val="00DF1126"/>
    <w:rsid w:val="00DF1C10"/>
    <w:rsid w:val="00DF260F"/>
    <w:rsid w:val="00DF2CA7"/>
    <w:rsid w:val="00DF5369"/>
    <w:rsid w:val="00DF60FA"/>
    <w:rsid w:val="00DF7169"/>
    <w:rsid w:val="00DF7BA2"/>
    <w:rsid w:val="00E00638"/>
    <w:rsid w:val="00E00F26"/>
    <w:rsid w:val="00E023FF"/>
    <w:rsid w:val="00E0458E"/>
    <w:rsid w:val="00E06669"/>
    <w:rsid w:val="00E0733A"/>
    <w:rsid w:val="00E076EB"/>
    <w:rsid w:val="00E07735"/>
    <w:rsid w:val="00E07F8F"/>
    <w:rsid w:val="00E100B5"/>
    <w:rsid w:val="00E10897"/>
    <w:rsid w:val="00E10E6A"/>
    <w:rsid w:val="00E10F5A"/>
    <w:rsid w:val="00E1146E"/>
    <w:rsid w:val="00E118C0"/>
    <w:rsid w:val="00E11AE8"/>
    <w:rsid w:val="00E1264A"/>
    <w:rsid w:val="00E12E07"/>
    <w:rsid w:val="00E13785"/>
    <w:rsid w:val="00E1390D"/>
    <w:rsid w:val="00E1396F"/>
    <w:rsid w:val="00E13E1B"/>
    <w:rsid w:val="00E13FA7"/>
    <w:rsid w:val="00E1426D"/>
    <w:rsid w:val="00E14820"/>
    <w:rsid w:val="00E14992"/>
    <w:rsid w:val="00E14A68"/>
    <w:rsid w:val="00E14C8F"/>
    <w:rsid w:val="00E14CED"/>
    <w:rsid w:val="00E14EF6"/>
    <w:rsid w:val="00E14FCB"/>
    <w:rsid w:val="00E15F56"/>
    <w:rsid w:val="00E16BAA"/>
    <w:rsid w:val="00E16FC7"/>
    <w:rsid w:val="00E2035E"/>
    <w:rsid w:val="00E2067D"/>
    <w:rsid w:val="00E2261A"/>
    <w:rsid w:val="00E24328"/>
    <w:rsid w:val="00E2510B"/>
    <w:rsid w:val="00E253EE"/>
    <w:rsid w:val="00E26098"/>
    <w:rsid w:val="00E271D4"/>
    <w:rsid w:val="00E27F2B"/>
    <w:rsid w:val="00E30310"/>
    <w:rsid w:val="00E33206"/>
    <w:rsid w:val="00E33951"/>
    <w:rsid w:val="00E35CB2"/>
    <w:rsid w:val="00E36B12"/>
    <w:rsid w:val="00E36E5E"/>
    <w:rsid w:val="00E37953"/>
    <w:rsid w:val="00E40888"/>
    <w:rsid w:val="00E40A12"/>
    <w:rsid w:val="00E41380"/>
    <w:rsid w:val="00E418AF"/>
    <w:rsid w:val="00E42000"/>
    <w:rsid w:val="00E44352"/>
    <w:rsid w:val="00E448A8"/>
    <w:rsid w:val="00E461AA"/>
    <w:rsid w:val="00E465D6"/>
    <w:rsid w:val="00E470A5"/>
    <w:rsid w:val="00E47141"/>
    <w:rsid w:val="00E47FFA"/>
    <w:rsid w:val="00E504BF"/>
    <w:rsid w:val="00E505D2"/>
    <w:rsid w:val="00E52B0B"/>
    <w:rsid w:val="00E561AE"/>
    <w:rsid w:val="00E569E6"/>
    <w:rsid w:val="00E6078F"/>
    <w:rsid w:val="00E60FD0"/>
    <w:rsid w:val="00E610F0"/>
    <w:rsid w:val="00E611AA"/>
    <w:rsid w:val="00E61301"/>
    <w:rsid w:val="00E6199E"/>
    <w:rsid w:val="00E623D8"/>
    <w:rsid w:val="00E63073"/>
    <w:rsid w:val="00E63983"/>
    <w:rsid w:val="00E63F22"/>
    <w:rsid w:val="00E64215"/>
    <w:rsid w:val="00E66149"/>
    <w:rsid w:val="00E664C6"/>
    <w:rsid w:val="00E67F9F"/>
    <w:rsid w:val="00E70DD3"/>
    <w:rsid w:val="00E72A7B"/>
    <w:rsid w:val="00E72D2A"/>
    <w:rsid w:val="00E74739"/>
    <w:rsid w:val="00E74BA5"/>
    <w:rsid w:val="00E75163"/>
    <w:rsid w:val="00E75647"/>
    <w:rsid w:val="00E75AF1"/>
    <w:rsid w:val="00E768B9"/>
    <w:rsid w:val="00E7693D"/>
    <w:rsid w:val="00E76AC6"/>
    <w:rsid w:val="00E77051"/>
    <w:rsid w:val="00E8117A"/>
    <w:rsid w:val="00E81A38"/>
    <w:rsid w:val="00E82784"/>
    <w:rsid w:val="00E82BBF"/>
    <w:rsid w:val="00E840B3"/>
    <w:rsid w:val="00E84DFC"/>
    <w:rsid w:val="00E85659"/>
    <w:rsid w:val="00E86CB9"/>
    <w:rsid w:val="00E876BA"/>
    <w:rsid w:val="00E87C30"/>
    <w:rsid w:val="00E914C1"/>
    <w:rsid w:val="00E91949"/>
    <w:rsid w:val="00E93620"/>
    <w:rsid w:val="00E94325"/>
    <w:rsid w:val="00E94377"/>
    <w:rsid w:val="00E9440C"/>
    <w:rsid w:val="00E9472D"/>
    <w:rsid w:val="00E95A1C"/>
    <w:rsid w:val="00E9735D"/>
    <w:rsid w:val="00E97395"/>
    <w:rsid w:val="00E97A69"/>
    <w:rsid w:val="00EA0991"/>
    <w:rsid w:val="00EA1843"/>
    <w:rsid w:val="00EA24B4"/>
    <w:rsid w:val="00EA26B7"/>
    <w:rsid w:val="00EA4BCF"/>
    <w:rsid w:val="00EA56E6"/>
    <w:rsid w:val="00EA67C6"/>
    <w:rsid w:val="00EB24EE"/>
    <w:rsid w:val="00EB4B61"/>
    <w:rsid w:val="00EB67E1"/>
    <w:rsid w:val="00EB78D0"/>
    <w:rsid w:val="00EB7EB5"/>
    <w:rsid w:val="00EC097B"/>
    <w:rsid w:val="00EC1144"/>
    <w:rsid w:val="00EC117F"/>
    <w:rsid w:val="00EC1612"/>
    <w:rsid w:val="00EC18AF"/>
    <w:rsid w:val="00EC26E8"/>
    <w:rsid w:val="00EC2ECC"/>
    <w:rsid w:val="00EC2F09"/>
    <w:rsid w:val="00EC3B55"/>
    <w:rsid w:val="00EC44CD"/>
    <w:rsid w:val="00EC44D4"/>
    <w:rsid w:val="00EC4EE2"/>
    <w:rsid w:val="00EC617A"/>
    <w:rsid w:val="00EC61AB"/>
    <w:rsid w:val="00EC6690"/>
    <w:rsid w:val="00EC6C7E"/>
    <w:rsid w:val="00EC780B"/>
    <w:rsid w:val="00ED051D"/>
    <w:rsid w:val="00ED0784"/>
    <w:rsid w:val="00ED0B0F"/>
    <w:rsid w:val="00ED0F0C"/>
    <w:rsid w:val="00ED3E63"/>
    <w:rsid w:val="00ED4596"/>
    <w:rsid w:val="00ED45DA"/>
    <w:rsid w:val="00ED5916"/>
    <w:rsid w:val="00ED6D43"/>
    <w:rsid w:val="00ED711A"/>
    <w:rsid w:val="00ED7DA1"/>
    <w:rsid w:val="00EE17A7"/>
    <w:rsid w:val="00EE1CFC"/>
    <w:rsid w:val="00EE2158"/>
    <w:rsid w:val="00EE28B8"/>
    <w:rsid w:val="00EE4D15"/>
    <w:rsid w:val="00EE59F2"/>
    <w:rsid w:val="00EE62CE"/>
    <w:rsid w:val="00EE652B"/>
    <w:rsid w:val="00EE6E8E"/>
    <w:rsid w:val="00EE78EC"/>
    <w:rsid w:val="00EF09D8"/>
    <w:rsid w:val="00EF2721"/>
    <w:rsid w:val="00EF2D12"/>
    <w:rsid w:val="00EF2EB1"/>
    <w:rsid w:val="00EF3A92"/>
    <w:rsid w:val="00EF4B6A"/>
    <w:rsid w:val="00EF4DD1"/>
    <w:rsid w:val="00EF78D6"/>
    <w:rsid w:val="00EF7F15"/>
    <w:rsid w:val="00F0060F"/>
    <w:rsid w:val="00F006A6"/>
    <w:rsid w:val="00F0117A"/>
    <w:rsid w:val="00F01852"/>
    <w:rsid w:val="00F02342"/>
    <w:rsid w:val="00F029A2"/>
    <w:rsid w:val="00F02B93"/>
    <w:rsid w:val="00F039E3"/>
    <w:rsid w:val="00F0404C"/>
    <w:rsid w:val="00F04F1F"/>
    <w:rsid w:val="00F05103"/>
    <w:rsid w:val="00F05CA8"/>
    <w:rsid w:val="00F05CE7"/>
    <w:rsid w:val="00F06690"/>
    <w:rsid w:val="00F077D8"/>
    <w:rsid w:val="00F07D80"/>
    <w:rsid w:val="00F104C3"/>
    <w:rsid w:val="00F10ABD"/>
    <w:rsid w:val="00F10E2A"/>
    <w:rsid w:val="00F10E4E"/>
    <w:rsid w:val="00F110F6"/>
    <w:rsid w:val="00F119BB"/>
    <w:rsid w:val="00F12DDB"/>
    <w:rsid w:val="00F13078"/>
    <w:rsid w:val="00F13E65"/>
    <w:rsid w:val="00F13F08"/>
    <w:rsid w:val="00F13FCD"/>
    <w:rsid w:val="00F14373"/>
    <w:rsid w:val="00F155F6"/>
    <w:rsid w:val="00F168A0"/>
    <w:rsid w:val="00F173EC"/>
    <w:rsid w:val="00F17503"/>
    <w:rsid w:val="00F2077A"/>
    <w:rsid w:val="00F207F5"/>
    <w:rsid w:val="00F216FC"/>
    <w:rsid w:val="00F21747"/>
    <w:rsid w:val="00F25D74"/>
    <w:rsid w:val="00F268C6"/>
    <w:rsid w:val="00F276A8"/>
    <w:rsid w:val="00F279EE"/>
    <w:rsid w:val="00F3036A"/>
    <w:rsid w:val="00F30650"/>
    <w:rsid w:val="00F310D4"/>
    <w:rsid w:val="00F31231"/>
    <w:rsid w:val="00F313FA"/>
    <w:rsid w:val="00F3141D"/>
    <w:rsid w:val="00F31519"/>
    <w:rsid w:val="00F31572"/>
    <w:rsid w:val="00F32007"/>
    <w:rsid w:val="00F32FF2"/>
    <w:rsid w:val="00F3457A"/>
    <w:rsid w:val="00F3539E"/>
    <w:rsid w:val="00F356BA"/>
    <w:rsid w:val="00F431E9"/>
    <w:rsid w:val="00F4359D"/>
    <w:rsid w:val="00F43E40"/>
    <w:rsid w:val="00F44A34"/>
    <w:rsid w:val="00F44C65"/>
    <w:rsid w:val="00F4515C"/>
    <w:rsid w:val="00F45B40"/>
    <w:rsid w:val="00F46D50"/>
    <w:rsid w:val="00F4768A"/>
    <w:rsid w:val="00F51167"/>
    <w:rsid w:val="00F51384"/>
    <w:rsid w:val="00F5217B"/>
    <w:rsid w:val="00F52CBB"/>
    <w:rsid w:val="00F53EBA"/>
    <w:rsid w:val="00F54B95"/>
    <w:rsid w:val="00F55192"/>
    <w:rsid w:val="00F56097"/>
    <w:rsid w:val="00F56E86"/>
    <w:rsid w:val="00F579D3"/>
    <w:rsid w:val="00F6019A"/>
    <w:rsid w:val="00F60E16"/>
    <w:rsid w:val="00F650E3"/>
    <w:rsid w:val="00F652CB"/>
    <w:rsid w:val="00F65AEA"/>
    <w:rsid w:val="00F65D12"/>
    <w:rsid w:val="00F666A7"/>
    <w:rsid w:val="00F66965"/>
    <w:rsid w:val="00F67048"/>
    <w:rsid w:val="00F677B9"/>
    <w:rsid w:val="00F67803"/>
    <w:rsid w:val="00F70218"/>
    <w:rsid w:val="00F70370"/>
    <w:rsid w:val="00F72EC9"/>
    <w:rsid w:val="00F731A4"/>
    <w:rsid w:val="00F74114"/>
    <w:rsid w:val="00F7431B"/>
    <w:rsid w:val="00F7571E"/>
    <w:rsid w:val="00F75A65"/>
    <w:rsid w:val="00F75EEF"/>
    <w:rsid w:val="00F76C30"/>
    <w:rsid w:val="00F76D89"/>
    <w:rsid w:val="00F775AA"/>
    <w:rsid w:val="00F776FA"/>
    <w:rsid w:val="00F77A70"/>
    <w:rsid w:val="00F77B94"/>
    <w:rsid w:val="00F77E11"/>
    <w:rsid w:val="00F77F9A"/>
    <w:rsid w:val="00F806DF"/>
    <w:rsid w:val="00F80E22"/>
    <w:rsid w:val="00F81A08"/>
    <w:rsid w:val="00F81E25"/>
    <w:rsid w:val="00F822CC"/>
    <w:rsid w:val="00F83246"/>
    <w:rsid w:val="00F83A47"/>
    <w:rsid w:val="00F84762"/>
    <w:rsid w:val="00F84B37"/>
    <w:rsid w:val="00F904E8"/>
    <w:rsid w:val="00F90746"/>
    <w:rsid w:val="00F90CC0"/>
    <w:rsid w:val="00F91452"/>
    <w:rsid w:val="00F91646"/>
    <w:rsid w:val="00F92FE8"/>
    <w:rsid w:val="00F94988"/>
    <w:rsid w:val="00F9500E"/>
    <w:rsid w:val="00F95517"/>
    <w:rsid w:val="00F95E51"/>
    <w:rsid w:val="00F96701"/>
    <w:rsid w:val="00F96FDC"/>
    <w:rsid w:val="00FA0618"/>
    <w:rsid w:val="00FA17F1"/>
    <w:rsid w:val="00FA1AF7"/>
    <w:rsid w:val="00FA2634"/>
    <w:rsid w:val="00FA3B08"/>
    <w:rsid w:val="00FA40B3"/>
    <w:rsid w:val="00FA411D"/>
    <w:rsid w:val="00FA48EC"/>
    <w:rsid w:val="00FA6327"/>
    <w:rsid w:val="00FB0357"/>
    <w:rsid w:val="00FB03AC"/>
    <w:rsid w:val="00FB060E"/>
    <w:rsid w:val="00FB0BB2"/>
    <w:rsid w:val="00FB160B"/>
    <w:rsid w:val="00FB28C3"/>
    <w:rsid w:val="00FB3F71"/>
    <w:rsid w:val="00FB446A"/>
    <w:rsid w:val="00FB4FD7"/>
    <w:rsid w:val="00FB5554"/>
    <w:rsid w:val="00FB58A6"/>
    <w:rsid w:val="00FB5D9C"/>
    <w:rsid w:val="00FB6A61"/>
    <w:rsid w:val="00FB74EB"/>
    <w:rsid w:val="00FC04AD"/>
    <w:rsid w:val="00FC0C4A"/>
    <w:rsid w:val="00FC0D7C"/>
    <w:rsid w:val="00FC115E"/>
    <w:rsid w:val="00FC2C54"/>
    <w:rsid w:val="00FC309E"/>
    <w:rsid w:val="00FC31BB"/>
    <w:rsid w:val="00FC411C"/>
    <w:rsid w:val="00FC4746"/>
    <w:rsid w:val="00FC52A7"/>
    <w:rsid w:val="00FC5554"/>
    <w:rsid w:val="00FC74F5"/>
    <w:rsid w:val="00FC7DAC"/>
    <w:rsid w:val="00FD08FA"/>
    <w:rsid w:val="00FD1158"/>
    <w:rsid w:val="00FD137C"/>
    <w:rsid w:val="00FD207C"/>
    <w:rsid w:val="00FD26DC"/>
    <w:rsid w:val="00FD2B06"/>
    <w:rsid w:val="00FD2CDA"/>
    <w:rsid w:val="00FD38DD"/>
    <w:rsid w:val="00FD3A33"/>
    <w:rsid w:val="00FD4198"/>
    <w:rsid w:val="00FD4AF4"/>
    <w:rsid w:val="00FD529D"/>
    <w:rsid w:val="00FD569F"/>
    <w:rsid w:val="00FE099F"/>
    <w:rsid w:val="00FE1410"/>
    <w:rsid w:val="00FE1A7C"/>
    <w:rsid w:val="00FE1D6F"/>
    <w:rsid w:val="00FE27C1"/>
    <w:rsid w:val="00FE3371"/>
    <w:rsid w:val="00FE37FA"/>
    <w:rsid w:val="00FE4056"/>
    <w:rsid w:val="00FE52BA"/>
    <w:rsid w:val="00FE52F5"/>
    <w:rsid w:val="00FE58D6"/>
    <w:rsid w:val="00FE67C6"/>
    <w:rsid w:val="00FE6C54"/>
    <w:rsid w:val="00FE6D09"/>
    <w:rsid w:val="00FE7902"/>
    <w:rsid w:val="00FF01B5"/>
    <w:rsid w:val="00FF10F1"/>
    <w:rsid w:val="00FF1496"/>
    <w:rsid w:val="00FF1EB5"/>
    <w:rsid w:val="00FF2364"/>
    <w:rsid w:val="00FF4B14"/>
    <w:rsid w:val="00FF4CE5"/>
    <w:rsid w:val="00FF5E88"/>
    <w:rsid w:val="00FF6377"/>
    <w:rsid w:val="00FF69F8"/>
    <w:rsid w:val="00FF766F"/>
    <w:rsid w:val="00FF7755"/>
    <w:rsid w:val="00FF7C23"/>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22169323"/>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5">
    <w:lsdException w:name="heading 3" w:semiHidden="1" w:unhideWhenUsed="1"/>
    <w:lsdException w:name="heading 4" w:uiPriority="9"/>
    <w:lsdException w:name="heading 5" w:semiHidden="1" w:unhideWhenUsed="1"/>
    <w:lsdException w:name="heading 6" w:semiHidden="1" w:unhideWhenUsed="1"/>
    <w:lsdException w:name="heading 7" w:semiHidden="1" w:unhideWhenUsed="1"/>
    <w:lsdException w:name="heading 8" w:semiHidden="1" w:unhideWhenUsed="1"/>
    <w:lsdException w:name="heading 9" w:semiHidden="1" w:unhideWhenUsed="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99" w:unhideWhenUsed="1"/>
    <w:lsdException w:name="footnote text" w:semiHidden="1" w:uiPriority="99" w:unhideWhenUsed="1"/>
    <w:lsdException w:name="annotation text" w:semiHidden="1" w:uiPriority="99" w:unhideWhenUsed="1"/>
    <w:lsdException w:name="header" w:semiHidden="1" w:unhideWhenUsed="1"/>
    <w:lsdException w:name="footer" w:semiHidden="1" w:uiPriority="99" w:unhideWhenUsed="1"/>
    <w:lsdException w:name="index heading" w:semiHidden="1" w:uiPriority="99" w:unhideWhenUsed="1"/>
    <w:lsdException w:name="caption" w:semiHidden="1" w:unhideWhenUsed="1" w:qFormat="1"/>
    <w:lsdException w:name="table of figures" w:semiHidden="1" w:uiPriority="99" w:unhideWhenUsed="1"/>
    <w:lsdException w:name="envelope address" w:semiHidden="1" w:uiPriority="99" w:unhideWhenUsed="1"/>
    <w:lsdException w:name="envelope return" w:semiHidden="1" w:uiPriority="99"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iPriority="99" w:unhideWhenUsed="1"/>
    <w:lsdException w:name="List Bullet" w:semiHidden="1" w:uiPriority="99" w:unhideWhenUsed="1"/>
    <w:lsdException w:name="List Number" w:uiPriority="99"/>
    <w:lsdException w:name="List 2" w:semiHidden="1" w:uiPriority="99" w:unhideWhenUsed="1"/>
    <w:lsdException w:name="List 3" w:semiHidden="1" w:uiPriority="99" w:unhideWhenUsed="1"/>
    <w:lsdException w:name="List 4" w:uiPriority="99"/>
    <w:lsdException w:name="List 5" w:uiPriority="99"/>
    <w:lsdException w:name="List Bullet 2" w:uiPriority="99"/>
    <w:lsdException w:name="List Bullet 3" w:uiPriority="99"/>
    <w:lsdException w:name="List Bullet 4" w:uiPriority="99"/>
    <w:lsdException w:name="List Bullet 5" w:uiPriority="99"/>
    <w:lsdException w:name="List Number 2" w:uiPriority="99"/>
    <w:lsdException w:name="List Number 3" w:uiPriority="99"/>
    <w:lsdException w:name="List Number 4" w:uiPriority="99"/>
    <w:lsdException w:name="List Number 5" w:uiPriority="99"/>
    <w:lsdException w:name="Title" w:uiPriority="10"/>
    <w:lsdException w:name="Closing" w:semiHidden="1" w:uiPriority="99" w:unhideWhenUsed="1"/>
    <w:lsdException w:name="Signature" w:semiHidden="1" w:unhideWhenUsed="1"/>
    <w:lsdException w:name="Default Paragraph Font" w:semiHidden="1" w:unhideWhenUsed="1"/>
    <w:lsdException w:name="Body Text" w:semiHidden="1" w:unhideWhenUsed="1"/>
    <w:lsdException w:name="Body Text Indent" w:semiHidden="1" w:uiPriority="99" w:unhideWhenUsed="1"/>
    <w:lsdException w:name="List Continue" w:semiHidden="1" w:uiPriority="99" w:unhideWhenUsed="1"/>
    <w:lsdException w:name="List Continue 2" w:semiHidden="1" w:uiPriority="99" w:unhideWhenUsed="1"/>
    <w:lsdException w:name="List Continue 3" w:semiHidden="1" w:uiPriority="99" w:unhideWhenUsed="1"/>
    <w:lsdException w:name="List Continue 4" w:semiHidden="1" w:uiPriority="99" w:unhideWhenUsed="1"/>
    <w:lsdException w:name="List Continue 5" w:semiHidden="1" w:uiPriority="99" w:unhideWhenUsed="1"/>
    <w:lsdException w:name="Message Header" w:semiHidden="1" w:uiPriority="99" w:unhideWhenUsed="1"/>
    <w:lsdException w:name="Subtitle" w:uiPriority="11"/>
    <w:lsdException w:name="Salutation" w:semiHidden="1" w:uiPriority="99" w:unhideWhenUsed="1"/>
    <w:lsdException w:name="Date" w:semiHidden="1" w:uiPriority="99" w:unhideWhenUsed="1"/>
    <w:lsdException w:name="Body Text First Indent" w:semiHidden="1" w:uiPriority="99" w:unhideWhenUsed="1"/>
    <w:lsdException w:name="Body Text First Indent 2" w:semiHidden="1" w:uiPriority="99" w:unhideWhenUsed="1"/>
    <w:lsdException w:name="Note Heading" w:semiHidden="1" w:uiPriority="99" w:unhideWhenUsed="1"/>
    <w:lsdException w:name="Body Text 2" w:semiHidden="1" w:unhideWhenUsed="1"/>
    <w:lsdException w:name="Body Text 3" w:semiHidden="1" w:unhideWhenUsed="1"/>
    <w:lsdException w:name="Body Text Indent 2" w:semiHidden="1" w:uiPriority="99" w:unhideWhenUsed="1"/>
    <w:lsdException w:name="Body Text Indent 3" w:uiPriority="99"/>
    <w:lsdException w:name="Hyperlink" w:uiPriority="99"/>
    <w:lsdException w:name="Strong" w:uiPriority="22"/>
    <w:lsdException w:name="Emphasis" w:uiPriority="20"/>
    <w:lsdException w:name="Document Map" w:semiHidden="1" w:unhideWhenUsed="1"/>
    <w:lsdException w:name="Plain Text" w:semiHidden="1" w:uiPriority="99" w:unhideWhenUsed="1"/>
    <w:lsdException w:name="E-mail Signature" w:semiHidden="1" w:uiPriority="99"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iPriority="99"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59"/>
    <w:lsdException w:name="Table Theme" w:semiHidden="1" w:unhideWhenUsed="1"/>
    <w:lsdException w:name="Placeholder Text" w:semiHidden="1" w:uiPriority="99"/>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atentStyles>
  <w:style w:type="paragraph" w:default="1" w:styleId="Normal">
    <w:name w:val="Normal"/>
    <w:rsid w:val="00084A1F"/>
    <w:pPr>
      <w:overflowPunct w:val="0"/>
      <w:autoSpaceDE w:val="0"/>
      <w:autoSpaceDN w:val="0"/>
      <w:adjustRightInd w:val="0"/>
    </w:pPr>
    <w:rPr>
      <w:sz w:val="24"/>
      <w:lang w:eastAsia="en-US"/>
    </w:rPr>
  </w:style>
  <w:style w:type="paragraph" w:styleId="Heading1">
    <w:name w:val="heading 1"/>
    <w:basedOn w:val="Normal"/>
    <w:next w:val="Normal"/>
    <w:link w:val="Heading1Char"/>
    <w:rsid w:val="00084A1F"/>
    <w:pPr>
      <w:keepNext/>
      <w:spacing w:line="20" w:lineRule="atLeast"/>
      <w:outlineLvl w:val="0"/>
    </w:pPr>
    <w:rPr>
      <w:b/>
      <w:bCs/>
      <w:sz w:val="40"/>
    </w:rPr>
  </w:style>
  <w:style w:type="paragraph" w:styleId="Heading2">
    <w:name w:val="heading 2"/>
    <w:basedOn w:val="Normal"/>
    <w:next w:val="Normal"/>
    <w:link w:val="Heading2Char"/>
    <w:rsid w:val="00084A1F"/>
    <w:pPr>
      <w:keepNext/>
      <w:spacing w:line="20" w:lineRule="atLeast"/>
      <w:outlineLvl w:val="1"/>
    </w:pPr>
    <w:rPr>
      <w:i/>
      <w:iCs/>
      <w:sz w:val="40"/>
    </w:rPr>
  </w:style>
  <w:style w:type="paragraph" w:styleId="Heading3">
    <w:name w:val="heading 3"/>
    <w:basedOn w:val="Normal"/>
    <w:next w:val="Normal"/>
    <w:link w:val="Heading3Char"/>
    <w:unhideWhenUsed/>
    <w:rsid w:val="00EE28B8"/>
    <w:pPr>
      <w:keepNext/>
      <w:spacing w:before="240" w:after="60"/>
      <w:outlineLvl w:val="2"/>
    </w:pPr>
    <w:rPr>
      <w:rFonts w:ascii="Cambria" w:hAnsi="Cambria"/>
      <w:b/>
      <w:bCs/>
      <w:sz w:val="26"/>
      <w:szCs w:val="26"/>
    </w:rPr>
  </w:style>
  <w:style w:type="paragraph" w:styleId="Heading4">
    <w:name w:val="heading 4"/>
    <w:basedOn w:val="Normal"/>
    <w:link w:val="Heading4Char"/>
    <w:uiPriority w:val="9"/>
    <w:rsid w:val="005A7B71"/>
    <w:pPr>
      <w:overflowPunct/>
      <w:autoSpaceDE/>
      <w:autoSpaceDN/>
      <w:adjustRightInd/>
      <w:spacing w:before="100" w:beforeAutospacing="1" w:after="100" w:afterAutospacing="1"/>
      <w:outlineLvl w:val="3"/>
    </w:pPr>
    <w:rPr>
      <w:rFonts w:eastAsia="PMingLiU"/>
      <w:b/>
      <w:bCs/>
      <w:sz w:val="22"/>
      <w:szCs w:val="22"/>
      <w:lang w:eastAsia="en-GB"/>
    </w:rPr>
  </w:style>
  <w:style w:type="paragraph" w:styleId="Heading5">
    <w:name w:val="heading 5"/>
    <w:basedOn w:val="Normal"/>
    <w:next w:val="Normal"/>
    <w:link w:val="Heading5Char"/>
    <w:rsid w:val="00EE28B8"/>
    <w:pPr>
      <w:keepNext/>
      <w:overflowPunct/>
      <w:autoSpaceDE/>
      <w:autoSpaceDN/>
      <w:adjustRightInd/>
      <w:spacing w:line="480" w:lineRule="auto"/>
      <w:jc w:val="both"/>
      <w:outlineLvl w:val="4"/>
    </w:pPr>
    <w:rPr>
      <w:szCs w:val="24"/>
      <w:u w:val="single"/>
    </w:rPr>
  </w:style>
  <w:style w:type="paragraph" w:styleId="Heading6">
    <w:name w:val="heading 6"/>
    <w:basedOn w:val="Normal"/>
    <w:next w:val="Normal"/>
    <w:link w:val="Heading6Char"/>
    <w:unhideWhenUsed/>
    <w:rsid w:val="00EE28B8"/>
    <w:pPr>
      <w:spacing w:before="240" w:after="60"/>
      <w:outlineLvl w:val="5"/>
    </w:pPr>
    <w:rPr>
      <w:rFonts w:ascii="Calibri" w:hAnsi="Calibri"/>
      <w:b/>
      <w:bCs/>
      <w:sz w:val="22"/>
      <w:szCs w:val="22"/>
    </w:rPr>
  </w:style>
  <w:style w:type="paragraph" w:styleId="Heading7">
    <w:name w:val="heading 7"/>
    <w:basedOn w:val="Normal"/>
    <w:next w:val="Normal"/>
    <w:link w:val="Heading7Char"/>
    <w:unhideWhenUsed/>
    <w:rsid w:val="00EE28B8"/>
    <w:pPr>
      <w:spacing w:before="240" w:after="60"/>
      <w:outlineLvl w:val="6"/>
    </w:pPr>
    <w:rPr>
      <w:rFonts w:ascii="Calibri" w:hAnsi="Calibri"/>
      <w:szCs w:val="24"/>
    </w:rPr>
  </w:style>
  <w:style w:type="paragraph" w:styleId="Heading8">
    <w:name w:val="heading 8"/>
    <w:basedOn w:val="Normal"/>
    <w:next w:val="Normal"/>
    <w:link w:val="Heading8Char"/>
    <w:unhideWhenUsed/>
    <w:rsid w:val="00EE28B8"/>
    <w:pPr>
      <w:spacing w:before="240" w:after="60"/>
      <w:outlineLvl w:val="7"/>
    </w:pPr>
    <w:rPr>
      <w:rFonts w:ascii="Calibri" w:hAnsi="Calibri"/>
      <w:i/>
      <w:iCs/>
      <w:szCs w:val="24"/>
    </w:rPr>
  </w:style>
  <w:style w:type="paragraph" w:styleId="Heading9">
    <w:name w:val="heading 9"/>
    <w:basedOn w:val="Normal"/>
    <w:next w:val="Normal"/>
    <w:link w:val="Heading9Char"/>
    <w:unhideWhenUsed/>
    <w:rsid w:val="003E747F"/>
    <w:pPr>
      <w:keepNext/>
      <w:keepLines/>
      <w:overflowPunct/>
      <w:autoSpaceDE/>
      <w:autoSpaceDN/>
      <w:adjustRightInd/>
      <w:spacing w:before="200"/>
      <w:outlineLvl w:val="8"/>
    </w:pPr>
    <w:rPr>
      <w:rFonts w:ascii="Cambria" w:hAnsi="Cambria"/>
      <w:i/>
      <w:iCs/>
      <w:color w:val="404040"/>
      <w:sz w:val="20"/>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locked/>
    <w:rsid w:val="00BF6F4E"/>
    <w:rPr>
      <w:i/>
      <w:iCs/>
      <w:sz w:val="40"/>
      <w:lang w:eastAsia="en-US"/>
    </w:rPr>
  </w:style>
  <w:style w:type="character" w:customStyle="1" w:styleId="Heading3Char">
    <w:name w:val="Heading 3 Char"/>
    <w:basedOn w:val="DefaultParagraphFont"/>
    <w:link w:val="Heading3"/>
    <w:rsid w:val="00EE28B8"/>
    <w:rPr>
      <w:rFonts w:ascii="Cambria" w:eastAsia="Times New Roman" w:hAnsi="Cambria" w:cs="Times New Roman"/>
      <w:b/>
      <w:bCs/>
      <w:sz w:val="26"/>
      <w:szCs w:val="26"/>
      <w:lang w:eastAsia="en-US"/>
    </w:rPr>
  </w:style>
  <w:style w:type="character" w:customStyle="1" w:styleId="Heading4Char">
    <w:name w:val="Heading 4 Char"/>
    <w:basedOn w:val="DefaultParagraphFont"/>
    <w:link w:val="Heading4"/>
    <w:uiPriority w:val="9"/>
    <w:rsid w:val="005A7B71"/>
    <w:rPr>
      <w:rFonts w:eastAsia="PMingLiU"/>
      <w:b/>
      <w:bCs/>
      <w:sz w:val="22"/>
      <w:szCs w:val="22"/>
      <w:lang w:val="en-GB" w:eastAsia="en-GB" w:bidi="ar-SA"/>
    </w:rPr>
  </w:style>
  <w:style w:type="character" w:customStyle="1" w:styleId="Heading5Char">
    <w:name w:val="Heading 5 Char"/>
    <w:basedOn w:val="DefaultParagraphFont"/>
    <w:link w:val="Heading5"/>
    <w:rsid w:val="00EE28B8"/>
    <w:rPr>
      <w:sz w:val="24"/>
      <w:szCs w:val="24"/>
      <w:u w:val="single"/>
      <w:lang w:eastAsia="en-US"/>
    </w:rPr>
  </w:style>
  <w:style w:type="character" w:customStyle="1" w:styleId="Heading6Char">
    <w:name w:val="Heading 6 Char"/>
    <w:basedOn w:val="DefaultParagraphFont"/>
    <w:link w:val="Heading6"/>
    <w:rsid w:val="00EE28B8"/>
    <w:rPr>
      <w:rFonts w:ascii="Calibri" w:eastAsia="Times New Roman" w:hAnsi="Calibri" w:cs="Times New Roman"/>
      <w:b/>
      <w:bCs/>
      <w:sz w:val="22"/>
      <w:szCs w:val="22"/>
      <w:lang w:eastAsia="en-US"/>
    </w:rPr>
  </w:style>
  <w:style w:type="character" w:customStyle="1" w:styleId="Heading7Char">
    <w:name w:val="Heading 7 Char"/>
    <w:basedOn w:val="DefaultParagraphFont"/>
    <w:link w:val="Heading7"/>
    <w:rsid w:val="00EE28B8"/>
    <w:rPr>
      <w:rFonts w:ascii="Calibri" w:eastAsia="Times New Roman" w:hAnsi="Calibri" w:cs="Times New Roman"/>
      <w:sz w:val="24"/>
      <w:szCs w:val="24"/>
      <w:lang w:eastAsia="en-US"/>
    </w:rPr>
  </w:style>
  <w:style w:type="character" w:customStyle="1" w:styleId="Heading8Char">
    <w:name w:val="Heading 8 Char"/>
    <w:basedOn w:val="DefaultParagraphFont"/>
    <w:link w:val="Heading8"/>
    <w:rsid w:val="00EE28B8"/>
    <w:rPr>
      <w:rFonts w:ascii="Calibri" w:eastAsia="Times New Roman" w:hAnsi="Calibri" w:cs="Times New Roman"/>
      <w:i/>
      <w:iCs/>
      <w:sz w:val="24"/>
      <w:szCs w:val="24"/>
      <w:lang w:eastAsia="en-US"/>
    </w:rPr>
  </w:style>
  <w:style w:type="character" w:customStyle="1" w:styleId="BodytextfulloutChar">
    <w:name w:val="Body text full out Char"/>
    <w:basedOn w:val="DefaultParagraphFont"/>
    <w:link w:val="Bodytextfullout"/>
    <w:rsid w:val="002638B1"/>
    <w:rPr>
      <w:sz w:val="24"/>
      <w:szCs w:val="24"/>
      <w:lang w:val="en-GB" w:eastAsia="en-US" w:bidi="ar-SA"/>
    </w:rPr>
  </w:style>
  <w:style w:type="paragraph" w:customStyle="1" w:styleId="Bodytextfullout">
    <w:name w:val="Body text full out"/>
    <w:basedOn w:val="Normal"/>
    <w:link w:val="BodytextfulloutChar"/>
    <w:uiPriority w:val="99"/>
    <w:qFormat/>
    <w:rsid w:val="00462E03"/>
    <w:pPr>
      <w:spacing w:after="240" w:line="480" w:lineRule="auto"/>
      <w:jc w:val="both"/>
    </w:pPr>
    <w:rPr>
      <w:szCs w:val="24"/>
    </w:rPr>
  </w:style>
  <w:style w:type="paragraph" w:customStyle="1" w:styleId="BodyTextIndent1">
    <w:name w:val="Body Text Indent1"/>
    <w:basedOn w:val="Normal"/>
    <w:link w:val="BodytextindentChar"/>
    <w:qFormat/>
    <w:rsid w:val="00AC0722"/>
    <w:pPr>
      <w:spacing w:after="240" w:line="480" w:lineRule="auto"/>
      <w:ind w:firstLine="284"/>
      <w:jc w:val="both"/>
    </w:pPr>
    <w:rPr>
      <w:szCs w:val="24"/>
    </w:rPr>
  </w:style>
  <w:style w:type="character" w:customStyle="1" w:styleId="BodytextindentChar">
    <w:name w:val="Body text indent Char"/>
    <w:basedOn w:val="DefaultParagraphFont"/>
    <w:link w:val="BodyTextIndent1"/>
    <w:rsid w:val="00AC0722"/>
    <w:rPr>
      <w:sz w:val="24"/>
      <w:szCs w:val="24"/>
      <w:lang w:val="en-GB" w:eastAsia="en-US" w:bidi="ar-SA"/>
    </w:rPr>
  </w:style>
  <w:style w:type="paragraph" w:customStyle="1" w:styleId="A-head">
    <w:name w:val="A-head"/>
    <w:basedOn w:val="Normal"/>
    <w:link w:val="A-headChar"/>
    <w:qFormat/>
    <w:rsid w:val="00BC5830"/>
    <w:pPr>
      <w:spacing w:before="120" w:after="120" w:line="360" w:lineRule="auto"/>
      <w:jc w:val="both"/>
    </w:pPr>
    <w:rPr>
      <w:b/>
      <w:spacing w:val="10"/>
      <w:sz w:val="32"/>
      <w:szCs w:val="32"/>
    </w:rPr>
  </w:style>
  <w:style w:type="character" w:customStyle="1" w:styleId="A-headChar">
    <w:name w:val="A-head Char"/>
    <w:basedOn w:val="DefaultParagraphFont"/>
    <w:link w:val="A-head"/>
    <w:rsid w:val="00123C83"/>
    <w:rPr>
      <w:b/>
      <w:spacing w:val="10"/>
      <w:sz w:val="32"/>
      <w:szCs w:val="32"/>
      <w:lang w:val="en-GB" w:eastAsia="en-US" w:bidi="ar-SA"/>
    </w:rPr>
  </w:style>
  <w:style w:type="paragraph" w:customStyle="1" w:styleId="B-head">
    <w:name w:val="B-head"/>
    <w:basedOn w:val="A-head"/>
    <w:qFormat/>
    <w:rsid w:val="00BC5830"/>
    <w:pPr>
      <w:spacing w:after="80"/>
    </w:pPr>
    <w:rPr>
      <w:b w:val="0"/>
      <w:sz w:val="28"/>
      <w:szCs w:val="28"/>
    </w:rPr>
  </w:style>
  <w:style w:type="paragraph" w:customStyle="1" w:styleId="Chnumber">
    <w:name w:val="Ch number"/>
    <w:basedOn w:val="Normal"/>
    <w:qFormat/>
    <w:rsid w:val="00E97A69"/>
    <w:pPr>
      <w:spacing w:after="360" w:line="480" w:lineRule="auto"/>
      <w:jc w:val="center"/>
    </w:pPr>
    <w:rPr>
      <w:sz w:val="44"/>
      <w:szCs w:val="40"/>
    </w:rPr>
  </w:style>
  <w:style w:type="paragraph" w:customStyle="1" w:styleId="Bulletlist">
    <w:name w:val="Bullet list"/>
    <w:basedOn w:val="Normal"/>
    <w:qFormat/>
    <w:rsid w:val="00291754"/>
    <w:pPr>
      <w:spacing w:before="120" w:after="240" w:line="360" w:lineRule="auto"/>
      <w:ind w:left="981" w:hanging="357"/>
      <w:textAlignment w:val="baseline"/>
    </w:pPr>
    <w:rPr>
      <w:color w:val="000066"/>
      <w:szCs w:val="24"/>
    </w:rPr>
  </w:style>
  <w:style w:type="paragraph" w:customStyle="1" w:styleId="ChapterHeading">
    <w:name w:val="Chapter Heading"/>
    <w:basedOn w:val="Chnumber"/>
    <w:link w:val="ChapterHeadingChar"/>
    <w:qFormat/>
    <w:rsid w:val="00C553A2"/>
    <w:pPr>
      <w:spacing w:after="240"/>
    </w:pPr>
    <w:rPr>
      <w:sz w:val="40"/>
    </w:rPr>
  </w:style>
  <w:style w:type="paragraph" w:customStyle="1" w:styleId="Bodytextexitelementabove">
    <w:name w:val="Body text exit element above"/>
    <w:basedOn w:val="Bodytextfullout"/>
    <w:qFormat/>
    <w:rsid w:val="00004C18"/>
    <w:pPr>
      <w:spacing w:before="120"/>
    </w:pPr>
  </w:style>
  <w:style w:type="paragraph" w:customStyle="1" w:styleId="C-head">
    <w:name w:val="C-head"/>
    <w:basedOn w:val="B-head"/>
    <w:rsid w:val="00BC5830"/>
    <w:rPr>
      <w:b/>
      <w:color w:val="808080"/>
    </w:rPr>
  </w:style>
  <w:style w:type="paragraph" w:customStyle="1" w:styleId="D-head">
    <w:name w:val="D-head"/>
    <w:basedOn w:val="C-head"/>
    <w:rsid w:val="00BC5830"/>
    <w:pPr>
      <w:tabs>
        <w:tab w:val="left" w:pos="4488"/>
      </w:tabs>
    </w:pPr>
    <w:rPr>
      <w:b w:val="0"/>
    </w:rPr>
  </w:style>
  <w:style w:type="paragraph" w:customStyle="1" w:styleId="Box1textfullout">
    <w:name w:val="Box1 text full out"/>
    <w:basedOn w:val="Bodytextfullout"/>
    <w:rsid w:val="00BA7F83"/>
    <w:rPr>
      <w:color w:val="990000"/>
    </w:rPr>
  </w:style>
  <w:style w:type="paragraph" w:customStyle="1" w:styleId="Box1bulletlist">
    <w:name w:val="Box1 bullet list"/>
    <w:basedOn w:val="Bulletlist"/>
    <w:autoRedefine/>
    <w:rsid w:val="00291754"/>
    <w:pPr>
      <w:numPr>
        <w:numId w:val="6"/>
      </w:numPr>
      <w:ind w:left="981" w:hanging="357"/>
      <w:textAlignment w:val="auto"/>
    </w:pPr>
    <w:rPr>
      <w:color w:val="993300"/>
    </w:rPr>
  </w:style>
  <w:style w:type="paragraph" w:customStyle="1" w:styleId="Box1A-head">
    <w:name w:val="Box1 A-head"/>
    <w:basedOn w:val="A-head"/>
    <w:rsid w:val="00BA7F83"/>
    <w:rPr>
      <w:color w:val="993300"/>
    </w:rPr>
  </w:style>
  <w:style w:type="paragraph" w:customStyle="1" w:styleId="Referencetext">
    <w:name w:val="Reference text"/>
    <w:basedOn w:val="Bodytextfullout"/>
    <w:rsid w:val="00F55192"/>
    <w:pPr>
      <w:jc w:val="left"/>
    </w:pPr>
  </w:style>
  <w:style w:type="paragraph" w:customStyle="1" w:styleId="QM">
    <w:name w:val="QM"/>
    <w:basedOn w:val="Normal"/>
    <w:qFormat/>
    <w:rsid w:val="00004C18"/>
    <w:pPr>
      <w:spacing w:before="240" w:after="240" w:line="360" w:lineRule="auto"/>
      <w:ind w:left="454" w:right="454"/>
      <w:jc w:val="both"/>
    </w:pPr>
  </w:style>
  <w:style w:type="paragraph" w:customStyle="1" w:styleId="Chaptersubtitle">
    <w:name w:val="Chapter subtitle"/>
    <w:basedOn w:val="ChapterHeading"/>
    <w:rsid w:val="00E97A69"/>
    <w:rPr>
      <w:color w:val="808080"/>
      <w:sz w:val="32"/>
      <w:szCs w:val="32"/>
    </w:rPr>
  </w:style>
  <w:style w:type="paragraph" w:customStyle="1" w:styleId="Half-title-page-head">
    <w:name w:val="Half-title-page-head"/>
    <w:basedOn w:val="Normal"/>
    <w:rsid w:val="004931F5"/>
    <w:pPr>
      <w:jc w:val="center"/>
    </w:pPr>
    <w:rPr>
      <w:color w:val="000000"/>
      <w:sz w:val="48"/>
      <w:szCs w:val="52"/>
    </w:rPr>
  </w:style>
  <w:style w:type="paragraph" w:customStyle="1" w:styleId="Title-page-head">
    <w:name w:val="Title-page-head"/>
    <w:basedOn w:val="Normal"/>
    <w:rsid w:val="004931F5"/>
    <w:pPr>
      <w:jc w:val="center"/>
    </w:pPr>
    <w:rPr>
      <w:sz w:val="52"/>
      <w:szCs w:val="52"/>
    </w:rPr>
  </w:style>
  <w:style w:type="paragraph" w:customStyle="1" w:styleId="Imprintpagetext">
    <w:name w:val="Imprint page text"/>
    <w:basedOn w:val="Normal"/>
    <w:rsid w:val="004931F5"/>
    <w:rPr>
      <w:sz w:val="20"/>
    </w:rPr>
  </w:style>
  <w:style w:type="paragraph" w:customStyle="1" w:styleId="ToC">
    <w:name w:val="ToC"/>
    <w:basedOn w:val="Normal"/>
    <w:rsid w:val="00514E17"/>
    <w:pPr>
      <w:spacing w:after="170" w:line="360" w:lineRule="auto"/>
      <w:ind w:left="1134"/>
      <w:jc w:val="both"/>
    </w:pPr>
  </w:style>
  <w:style w:type="paragraph" w:customStyle="1" w:styleId="Authorquery">
    <w:name w:val="Author query"/>
    <w:basedOn w:val="BodyTextIndent1"/>
    <w:next w:val="Bodytextfullout"/>
    <w:link w:val="AuthorqueryChar"/>
    <w:rsid w:val="00C76634"/>
    <w:rPr>
      <w:b/>
      <w:color w:val="FF0000"/>
      <w:spacing w:val="10"/>
    </w:rPr>
  </w:style>
  <w:style w:type="character" w:customStyle="1" w:styleId="AuthorqueryChar">
    <w:name w:val="Author query Char"/>
    <w:basedOn w:val="BodytextindentChar"/>
    <w:link w:val="Authorquery"/>
    <w:rsid w:val="00C76634"/>
    <w:rPr>
      <w:b/>
      <w:color w:val="FF0000"/>
      <w:spacing w:val="10"/>
      <w:sz w:val="24"/>
      <w:szCs w:val="24"/>
      <w:lang w:val="en-GB" w:eastAsia="en-US" w:bidi="ar-SA"/>
    </w:rPr>
  </w:style>
  <w:style w:type="paragraph" w:customStyle="1" w:styleId="Notetoproductioneditor">
    <w:name w:val="Note to production editor"/>
    <w:basedOn w:val="Bodytextexitelementabove"/>
    <w:next w:val="BodyTextIndent1"/>
    <w:rsid w:val="00C553A2"/>
    <w:rPr>
      <w:color w:val="008000"/>
    </w:rPr>
  </w:style>
  <w:style w:type="paragraph" w:customStyle="1" w:styleId="Partnumber">
    <w:name w:val="Part number"/>
    <w:basedOn w:val="Chnumber"/>
    <w:rsid w:val="00250B23"/>
    <w:pPr>
      <w:spacing w:after="240"/>
    </w:pPr>
    <w:rPr>
      <w:b/>
      <w:caps/>
      <w:sz w:val="48"/>
      <w:szCs w:val="48"/>
    </w:rPr>
  </w:style>
  <w:style w:type="paragraph" w:customStyle="1" w:styleId="Parttitle">
    <w:name w:val="Part title"/>
    <w:basedOn w:val="Partnumber"/>
    <w:rsid w:val="00250B23"/>
    <w:rPr>
      <w:b w:val="0"/>
      <w:caps w:val="0"/>
    </w:rPr>
  </w:style>
  <w:style w:type="paragraph" w:customStyle="1" w:styleId="Box1B-head">
    <w:name w:val="Box1 B-head"/>
    <w:basedOn w:val="B-head"/>
    <w:rsid w:val="00BA7F83"/>
    <w:rPr>
      <w:color w:val="990000"/>
    </w:rPr>
  </w:style>
  <w:style w:type="paragraph" w:customStyle="1" w:styleId="Figuretablenoandcaption">
    <w:name w:val="Figure/table no. and caption"/>
    <w:basedOn w:val="BodyTextIndent1"/>
    <w:rsid w:val="00495FBA"/>
    <w:rPr>
      <w:spacing w:val="12"/>
      <w:sz w:val="20"/>
      <w:szCs w:val="20"/>
    </w:rPr>
  </w:style>
  <w:style w:type="paragraph" w:customStyle="1" w:styleId="Partintrotext">
    <w:name w:val="Part intro text"/>
    <w:basedOn w:val="Parttitle"/>
    <w:rsid w:val="00495FBA"/>
    <w:pPr>
      <w:ind w:left="567" w:right="567"/>
    </w:pPr>
    <w:rPr>
      <w:sz w:val="24"/>
      <w:szCs w:val="24"/>
    </w:rPr>
  </w:style>
  <w:style w:type="paragraph" w:customStyle="1" w:styleId="Dedication">
    <w:name w:val="Dedication"/>
    <w:basedOn w:val="Normal"/>
    <w:rsid w:val="00851326"/>
    <w:pPr>
      <w:spacing w:line="360" w:lineRule="auto"/>
      <w:ind w:left="1418"/>
    </w:pPr>
    <w:rPr>
      <w:spacing w:val="8"/>
      <w:sz w:val="28"/>
      <w:szCs w:val="28"/>
    </w:rPr>
  </w:style>
  <w:style w:type="paragraph" w:customStyle="1" w:styleId="FootnoteText1">
    <w:name w:val="Footnote Text1"/>
    <w:basedOn w:val="Bodytextfullout"/>
    <w:link w:val="FootnotetextChar"/>
    <w:rsid w:val="008E767D"/>
    <w:pPr>
      <w:spacing w:after="120" w:line="360" w:lineRule="auto"/>
    </w:pPr>
    <w:rPr>
      <w:color w:val="292929"/>
      <w:sz w:val="22"/>
      <w:szCs w:val="22"/>
    </w:rPr>
  </w:style>
  <w:style w:type="character" w:customStyle="1" w:styleId="FootnotetextChar">
    <w:name w:val="Footnote text Char"/>
    <w:basedOn w:val="BodytextfulloutChar"/>
    <w:link w:val="FootnoteText1"/>
    <w:rsid w:val="002638B1"/>
    <w:rPr>
      <w:color w:val="292929"/>
      <w:sz w:val="22"/>
      <w:szCs w:val="22"/>
      <w:lang w:val="en-GB" w:eastAsia="en-US" w:bidi="ar-SA"/>
    </w:rPr>
  </w:style>
  <w:style w:type="paragraph" w:customStyle="1" w:styleId="Dialogue">
    <w:name w:val="Dialogue"/>
    <w:basedOn w:val="QM"/>
    <w:rsid w:val="00D574D9"/>
    <w:pPr>
      <w:ind w:left="567" w:right="284"/>
      <w:jc w:val="left"/>
    </w:pPr>
  </w:style>
  <w:style w:type="paragraph" w:customStyle="1" w:styleId="Paragraphlist">
    <w:name w:val="Paragraph list"/>
    <w:basedOn w:val="Bulletlist"/>
    <w:rsid w:val="00B4489A"/>
    <w:pPr>
      <w:spacing w:line="480" w:lineRule="auto"/>
      <w:ind w:left="0" w:firstLine="0"/>
    </w:pPr>
  </w:style>
  <w:style w:type="paragraph" w:customStyle="1" w:styleId="Numberedlist">
    <w:name w:val="Numbered list"/>
    <w:basedOn w:val="Bulletlist"/>
    <w:qFormat/>
    <w:rsid w:val="00291754"/>
    <w:pPr>
      <w:numPr>
        <w:numId w:val="1"/>
      </w:numPr>
    </w:pPr>
  </w:style>
  <w:style w:type="paragraph" w:customStyle="1" w:styleId="Box1numberedlist">
    <w:name w:val="Box1 numbered list"/>
    <w:basedOn w:val="Numberedlist"/>
    <w:rsid w:val="0032304A"/>
    <w:rPr>
      <w:color w:val="993300"/>
    </w:rPr>
  </w:style>
  <w:style w:type="paragraph" w:customStyle="1" w:styleId="Notetotypesetter">
    <w:name w:val="Note to typesetter"/>
    <w:basedOn w:val="Notetoproductioneditor"/>
    <w:qFormat/>
    <w:rsid w:val="00C466B6"/>
    <w:rPr>
      <w:color w:val="008080"/>
    </w:rPr>
  </w:style>
  <w:style w:type="paragraph" w:customStyle="1" w:styleId="Box1textindent">
    <w:name w:val="Box1 text indent"/>
    <w:basedOn w:val="Box1textfullout"/>
    <w:rsid w:val="00B155A6"/>
    <w:pPr>
      <w:ind w:firstLine="284"/>
    </w:pPr>
  </w:style>
  <w:style w:type="paragraph" w:customStyle="1" w:styleId="E-head">
    <w:name w:val="E-head"/>
    <w:basedOn w:val="BodyTextIndent1"/>
    <w:link w:val="E-headChar"/>
    <w:rsid w:val="00F51167"/>
    <w:pPr>
      <w:spacing w:before="120" w:line="360" w:lineRule="auto"/>
      <w:ind w:firstLine="0"/>
    </w:pPr>
    <w:rPr>
      <w:b/>
      <w:smallCaps/>
      <w:spacing w:val="10"/>
    </w:rPr>
  </w:style>
  <w:style w:type="character" w:customStyle="1" w:styleId="E-headChar">
    <w:name w:val="E-head Char"/>
    <w:basedOn w:val="BodytextindentChar"/>
    <w:link w:val="E-head"/>
    <w:rsid w:val="00F51167"/>
    <w:rPr>
      <w:b/>
      <w:smallCaps/>
      <w:spacing w:val="10"/>
      <w:sz w:val="24"/>
      <w:szCs w:val="24"/>
      <w:lang w:val="en-GB" w:eastAsia="en-US" w:bidi="ar-SA"/>
    </w:rPr>
  </w:style>
  <w:style w:type="paragraph" w:customStyle="1" w:styleId="Box1textexitelementabove">
    <w:name w:val="Box1 text exit element above"/>
    <w:basedOn w:val="Bodytextexitelementabove"/>
    <w:rsid w:val="00436DF1"/>
    <w:rPr>
      <w:color w:val="993300"/>
    </w:rPr>
  </w:style>
  <w:style w:type="paragraph" w:styleId="FootnoteText">
    <w:name w:val="footnote text"/>
    <w:basedOn w:val="Normal"/>
    <w:link w:val="FootnoteTextChar0"/>
    <w:uiPriority w:val="99"/>
    <w:rsid w:val="00BA5DE8"/>
    <w:rPr>
      <w:sz w:val="20"/>
    </w:rPr>
  </w:style>
  <w:style w:type="character" w:customStyle="1" w:styleId="FootnoteTextChar0">
    <w:name w:val="Footnote Text Char"/>
    <w:basedOn w:val="DefaultParagraphFont"/>
    <w:link w:val="FootnoteText"/>
    <w:uiPriority w:val="99"/>
    <w:rsid w:val="005A7B71"/>
    <w:rPr>
      <w:lang w:val="en-GB" w:eastAsia="en-US" w:bidi="ar-SA"/>
    </w:rPr>
  </w:style>
  <w:style w:type="character" w:styleId="FootnoteReference">
    <w:name w:val="footnote reference"/>
    <w:basedOn w:val="DefaultParagraphFont"/>
    <w:uiPriority w:val="99"/>
    <w:rsid w:val="00BA5DE8"/>
    <w:rPr>
      <w:vertAlign w:val="superscript"/>
    </w:rPr>
  </w:style>
  <w:style w:type="paragraph" w:customStyle="1" w:styleId="Notetocopyeditor">
    <w:name w:val="Note to copyeditor"/>
    <w:basedOn w:val="Notetoproductioneditor"/>
    <w:rsid w:val="00115680"/>
    <w:rPr>
      <w:color w:val="FF9900"/>
    </w:rPr>
  </w:style>
  <w:style w:type="paragraph" w:styleId="BodyText">
    <w:name w:val="Body Text"/>
    <w:basedOn w:val="Normal"/>
    <w:link w:val="BodyTextChar"/>
    <w:rsid w:val="00EE28B8"/>
    <w:pPr>
      <w:overflowPunct/>
      <w:autoSpaceDE/>
      <w:autoSpaceDN/>
      <w:adjustRightInd/>
    </w:pPr>
    <w:rPr>
      <w:sz w:val="20"/>
    </w:rPr>
  </w:style>
  <w:style w:type="character" w:customStyle="1" w:styleId="BodyTextChar">
    <w:name w:val="Body Text Char"/>
    <w:basedOn w:val="DefaultParagraphFont"/>
    <w:link w:val="BodyText"/>
    <w:rsid w:val="00EE28B8"/>
    <w:rPr>
      <w:lang w:eastAsia="en-US"/>
    </w:rPr>
  </w:style>
  <w:style w:type="paragraph" w:customStyle="1" w:styleId="Box1QM">
    <w:name w:val="Box1 QM"/>
    <w:basedOn w:val="QM"/>
    <w:next w:val="Box1textexitelementabove"/>
    <w:rsid w:val="004C743E"/>
    <w:rPr>
      <w:color w:val="984806"/>
    </w:rPr>
  </w:style>
  <w:style w:type="paragraph" w:customStyle="1" w:styleId="Box1dialogue">
    <w:name w:val="Box1 dialogue"/>
    <w:basedOn w:val="Dialogue"/>
    <w:rsid w:val="004C743E"/>
    <w:rPr>
      <w:color w:val="984806"/>
    </w:rPr>
  </w:style>
  <w:style w:type="paragraph" w:customStyle="1" w:styleId="Glossary">
    <w:name w:val="Glossary"/>
    <w:basedOn w:val="Bodytextexitelementabove"/>
    <w:rsid w:val="00F55192"/>
    <w:pPr>
      <w:ind w:left="57" w:right="57"/>
    </w:pPr>
  </w:style>
  <w:style w:type="paragraph" w:customStyle="1" w:styleId="bulletsublist">
    <w:name w:val="bullet sub list"/>
    <w:basedOn w:val="Bulletlist"/>
    <w:rsid w:val="00EC44D4"/>
    <w:pPr>
      <w:numPr>
        <w:numId w:val="2"/>
      </w:numPr>
      <w:ind w:left="1281" w:hanging="357"/>
    </w:pPr>
  </w:style>
  <w:style w:type="paragraph" w:customStyle="1" w:styleId="Box1heading">
    <w:name w:val="Box1 heading"/>
    <w:basedOn w:val="Box1A-head"/>
    <w:rsid w:val="002B1323"/>
    <w:rPr>
      <w:sz w:val="36"/>
    </w:rPr>
  </w:style>
  <w:style w:type="paragraph" w:customStyle="1" w:styleId="Box1bulletsublist">
    <w:name w:val="Box1 bullet sub list"/>
    <w:basedOn w:val="Box1bulletlist"/>
    <w:rsid w:val="00291754"/>
    <w:pPr>
      <w:numPr>
        <w:numId w:val="3"/>
      </w:numPr>
      <w:ind w:left="1281" w:hanging="357"/>
    </w:pPr>
  </w:style>
  <w:style w:type="paragraph" w:styleId="BlockText">
    <w:name w:val="Block Text"/>
    <w:basedOn w:val="Normal"/>
    <w:rsid w:val="00B12C54"/>
    <w:pPr>
      <w:framePr w:w="8370" w:h="555" w:hSpace="180" w:wrap="auto" w:vAnchor="text" w:hAnchor="page" w:x="2039" w:y="1"/>
      <w:pBdr>
        <w:top w:val="single" w:sz="6" w:space="1" w:color="auto"/>
        <w:left w:val="single" w:sz="6" w:space="1" w:color="auto"/>
        <w:bottom w:val="single" w:sz="6" w:space="1" w:color="auto"/>
        <w:right w:val="single" w:sz="6" w:space="1" w:color="auto"/>
      </w:pBdr>
      <w:tabs>
        <w:tab w:val="left" w:pos="284"/>
      </w:tabs>
      <w:overflowPunct/>
      <w:autoSpaceDE/>
      <w:autoSpaceDN/>
      <w:adjustRightInd/>
      <w:spacing w:line="360" w:lineRule="atLeast"/>
      <w:ind w:left="142" w:right="797"/>
    </w:pPr>
    <w:rPr>
      <w:sz w:val="20"/>
    </w:rPr>
  </w:style>
  <w:style w:type="paragraph" w:styleId="TOCHeading">
    <w:name w:val="TOC Heading"/>
    <w:basedOn w:val="Heading1"/>
    <w:next w:val="Normal"/>
    <w:uiPriority w:val="39"/>
    <w:unhideWhenUsed/>
    <w:rsid w:val="00F84762"/>
    <w:pPr>
      <w:keepNext w:val="0"/>
      <w:overflowPunct/>
      <w:autoSpaceDE/>
      <w:autoSpaceDN/>
      <w:adjustRightInd/>
      <w:spacing w:before="480" w:line="276" w:lineRule="auto"/>
      <w:contextualSpacing/>
      <w:outlineLvl w:val="9"/>
    </w:pPr>
    <w:rPr>
      <w:rFonts w:ascii="Calibri" w:hAnsi="Calibri"/>
      <w:sz w:val="28"/>
      <w:szCs w:val="28"/>
    </w:rPr>
  </w:style>
  <w:style w:type="paragraph" w:customStyle="1" w:styleId="Numberedsublist">
    <w:name w:val="Numbered sub list"/>
    <w:basedOn w:val="Numberedlist"/>
    <w:rsid w:val="00A95E4E"/>
    <w:pPr>
      <w:numPr>
        <w:numId w:val="4"/>
      </w:numPr>
    </w:pPr>
  </w:style>
  <w:style w:type="paragraph" w:customStyle="1" w:styleId="Box1numberedsublist">
    <w:name w:val="Box1 numbered sub list"/>
    <w:basedOn w:val="Box1numberedlist"/>
    <w:rsid w:val="00A95E4E"/>
    <w:pPr>
      <w:numPr>
        <w:numId w:val="5"/>
      </w:numPr>
    </w:pPr>
  </w:style>
  <w:style w:type="paragraph" w:customStyle="1" w:styleId="Box1paragraphlist">
    <w:name w:val="Box1 paragraph list"/>
    <w:basedOn w:val="Paragraphlist"/>
    <w:rsid w:val="0085483A"/>
    <w:rPr>
      <w:color w:val="984806"/>
    </w:rPr>
  </w:style>
  <w:style w:type="paragraph" w:styleId="TOC2">
    <w:name w:val="toc 2"/>
    <w:basedOn w:val="Normal"/>
    <w:next w:val="Normal"/>
    <w:autoRedefine/>
    <w:uiPriority w:val="39"/>
    <w:unhideWhenUsed/>
    <w:rsid w:val="00F84762"/>
    <w:pPr>
      <w:overflowPunct/>
      <w:autoSpaceDE/>
      <w:autoSpaceDN/>
      <w:adjustRightInd/>
      <w:spacing w:after="200" w:line="276" w:lineRule="auto"/>
      <w:ind w:left="220"/>
    </w:pPr>
    <w:rPr>
      <w:rFonts w:ascii="Calibri" w:eastAsia="Calibri" w:hAnsi="Calibri"/>
      <w:sz w:val="22"/>
      <w:szCs w:val="22"/>
    </w:rPr>
  </w:style>
  <w:style w:type="character" w:styleId="Hyperlink">
    <w:name w:val="Hyperlink"/>
    <w:uiPriority w:val="99"/>
    <w:unhideWhenUsed/>
    <w:rsid w:val="00F84762"/>
    <w:rPr>
      <w:color w:val="0000FF"/>
      <w:u w:val="single"/>
    </w:rPr>
  </w:style>
  <w:style w:type="paragraph" w:customStyle="1" w:styleId="Box2A-head">
    <w:name w:val="Box2 A-head"/>
    <w:basedOn w:val="Box1A-head"/>
    <w:rsid w:val="00DB7760"/>
    <w:rPr>
      <w:color w:val="632423"/>
    </w:rPr>
  </w:style>
  <w:style w:type="paragraph" w:customStyle="1" w:styleId="Box2B-head">
    <w:name w:val="Box2 B-head"/>
    <w:basedOn w:val="Box1B-head"/>
    <w:rsid w:val="00DB7760"/>
    <w:rPr>
      <w:color w:val="632423"/>
    </w:rPr>
  </w:style>
  <w:style w:type="paragraph" w:customStyle="1" w:styleId="Box2bulletlist">
    <w:name w:val="Box2 bullet list"/>
    <w:basedOn w:val="Box1bulletlist"/>
    <w:rsid w:val="00DB7760"/>
    <w:rPr>
      <w:color w:val="632423"/>
    </w:rPr>
  </w:style>
  <w:style w:type="paragraph" w:customStyle="1" w:styleId="Box2bulletsublist">
    <w:name w:val="Box2 bullet sub list"/>
    <w:basedOn w:val="Box1bulletsublist"/>
    <w:rsid w:val="00DB7760"/>
    <w:rPr>
      <w:color w:val="632423"/>
    </w:rPr>
  </w:style>
  <w:style w:type="paragraph" w:customStyle="1" w:styleId="Box2dialogue">
    <w:name w:val="Box2 dialogue"/>
    <w:basedOn w:val="Box1dialogue"/>
    <w:rsid w:val="003D3035"/>
    <w:rPr>
      <w:color w:val="632423"/>
    </w:rPr>
  </w:style>
  <w:style w:type="paragraph" w:customStyle="1" w:styleId="Box2heading">
    <w:name w:val="Box2 heading"/>
    <w:basedOn w:val="Box1heading"/>
    <w:rsid w:val="003D3035"/>
    <w:rPr>
      <w:color w:val="632423"/>
    </w:rPr>
  </w:style>
  <w:style w:type="paragraph" w:customStyle="1" w:styleId="Box2numberedlist">
    <w:name w:val="Box2 numbered list"/>
    <w:basedOn w:val="Box1numberedlist"/>
    <w:rsid w:val="003D3035"/>
    <w:rPr>
      <w:color w:val="632423"/>
    </w:rPr>
  </w:style>
  <w:style w:type="paragraph" w:customStyle="1" w:styleId="Box2numberedsublist">
    <w:name w:val="Box2 numbered sub list"/>
    <w:basedOn w:val="Box1numberedsublist"/>
    <w:rsid w:val="003D3035"/>
    <w:rPr>
      <w:color w:val="632423"/>
    </w:rPr>
  </w:style>
  <w:style w:type="paragraph" w:customStyle="1" w:styleId="Box2paragraphlist">
    <w:name w:val="Box2 paragraph list"/>
    <w:basedOn w:val="Box1paragraphlist"/>
    <w:rsid w:val="003D3035"/>
    <w:rPr>
      <w:color w:val="632423"/>
    </w:rPr>
  </w:style>
  <w:style w:type="paragraph" w:customStyle="1" w:styleId="Box2QM">
    <w:name w:val="Box2 QM"/>
    <w:basedOn w:val="Box1QM"/>
    <w:rsid w:val="003D3035"/>
    <w:rPr>
      <w:color w:val="632423"/>
    </w:rPr>
  </w:style>
  <w:style w:type="paragraph" w:customStyle="1" w:styleId="Box2textexitelementabove">
    <w:name w:val="Box2 text exit element above"/>
    <w:basedOn w:val="Box1textexitelementabove"/>
    <w:rsid w:val="003D3035"/>
    <w:rPr>
      <w:color w:val="632423"/>
    </w:rPr>
  </w:style>
  <w:style w:type="paragraph" w:customStyle="1" w:styleId="Box2textfullout">
    <w:name w:val="Box2 text full out"/>
    <w:basedOn w:val="Box1textfullout"/>
    <w:rsid w:val="003D3035"/>
    <w:rPr>
      <w:color w:val="632423"/>
    </w:rPr>
  </w:style>
  <w:style w:type="paragraph" w:customStyle="1" w:styleId="Box2textindent">
    <w:name w:val="Box2 text indent"/>
    <w:basedOn w:val="Box1textindent"/>
    <w:rsid w:val="003D3035"/>
    <w:rPr>
      <w:color w:val="632423"/>
    </w:rPr>
  </w:style>
  <w:style w:type="paragraph" w:customStyle="1" w:styleId="Box3A-head">
    <w:name w:val="Box3 A-head"/>
    <w:basedOn w:val="Box2A-head"/>
    <w:rsid w:val="003D3035"/>
    <w:rPr>
      <w:color w:val="943634"/>
    </w:rPr>
  </w:style>
  <w:style w:type="paragraph" w:customStyle="1" w:styleId="Box3B-head">
    <w:name w:val="Box3 B-head"/>
    <w:basedOn w:val="Box2B-head"/>
    <w:rsid w:val="003D3035"/>
    <w:rPr>
      <w:color w:val="943634"/>
    </w:rPr>
  </w:style>
  <w:style w:type="paragraph" w:customStyle="1" w:styleId="Box3bulletlist">
    <w:name w:val="Box3 bullet list"/>
    <w:basedOn w:val="Box2bulletlist"/>
    <w:rsid w:val="003D3035"/>
    <w:rPr>
      <w:color w:val="943634"/>
    </w:rPr>
  </w:style>
  <w:style w:type="paragraph" w:customStyle="1" w:styleId="Box3bulletsublist">
    <w:name w:val="Box3 bullet sub list"/>
    <w:basedOn w:val="Box2bulletsublist"/>
    <w:rsid w:val="003D3035"/>
    <w:rPr>
      <w:color w:val="943634"/>
    </w:rPr>
  </w:style>
  <w:style w:type="paragraph" w:customStyle="1" w:styleId="Box3dialogue">
    <w:name w:val="Box3 dialogue"/>
    <w:basedOn w:val="Box2dialogue"/>
    <w:rsid w:val="003D3035"/>
    <w:rPr>
      <w:color w:val="943634"/>
    </w:rPr>
  </w:style>
  <w:style w:type="paragraph" w:customStyle="1" w:styleId="Box3heading">
    <w:name w:val="Box3 heading"/>
    <w:basedOn w:val="Box2heading"/>
    <w:rsid w:val="003D3035"/>
    <w:rPr>
      <w:color w:val="943634"/>
    </w:rPr>
  </w:style>
  <w:style w:type="paragraph" w:customStyle="1" w:styleId="Box3numberedlist">
    <w:name w:val="Box3 numbered list"/>
    <w:basedOn w:val="Box2numberedlist"/>
    <w:rsid w:val="003D3035"/>
    <w:rPr>
      <w:color w:val="943634"/>
    </w:rPr>
  </w:style>
  <w:style w:type="paragraph" w:customStyle="1" w:styleId="Box3numberedsublist">
    <w:name w:val="Box3 numbered sub list"/>
    <w:basedOn w:val="Box2numberedsublist"/>
    <w:rsid w:val="003D3035"/>
    <w:rPr>
      <w:color w:val="943634"/>
    </w:rPr>
  </w:style>
  <w:style w:type="paragraph" w:customStyle="1" w:styleId="Box3paragraphlist">
    <w:name w:val="Box3 paragraph list"/>
    <w:basedOn w:val="Box2paragraphlist"/>
    <w:rsid w:val="003D3035"/>
    <w:rPr>
      <w:color w:val="943634"/>
    </w:rPr>
  </w:style>
  <w:style w:type="paragraph" w:customStyle="1" w:styleId="Box3QM">
    <w:name w:val="Box3 QM"/>
    <w:basedOn w:val="Box2QM"/>
    <w:rsid w:val="003D3035"/>
    <w:rPr>
      <w:color w:val="943634"/>
    </w:rPr>
  </w:style>
  <w:style w:type="paragraph" w:customStyle="1" w:styleId="Box3textexitelementabove">
    <w:name w:val="Box3 text exit element above"/>
    <w:basedOn w:val="Box2textexitelementabove"/>
    <w:rsid w:val="00EC1612"/>
    <w:rPr>
      <w:color w:val="943634"/>
    </w:rPr>
  </w:style>
  <w:style w:type="paragraph" w:customStyle="1" w:styleId="Box3textfullout">
    <w:name w:val="Box3 text full out"/>
    <w:basedOn w:val="Box2textfullout"/>
    <w:rsid w:val="00EC1612"/>
    <w:rPr>
      <w:color w:val="943634"/>
    </w:rPr>
  </w:style>
  <w:style w:type="paragraph" w:customStyle="1" w:styleId="Box3textindent">
    <w:name w:val="Box3 text indent"/>
    <w:basedOn w:val="Box2textindent"/>
    <w:rsid w:val="00EC1612"/>
    <w:rPr>
      <w:color w:val="943634"/>
    </w:rPr>
  </w:style>
  <w:style w:type="paragraph" w:styleId="TOC1">
    <w:name w:val="toc 1"/>
    <w:basedOn w:val="Normal"/>
    <w:next w:val="Normal"/>
    <w:autoRedefine/>
    <w:uiPriority w:val="39"/>
    <w:rsid w:val="003E747F"/>
  </w:style>
  <w:style w:type="paragraph" w:styleId="TOC3">
    <w:name w:val="toc 3"/>
    <w:basedOn w:val="Normal"/>
    <w:next w:val="Normal"/>
    <w:autoRedefine/>
    <w:uiPriority w:val="39"/>
    <w:rsid w:val="003E747F"/>
    <w:pPr>
      <w:ind w:left="480"/>
    </w:pPr>
  </w:style>
  <w:style w:type="character" w:customStyle="1" w:styleId="Heading9Char">
    <w:name w:val="Heading 9 Char"/>
    <w:basedOn w:val="DefaultParagraphFont"/>
    <w:link w:val="Heading9"/>
    <w:rsid w:val="003E747F"/>
    <w:rPr>
      <w:rFonts w:ascii="Cambria" w:eastAsia="Times New Roman" w:hAnsi="Cambria" w:cs="Times New Roman"/>
      <w:i/>
      <w:iCs/>
      <w:color w:val="404040"/>
    </w:rPr>
  </w:style>
  <w:style w:type="character" w:customStyle="1" w:styleId="Heading1Char">
    <w:name w:val="Heading 1 Char"/>
    <w:basedOn w:val="DefaultParagraphFont"/>
    <w:link w:val="Heading1"/>
    <w:rsid w:val="003E747F"/>
    <w:rPr>
      <w:b/>
      <w:bCs/>
      <w:sz w:val="40"/>
      <w:lang w:eastAsia="en-US"/>
    </w:rPr>
  </w:style>
  <w:style w:type="paragraph" w:styleId="BodyText2">
    <w:name w:val="Body Text 2"/>
    <w:basedOn w:val="Normal"/>
    <w:link w:val="BodyText2Char"/>
    <w:unhideWhenUsed/>
    <w:rsid w:val="003E747F"/>
    <w:pPr>
      <w:overflowPunct/>
      <w:autoSpaceDE/>
      <w:autoSpaceDN/>
      <w:adjustRightInd/>
      <w:spacing w:after="120" w:line="480" w:lineRule="auto"/>
    </w:pPr>
    <w:rPr>
      <w:szCs w:val="24"/>
      <w:lang w:eastAsia="en-GB"/>
    </w:rPr>
  </w:style>
  <w:style w:type="character" w:customStyle="1" w:styleId="BodyText2Char">
    <w:name w:val="Body Text 2 Char"/>
    <w:basedOn w:val="DefaultParagraphFont"/>
    <w:link w:val="BodyText2"/>
    <w:uiPriority w:val="99"/>
    <w:rsid w:val="003E747F"/>
    <w:rPr>
      <w:sz w:val="24"/>
      <w:szCs w:val="24"/>
    </w:rPr>
  </w:style>
  <w:style w:type="character" w:styleId="PageNumber">
    <w:name w:val="page number"/>
    <w:basedOn w:val="DefaultParagraphFont"/>
    <w:rsid w:val="003E747F"/>
    <w:rPr>
      <w:rFonts w:ascii="Tahoma" w:hAnsi="Tahoma"/>
    </w:rPr>
  </w:style>
  <w:style w:type="paragraph" w:customStyle="1" w:styleId="TABLE">
    <w:name w:val="TABLE"/>
    <w:basedOn w:val="BodyText3"/>
    <w:link w:val="TABLEChar"/>
    <w:rsid w:val="003E747F"/>
    <w:pPr>
      <w:spacing w:after="0" w:line="360" w:lineRule="auto"/>
    </w:pPr>
    <w:rPr>
      <w:rFonts w:cs="Tahoma"/>
    </w:rPr>
  </w:style>
  <w:style w:type="paragraph" w:styleId="BodyText3">
    <w:name w:val="Body Text 3"/>
    <w:basedOn w:val="Normal"/>
    <w:link w:val="BodyText3Char"/>
    <w:unhideWhenUsed/>
    <w:rsid w:val="003E747F"/>
    <w:pPr>
      <w:overflowPunct/>
      <w:autoSpaceDE/>
      <w:autoSpaceDN/>
      <w:adjustRightInd/>
      <w:spacing w:after="120"/>
    </w:pPr>
    <w:rPr>
      <w:sz w:val="16"/>
      <w:szCs w:val="16"/>
      <w:lang w:eastAsia="en-GB"/>
    </w:rPr>
  </w:style>
  <w:style w:type="character" w:customStyle="1" w:styleId="BodyText3Char">
    <w:name w:val="Body Text 3 Char"/>
    <w:basedOn w:val="DefaultParagraphFont"/>
    <w:link w:val="BodyText3"/>
    <w:rsid w:val="003E747F"/>
    <w:rPr>
      <w:sz w:val="16"/>
      <w:szCs w:val="16"/>
    </w:rPr>
  </w:style>
  <w:style w:type="character" w:customStyle="1" w:styleId="TABLEChar">
    <w:name w:val="TABLE Char"/>
    <w:basedOn w:val="BodyText3Char"/>
    <w:link w:val="TABLE"/>
    <w:rsid w:val="003E747F"/>
    <w:rPr>
      <w:rFonts w:cs="Tahoma"/>
      <w:sz w:val="16"/>
      <w:szCs w:val="16"/>
    </w:rPr>
  </w:style>
  <w:style w:type="paragraph" w:styleId="BalloonText">
    <w:name w:val="Balloon Text"/>
    <w:basedOn w:val="Normal"/>
    <w:link w:val="BalloonTextChar"/>
    <w:uiPriority w:val="99"/>
    <w:unhideWhenUsed/>
    <w:rsid w:val="003E747F"/>
    <w:pPr>
      <w:overflowPunct/>
      <w:autoSpaceDE/>
      <w:autoSpaceDN/>
      <w:adjustRightInd/>
    </w:pPr>
    <w:rPr>
      <w:rFonts w:ascii="Tahoma" w:hAnsi="Tahoma" w:cs="Tahoma"/>
      <w:sz w:val="16"/>
      <w:szCs w:val="16"/>
      <w:lang w:eastAsia="en-GB"/>
    </w:rPr>
  </w:style>
  <w:style w:type="character" w:customStyle="1" w:styleId="BalloonTextChar">
    <w:name w:val="Balloon Text Char"/>
    <w:basedOn w:val="DefaultParagraphFont"/>
    <w:link w:val="BalloonText"/>
    <w:uiPriority w:val="99"/>
    <w:rsid w:val="003E747F"/>
    <w:rPr>
      <w:rFonts w:ascii="Tahoma" w:hAnsi="Tahoma" w:cs="Tahoma"/>
      <w:sz w:val="16"/>
      <w:szCs w:val="16"/>
    </w:rPr>
  </w:style>
  <w:style w:type="character" w:customStyle="1" w:styleId="medium-normal">
    <w:name w:val="medium-normal"/>
    <w:basedOn w:val="DefaultParagraphFont"/>
    <w:rsid w:val="003E747F"/>
  </w:style>
  <w:style w:type="paragraph" w:styleId="NormalWeb">
    <w:name w:val="Normal (Web)"/>
    <w:basedOn w:val="Normal"/>
    <w:uiPriority w:val="99"/>
    <w:rsid w:val="003E747F"/>
    <w:pPr>
      <w:overflowPunct/>
      <w:autoSpaceDE/>
      <w:autoSpaceDN/>
      <w:adjustRightInd/>
      <w:spacing w:before="100" w:beforeAutospacing="1" w:after="100" w:afterAutospacing="1"/>
    </w:pPr>
    <w:rPr>
      <w:rFonts w:eastAsia="Batang"/>
      <w:szCs w:val="24"/>
      <w:lang w:val="en-US" w:eastAsia="ko-KR"/>
    </w:rPr>
  </w:style>
  <w:style w:type="paragraph" w:customStyle="1" w:styleId="SubHeading">
    <w:name w:val="_Sub Heading"/>
    <w:basedOn w:val="Normal"/>
    <w:rsid w:val="003E747F"/>
    <w:pPr>
      <w:tabs>
        <w:tab w:val="left" w:pos="714"/>
        <w:tab w:val="left" w:pos="2127"/>
        <w:tab w:val="left" w:pos="2835"/>
      </w:tabs>
      <w:overflowPunct/>
      <w:autoSpaceDE/>
      <w:autoSpaceDN/>
      <w:adjustRightInd/>
      <w:ind w:left="284"/>
    </w:pPr>
    <w:rPr>
      <w:rFonts w:ascii="Arial" w:hAnsi="Arial" w:cs="Arial"/>
      <w:b/>
      <w:color w:val="333399"/>
      <w:sz w:val="28"/>
      <w:szCs w:val="24"/>
    </w:rPr>
  </w:style>
  <w:style w:type="character" w:customStyle="1" w:styleId="grame">
    <w:name w:val="grame"/>
    <w:basedOn w:val="DefaultParagraphFont"/>
    <w:rsid w:val="003E747F"/>
  </w:style>
  <w:style w:type="paragraph" w:styleId="ListParagraph">
    <w:name w:val="List Paragraph"/>
    <w:basedOn w:val="Normal"/>
    <w:uiPriority w:val="34"/>
    <w:rsid w:val="003E747F"/>
    <w:pPr>
      <w:overflowPunct/>
      <w:autoSpaceDE/>
      <w:autoSpaceDN/>
      <w:adjustRightInd/>
      <w:ind w:left="720"/>
      <w:contextualSpacing/>
    </w:pPr>
    <w:rPr>
      <w:szCs w:val="24"/>
      <w:lang w:eastAsia="en-GB"/>
    </w:rPr>
  </w:style>
  <w:style w:type="paragraph" w:styleId="Header">
    <w:name w:val="header"/>
    <w:basedOn w:val="Normal"/>
    <w:link w:val="HeaderChar"/>
    <w:unhideWhenUsed/>
    <w:rsid w:val="003E747F"/>
    <w:pPr>
      <w:tabs>
        <w:tab w:val="center" w:pos="4513"/>
        <w:tab w:val="right" w:pos="9026"/>
      </w:tabs>
      <w:overflowPunct/>
      <w:autoSpaceDE/>
      <w:autoSpaceDN/>
      <w:adjustRightInd/>
    </w:pPr>
    <w:rPr>
      <w:szCs w:val="24"/>
      <w:lang w:eastAsia="en-GB"/>
    </w:rPr>
  </w:style>
  <w:style w:type="character" w:customStyle="1" w:styleId="HeaderChar">
    <w:name w:val="Header Char"/>
    <w:basedOn w:val="DefaultParagraphFont"/>
    <w:link w:val="Header"/>
    <w:rsid w:val="003E747F"/>
    <w:rPr>
      <w:sz w:val="24"/>
      <w:szCs w:val="24"/>
    </w:rPr>
  </w:style>
  <w:style w:type="paragraph" w:styleId="Footer">
    <w:name w:val="footer"/>
    <w:basedOn w:val="Normal"/>
    <w:link w:val="FooterChar"/>
    <w:uiPriority w:val="99"/>
    <w:unhideWhenUsed/>
    <w:rsid w:val="003E747F"/>
    <w:pPr>
      <w:tabs>
        <w:tab w:val="center" w:pos="4513"/>
        <w:tab w:val="right" w:pos="9026"/>
      </w:tabs>
      <w:overflowPunct/>
      <w:autoSpaceDE/>
      <w:autoSpaceDN/>
      <w:adjustRightInd/>
    </w:pPr>
    <w:rPr>
      <w:szCs w:val="24"/>
      <w:lang w:eastAsia="en-GB"/>
    </w:rPr>
  </w:style>
  <w:style w:type="character" w:customStyle="1" w:styleId="FooterChar">
    <w:name w:val="Footer Char"/>
    <w:basedOn w:val="DefaultParagraphFont"/>
    <w:link w:val="Footer"/>
    <w:uiPriority w:val="99"/>
    <w:rsid w:val="003E747F"/>
    <w:rPr>
      <w:sz w:val="24"/>
      <w:szCs w:val="24"/>
    </w:rPr>
  </w:style>
  <w:style w:type="paragraph" w:customStyle="1" w:styleId="InsideAddress">
    <w:name w:val="Inside Address"/>
    <w:basedOn w:val="Normal"/>
    <w:rsid w:val="003E747F"/>
    <w:pPr>
      <w:overflowPunct/>
      <w:autoSpaceDE/>
      <w:autoSpaceDN/>
      <w:adjustRightInd/>
      <w:spacing w:line="220" w:lineRule="atLeast"/>
      <w:jc w:val="both"/>
    </w:pPr>
    <w:rPr>
      <w:rFonts w:ascii="Arial" w:hAnsi="Arial"/>
      <w:spacing w:val="-5"/>
      <w:sz w:val="20"/>
    </w:rPr>
  </w:style>
  <w:style w:type="table" w:styleId="TableGrid">
    <w:name w:val="Table Grid"/>
    <w:basedOn w:val="TableNormal"/>
    <w:uiPriority w:val="59"/>
    <w:rsid w:val="003E747F"/>
    <w:rPr>
      <w:lang w:val="en-US"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basedOn w:val="DefaultParagraphFont"/>
    <w:uiPriority w:val="22"/>
    <w:rsid w:val="003E747F"/>
    <w:rPr>
      <w:b/>
      <w:bCs/>
    </w:rPr>
  </w:style>
  <w:style w:type="character" w:customStyle="1" w:styleId="body1">
    <w:name w:val="body1"/>
    <w:basedOn w:val="DefaultParagraphFont"/>
    <w:rsid w:val="003E747F"/>
    <w:rPr>
      <w:rFonts w:ascii="Verdana" w:hAnsi="Verdana" w:hint="default"/>
      <w:color w:val="333399"/>
      <w:sz w:val="15"/>
      <w:szCs w:val="15"/>
    </w:rPr>
  </w:style>
  <w:style w:type="character" w:styleId="Emphasis">
    <w:name w:val="Emphasis"/>
    <w:basedOn w:val="DefaultParagraphFont"/>
    <w:uiPriority w:val="20"/>
    <w:rsid w:val="003E747F"/>
    <w:rPr>
      <w:i/>
      <w:iCs/>
    </w:rPr>
  </w:style>
  <w:style w:type="paragraph" w:styleId="EndnoteText">
    <w:name w:val="endnote text"/>
    <w:basedOn w:val="Normal"/>
    <w:link w:val="EndnoteTextChar"/>
    <w:uiPriority w:val="99"/>
    <w:rsid w:val="003E747F"/>
    <w:pPr>
      <w:overflowPunct/>
      <w:autoSpaceDE/>
      <w:autoSpaceDN/>
      <w:adjustRightInd/>
    </w:pPr>
    <w:rPr>
      <w:sz w:val="20"/>
    </w:rPr>
  </w:style>
  <w:style w:type="character" w:customStyle="1" w:styleId="EndnoteTextChar">
    <w:name w:val="Endnote Text Char"/>
    <w:basedOn w:val="DefaultParagraphFont"/>
    <w:link w:val="EndnoteText"/>
    <w:uiPriority w:val="99"/>
    <w:rsid w:val="003E747F"/>
    <w:rPr>
      <w:lang w:eastAsia="en-US"/>
    </w:rPr>
  </w:style>
  <w:style w:type="character" w:styleId="EndnoteReference">
    <w:name w:val="endnote reference"/>
    <w:basedOn w:val="DefaultParagraphFont"/>
    <w:uiPriority w:val="99"/>
    <w:rsid w:val="003E747F"/>
    <w:rPr>
      <w:vertAlign w:val="superscript"/>
    </w:rPr>
  </w:style>
  <w:style w:type="character" w:styleId="CommentReference">
    <w:name w:val="annotation reference"/>
    <w:basedOn w:val="DefaultParagraphFont"/>
    <w:uiPriority w:val="99"/>
    <w:rsid w:val="003E747F"/>
    <w:rPr>
      <w:sz w:val="16"/>
      <w:szCs w:val="16"/>
    </w:rPr>
  </w:style>
  <w:style w:type="paragraph" w:styleId="CommentText">
    <w:name w:val="annotation text"/>
    <w:basedOn w:val="Normal"/>
    <w:link w:val="CommentTextChar"/>
    <w:uiPriority w:val="99"/>
    <w:rsid w:val="003E747F"/>
    <w:pPr>
      <w:overflowPunct/>
      <w:autoSpaceDE/>
      <w:autoSpaceDN/>
      <w:adjustRightInd/>
    </w:pPr>
    <w:rPr>
      <w:sz w:val="20"/>
    </w:rPr>
  </w:style>
  <w:style w:type="character" w:customStyle="1" w:styleId="CommentTextChar">
    <w:name w:val="Comment Text Char"/>
    <w:basedOn w:val="DefaultParagraphFont"/>
    <w:link w:val="CommentText"/>
    <w:uiPriority w:val="99"/>
    <w:rsid w:val="003E747F"/>
    <w:rPr>
      <w:lang w:eastAsia="en-US"/>
    </w:rPr>
  </w:style>
  <w:style w:type="paragraph" w:styleId="CommentSubject">
    <w:name w:val="annotation subject"/>
    <w:basedOn w:val="CommentText"/>
    <w:next w:val="CommentText"/>
    <w:link w:val="CommentSubjectChar"/>
    <w:rsid w:val="003E747F"/>
    <w:rPr>
      <w:b/>
      <w:bCs/>
    </w:rPr>
  </w:style>
  <w:style w:type="character" w:customStyle="1" w:styleId="CommentSubjectChar">
    <w:name w:val="Comment Subject Char"/>
    <w:basedOn w:val="CommentTextChar"/>
    <w:link w:val="CommentSubject"/>
    <w:rsid w:val="003E747F"/>
    <w:rPr>
      <w:b/>
      <w:bCs/>
      <w:lang w:eastAsia="en-US"/>
    </w:rPr>
  </w:style>
  <w:style w:type="character" w:styleId="FollowedHyperlink">
    <w:name w:val="FollowedHyperlink"/>
    <w:basedOn w:val="DefaultParagraphFont"/>
    <w:rsid w:val="003E747F"/>
    <w:rPr>
      <w:color w:val="800080"/>
      <w:u w:val="single"/>
    </w:rPr>
  </w:style>
  <w:style w:type="character" w:customStyle="1" w:styleId="mpreadercontentreferrersidebarcontrolreferreritem">
    <w:name w:val="mpreader_content_referrersidebarcontrolreferreritem"/>
    <w:basedOn w:val="DefaultParagraphFont"/>
    <w:rsid w:val="003E747F"/>
  </w:style>
  <w:style w:type="paragraph" w:styleId="Bibliography">
    <w:name w:val="Bibliography"/>
    <w:basedOn w:val="Normal"/>
    <w:next w:val="Normal"/>
    <w:uiPriority w:val="37"/>
    <w:semiHidden/>
    <w:unhideWhenUsed/>
    <w:rsid w:val="003E747F"/>
    <w:pPr>
      <w:overflowPunct/>
      <w:autoSpaceDE/>
      <w:autoSpaceDN/>
      <w:adjustRightInd/>
    </w:pPr>
    <w:rPr>
      <w:szCs w:val="24"/>
      <w:lang w:eastAsia="en-GB"/>
    </w:rPr>
  </w:style>
  <w:style w:type="paragraph" w:styleId="BodyTextFirstIndent">
    <w:name w:val="Body Text First Indent"/>
    <w:basedOn w:val="BodyText"/>
    <w:link w:val="BodyTextFirstIndentChar"/>
    <w:uiPriority w:val="99"/>
    <w:unhideWhenUsed/>
    <w:rsid w:val="003E747F"/>
    <w:pPr>
      <w:ind w:firstLine="360"/>
    </w:pPr>
    <w:rPr>
      <w:sz w:val="24"/>
      <w:szCs w:val="24"/>
      <w:lang w:eastAsia="en-GB"/>
    </w:rPr>
  </w:style>
  <w:style w:type="character" w:customStyle="1" w:styleId="BodyTextFirstIndentChar">
    <w:name w:val="Body Text First Indent Char"/>
    <w:basedOn w:val="BodyTextChar"/>
    <w:link w:val="BodyTextFirstIndent"/>
    <w:uiPriority w:val="99"/>
    <w:rsid w:val="003E747F"/>
    <w:rPr>
      <w:sz w:val="24"/>
      <w:szCs w:val="24"/>
      <w:lang w:eastAsia="en-US"/>
    </w:rPr>
  </w:style>
  <w:style w:type="paragraph" w:styleId="BodyTextIndent">
    <w:name w:val="Body Text Indent"/>
    <w:basedOn w:val="Normal"/>
    <w:link w:val="BodyTextIndentChar0"/>
    <w:uiPriority w:val="99"/>
    <w:unhideWhenUsed/>
    <w:rsid w:val="003E747F"/>
    <w:pPr>
      <w:overflowPunct/>
      <w:autoSpaceDE/>
      <w:autoSpaceDN/>
      <w:adjustRightInd/>
      <w:spacing w:after="120"/>
      <w:ind w:left="283"/>
    </w:pPr>
    <w:rPr>
      <w:szCs w:val="24"/>
      <w:lang w:eastAsia="en-GB"/>
    </w:rPr>
  </w:style>
  <w:style w:type="character" w:customStyle="1" w:styleId="BodyTextIndentChar0">
    <w:name w:val="Body Text Indent Char"/>
    <w:basedOn w:val="DefaultParagraphFont"/>
    <w:link w:val="BodyTextIndent"/>
    <w:uiPriority w:val="99"/>
    <w:rsid w:val="003E747F"/>
    <w:rPr>
      <w:sz w:val="24"/>
      <w:szCs w:val="24"/>
    </w:rPr>
  </w:style>
  <w:style w:type="paragraph" w:styleId="BodyTextFirstIndent2">
    <w:name w:val="Body Text First Indent 2"/>
    <w:basedOn w:val="BodyTextIndent"/>
    <w:link w:val="BodyTextFirstIndent2Char"/>
    <w:uiPriority w:val="99"/>
    <w:unhideWhenUsed/>
    <w:rsid w:val="003E747F"/>
    <w:pPr>
      <w:spacing w:after="0"/>
      <w:ind w:left="360" w:firstLine="360"/>
    </w:pPr>
  </w:style>
  <w:style w:type="character" w:customStyle="1" w:styleId="BodyTextFirstIndent2Char">
    <w:name w:val="Body Text First Indent 2 Char"/>
    <w:basedOn w:val="BodyTextIndentChar0"/>
    <w:link w:val="BodyTextFirstIndent2"/>
    <w:uiPriority w:val="99"/>
    <w:rsid w:val="003E747F"/>
    <w:rPr>
      <w:sz w:val="24"/>
      <w:szCs w:val="24"/>
    </w:rPr>
  </w:style>
  <w:style w:type="paragraph" w:styleId="BodyTextIndent2">
    <w:name w:val="Body Text Indent 2"/>
    <w:basedOn w:val="Normal"/>
    <w:link w:val="BodyTextIndent2Char"/>
    <w:uiPriority w:val="99"/>
    <w:unhideWhenUsed/>
    <w:rsid w:val="003E747F"/>
    <w:pPr>
      <w:overflowPunct/>
      <w:autoSpaceDE/>
      <w:autoSpaceDN/>
      <w:adjustRightInd/>
      <w:spacing w:after="120" w:line="480" w:lineRule="auto"/>
      <w:ind w:left="283"/>
    </w:pPr>
    <w:rPr>
      <w:szCs w:val="24"/>
      <w:lang w:eastAsia="en-GB"/>
    </w:rPr>
  </w:style>
  <w:style w:type="character" w:customStyle="1" w:styleId="BodyTextIndent2Char">
    <w:name w:val="Body Text Indent 2 Char"/>
    <w:basedOn w:val="DefaultParagraphFont"/>
    <w:link w:val="BodyTextIndent2"/>
    <w:uiPriority w:val="99"/>
    <w:rsid w:val="003E747F"/>
    <w:rPr>
      <w:sz w:val="24"/>
      <w:szCs w:val="24"/>
    </w:rPr>
  </w:style>
  <w:style w:type="paragraph" w:styleId="BodyTextIndent3">
    <w:name w:val="Body Text Indent 3"/>
    <w:basedOn w:val="Normal"/>
    <w:link w:val="BodyTextIndent3Char"/>
    <w:uiPriority w:val="99"/>
    <w:unhideWhenUsed/>
    <w:rsid w:val="003E747F"/>
    <w:pPr>
      <w:overflowPunct/>
      <w:autoSpaceDE/>
      <w:autoSpaceDN/>
      <w:adjustRightInd/>
      <w:spacing w:after="120"/>
      <w:ind w:left="283"/>
    </w:pPr>
    <w:rPr>
      <w:sz w:val="16"/>
      <w:szCs w:val="16"/>
      <w:lang w:eastAsia="en-GB"/>
    </w:rPr>
  </w:style>
  <w:style w:type="character" w:customStyle="1" w:styleId="BodyTextIndent3Char">
    <w:name w:val="Body Text Indent 3 Char"/>
    <w:basedOn w:val="DefaultParagraphFont"/>
    <w:link w:val="BodyTextIndent3"/>
    <w:uiPriority w:val="99"/>
    <w:rsid w:val="003E747F"/>
    <w:rPr>
      <w:sz w:val="16"/>
      <w:szCs w:val="16"/>
    </w:rPr>
  </w:style>
  <w:style w:type="paragraph" w:styleId="Caption">
    <w:name w:val="caption"/>
    <w:basedOn w:val="Normal"/>
    <w:next w:val="Normal"/>
    <w:unhideWhenUsed/>
    <w:qFormat/>
    <w:rsid w:val="003E747F"/>
    <w:pPr>
      <w:overflowPunct/>
      <w:autoSpaceDE/>
      <w:autoSpaceDN/>
      <w:adjustRightInd/>
      <w:spacing w:after="200"/>
    </w:pPr>
    <w:rPr>
      <w:b/>
      <w:bCs/>
      <w:color w:val="4F81BD"/>
      <w:sz w:val="18"/>
      <w:szCs w:val="18"/>
      <w:lang w:eastAsia="en-GB"/>
    </w:rPr>
  </w:style>
  <w:style w:type="paragraph" w:styleId="Closing">
    <w:name w:val="Closing"/>
    <w:basedOn w:val="Normal"/>
    <w:link w:val="ClosingChar"/>
    <w:uiPriority w:val="99"/>
    <w:unhideWhenUsed/>
    <w:rsid w:val="003E747F"/>
    <w:pPr>
      <w:overflowPunct/>
      <w:autoSpaceDE/>
      <w:autoSpaceDN/>
      <w:adjustRightInd/>
      <w:ind w:left="4252"/>
    </w:pPr>
    <w:rPr>
      <w:szCs w:val="24"/>
      <w:lang w:eastAsia="en-GB"/>
    </w:rPr>
  </w:style>
  <w:style w:type="character" w:customStyle="1" w:styleId="ClosingChar">
    <w:name w:val="Closing Char"/>
    <w:basedOn w:val="DefaultParagraphFont"/>
    <w:link w:val="Closing"/>
    <w:uiPriority w:val="99"/>
    <w:rsid w:val="003E747F"/>
    <w:rPr>
      <w:sz w:val="24"/>
      <w:szCs w:val="24"/>
    </w:rPr>
  </w:style>
  <w:style w:type="paragraph" w:styleId="Date">
    <w:name w:val="Date"/>
    <w:basedOn w:val="Normal"/>
    <w:next w:val="Normal"/>
    <w:link w:val="DateChar"/>
    <w:uiPriority w:val="99"/>
    <w:unhideWhenUsed/>
    <w:rsid w:val="003E747F"/>
    <w:pPr>
      <w:overflowPunct/>
      <w:autoSpaceDE/>
      <w:autoSpaceDN/>
      <w:adjustRightInd/>
    </w:pPr>
    <w:rPr>
      <w:szCs w:val="24"/>
      <w:lang w:eastAsia="en-GB"/>
    </w:rPr>
  </w:style>
  <w:style w:type="character" w:customStyle="1" w:styleId="DateChar">
    <w:name w:val="Date Char"/>
    <w:basedOn w:val="DefaultParagraphFont"/>
    <w:link w:val="Date"/>
    <w:uiPriority w:val="99"/>
    <w:rsid w:val="003E747F"/>
    <w:rPr>
      <w:sz w:val="24"/>
      <w:szCs w:val="24"/>
    </w:rPr>
  </w:style>
  <w:style w:type="paragraph" w:styleId="DocumentMap">
    <w:name w:val="Document Map"/>
    <w:basedOn w:val="Normal"/>
    <w:link w:val="DocumentMapChar"/>
    <w:unhideWhenUsed/>
    <w:rsid w:val="003E747F"/>
    <w:pPr>
      <w:overflowPunct/>
      <w:autoSpaceDE/>
      <w:autoSpaceDN/>
      <w:adjustRightInd/>
    </w:pPr>
    <w:rPr>
      <w:rFonts w:ascii="Tahoma" w:hAnsi="Tahoma" w:cs="Tahoma"/>
      <w:sz w:val="16"/>
      <w:szCs w:val="16"/>
      <w:lang w:eastAsia="en-GB"/>
    </w:rPr>
  </w:style>
  <w:style w:type="character" w:customStyle="1" w:styleId="DocumentMapChar">
    <w:name w:val="Document Map Char"/>
    <w:basedOn w:val="DefaultParagraphFont"/>
    <w:link w:val="DocumentMap"/>
    <w:rsid w:val="003E747F"/>
    <w:rPr>
      <w:rFonts w:ascii="Tahoma" w:hAnsi="Tahoma" w:cs="Tahoma"/>
      <w:sz w:val="16"/>
      <w:szCs w:val="16"/>
    </w:rPr>
  </w:style>
  <w:style w:type="paragraph" w:styleId="E-mailSignature">
    <w:name w:val="E-mail Signature"/>
    <w:basedOn w:val="Normal"/>
    <w:link w:val="E-mailSignatureChar"/>
    <w:uiPriority w:val="99"/>
    <w:unhideWhenUsed/>
    <w:rsid w:val="003E747F"/>
    <w:pPr>
      <w:overflowPunct/>
      <w:autoSpaceDE/>
      <w:autoSpaceDN/>
      <w:adjustRightInd/>
    </w:pPr>
    <w:rPr>
      <w:szCs w:val="24"/>
      <w:lang w:eastAsia="en-GB"/>
    </w:rPr>
  </w:style>
  <w:style w:type="character" w:customStyle="1" w:styleId="E-mailSignatureChar">
    <w:name w:val="E-mail Signature Char"/>
    <w:basedOn w:val="DefaultParagraphFont"/>
    <w:link w:val="E-mailSignature"/>
    <w:uiPriority w:val="99"/>
    <w:rsid w:val="003E747F"/>
    <w:rPr>
      <w:sz w:val="24"/>
      <w:szCs w:val="24"/>
    </w:rPr>
  </w:style>
  <w:style w:type="paragraph" w:styleId="EnvelopeAddress">
    <w:name w:val="envelope address"/>
    <w:basedOn w:val="Normal"/>
    <w:uiPriority w:val="99"/>
    <w:unhideWhenUsed/>
    <w:rsid w:val="003E747F"/>
    <w:pPr>
      <w:framePr w:w="7920" w:h="1980" w:hRule="exact" w:hSpace="180" w:wrap="auto" w:hAnchor="page" w:xAlign="center" w:yAlign="bottom"/>
      <w:overflowPunct/>
      <w:autoSpaceDE/>
      <w:autoSpaceDN/>
      <w:adjustRightInd/>
      <w:ind w:left="2880"/>
    </w:pPr>
    <w:rPr>
      <w:rFonts w:ascii="Cambria" w:hAnsi="Cambria"/>
      <w:szCs w:val="24"/>
      <w:lang w:eastAsia="en-GB"/>
    </w:rPr>
  </w:style>
  <w:style w:type="paragraph" w:styleId="EnvelopeReturn">
    <w:name w:val="envelope return"/>
    <w:basedOn w:val="Normal"/>
    <w:uiPriority w:val="99"/>
    <w:unhideWhenUsed/>
    <w:rsid w:val="003E747F"/>
    <w:pPr>
      <w:overflowPunct/>
      <w:autoSpaceDE/>
      <w:autoSpaceDN/>
      <w:adjustRightInd/>
    </w:pPr>
    <w:rPr>
      <w:rFonts w:ascii="Cambria" w:hAnsi="Cambria"/>
      <w:sz w:val="20"/>
      <w:lang w:eastAsia="en-GB"/>
    </w:rPr>
  </w:style>
  <w:style w:type="paragraph" w:styleId="HTMLAddress">
    <w:name w:val="HTML Address"/>
    <w:basedOn w:val="Normal"/>
    <w:link w:val="HTMLAddressChar"/>
    <w:uiPriority w:val="99"/>
    <w:unhideWhenUsed/>
    <w:rsid w:val="003E747F"/>
    <w:pPr>
      <w:overflowPunct/>
      <w:autoSpaceDE/>
      <w:autoSpaceDN/>
      <w:adjustRightInd/>
    </w:pPr>
    <w:rPr>
      <w:i/>
      <w:iCs/>
      <w:szCs w:val="24"/>
      <w:lang w:eastAsia="en-GB"/>
    </w:rPr>
  </w:style>
  <w:style w:type="character" w:customStyle="1" w:styleId="HTMLAddressChar">
    <w:name w:val="HTML Address Char"/>
    <w:basedOn w:val="DefaultParagraphFont"/>
    <w:link w:val="HTMLAddress"/>
    <w:uiPriority w:val="99"/>
    <w:rsid w:val="003E747F"/>
    <w:rPr>
      <w:i/>
      <w:iCs/>
      <w:sz w:val="24"/>
      <w:szCs w:val="24"/>
    </w:rPr>
  </w:style>
  <w:style w:type="paragraph" w:styleId="HTMLPreformatted">
    <w:name w:val="HTML Preformatted"/>
    <w:basedOn w:val="Normal"/>
    <w:link w:val="HTMLPreformattedChar"/>
    <w:uiPriority w:val="99"/>
    <w:unhideWhenUsed/>
    <w:rsid w:val="003E747F"/>
    <w:pPr>
      <w:overflowPunct/>
      <w:autoSpaceDE/>
      <w:autoSpaceDN/>
      <w:adjustRightInd/>
    </w:pPr>
    <w:rPr>
      <w:rFonts w:ascii="Consolas" w:hAnsi="Consolas"/>
      <w:sz w:val="20"/>
      <w:lang w:eastAsia="en-GB"/>
    </w:rPr>
  </w:style>
  <w:style w:type="character" w:customStyle="1" w:styleId="HTMLPreformattedChar">
    <w:name w:val="HTML Preformatted Char"/>
    <w:basedOn w:val="DefaultParagraphFont"/>
    <w:link w:val="HTMLPreformatted"/>
    <w:uiPriority w:val="99"/>
    <w:rsid w:val="003E747F"/>
    <w:rPr>
      <w:rFonts w:ascii="Consolas" w:hAnsi="Consolas"/>
    </w:rPr>
  </w:style>
  <w:style w:type="paragraph" w:styleId="Index1">
    <w:name w:val="index 1"/>
    <w:basedOn w:val="Normal"/>
    <w:next w:val="Normal"/>
    <w:autoRedefine/>
    <w:uiPriority w:val="99"/>
    <w:unhideWhenUsed/>
    <w:rsid w:val="003E747F"/>
    <w:pPr>
      <w:overflowPunct/>
      <w:autoSpaceDE/>
      <w:autoSpaceDN/>
      <w:adjustRightInd/>
      <w:ind w:left="240" w:hanging="240"/>
    </w:pPr>
    <w:rPr>
      <w:szCs w:val="24"/>
      <w:lang w:eastAsia="en-GB"/>
    </w:rPr>
  </w:style>
  <w:style w:type="paragraph" w:styleId="Index2">
    <w:name w:val="index 2"/>
    <w:basedOn w:val="Normal"/>
    <w:next w:val="Normal"/>
    <w:autoRedefine/>
    <w:uiPriority w:val="99"/>
    <w:unhideWhenUsed/>
    <w:rsid w:val="003E747F"/>
    <w:pPr>
      <w:overflowPunct/>
      <w:autoSpaceDE/>
      <w:autoSpaceDN/>
      <w:adjustRightInd/>
      <w:ind w:left="480" w:hanging="240"/>
    </w:pPr>
    <w:rPr>
      <w:szCs w:val="24"/>
      <w:lang w:eastAsia="en-GB"/>
    </w:rPr>
  </w:style>
  <w:style w:type="paragraph" w:styleId="Index3">
    <w:name w:val="index 3"/>
    <w:basedOn w:val="Normal"/>
    <w:next w:val="Normal"/>
    <w:autoRedefine/>
    <w:uiPriority w:val="99"/>
    <w:unhideWhenUsed/>
    <w:rsid w:val="003E747F"/>
    <w:pPr>
      <w:overflowPunct/>
      <w:autoSpaceDE/>
      <w:autoSpaceDN/>
      <w:adjustRightInd/>
      <w:ind w:left="720" w:hanging="240"/>
    </w:pPr>
    <w:rPr>
      <w:szCs w:val="24"/>
      <w:lang w:eastAsia="en-GB"/>
    </w:rPr>
  </w:style>
  <w:style w:type="paragraph" w:styleId="Index4">
    <w:name w:val="index 4"/>
    <w:basedOn w:val="Normal"/>
    <w:next w:val="Normal"/>
    <w:autoRedefine/>
    <w:uiPriority w:val="99"/>
    <w:unhideWhenUsed/>
    <w:rsid w:val="003E747F"/>
    <w:pPr>
      <w:overflowPunct/>
      <w:autoSpaceDE/>
      <w:autoSpaceDN/>
      <w:adjustRightInd/>
      <w:ind w:left="960" w:hanging="240"/>
    </w:pPr>
    <w:rPr>
      <w:szCs w:val="24"/>
      <w:lang w:eastAsia="en-GB"/>
    </w:rPr>
  </w:style>
  <w:style w:type="paragraph" w:styleId="Index5">
    <w:name w:val="index 5"/>
    <w:basedOn w:val="Normal"/>
    <w:next w:val="Normal"/>
    <w:autoRedefine/>
    <w:uiPriority w:val="99"/>
    <w:unhideWhenUsed/>
    <w:rsid w:val="003E747F"/>
    <w:pPr>
      <w:overflowPunct/>
      <w:autoSpaceDE/>
      <w:autoSpaceDN/>
      <w:adjustRightInd/>
      <w:ind w:left="1200" w:hanging="240"/>
    </w:pPr>
    <w:rPr>
      <w:szCs w:val="24"/>
      <w:lang w:eastAsia="en-GB"/>
    </w:rPr>
  </w:style>
  <w:style w:type="paragraph" w:styleId="Index6">
    <w:name w:val="index 6"/>
    <w:basedOn w:val="Normal"/>
    <w:next w:val="Normal"/>
    <w:autoRedefine/>
    <w:uiPriority w:val="99"/>
    <w:unhideWhenUsed/>
    <w:rsid w:val="003E747F"/>
    <w:pPr>
      <w:overflowPunct/>
      <w:autoSpaceDE/>
      <w:autoSpaceDN/>
      <w:adjustRightInd/>
      <w:ind w:left="1440" w:hanging="240"/>
    </w:pPr>
    <w:rPr>
      <w:szCs w:val="24"/>
      <w:lang w:eastAsia="en-GB"/>
    </w:rPr>
  </w:style>
  <w:style w:type="paragraph" w:styleId="Index7">
    <w:name w:val="index 7"/>
    <w:basedOn w:val="Normal"/>
    <w:next w:val="Normal"/>
    <w:autoRedefine/>
    <w:uiPriority w:val="99"/>
    <w:unhideWhenUsed/>
    <w:rsid w:val="003E747F"/>
    <w:pPr>
      <w:overflowPunct/>
      <w:autoSpaceDE/>
      <w:autoSpaceDN/>
      <w:adjustRightInd/>
      <w:ind w:left="1680" w:hanging="240"/>
    </w:pPr>
    <w:rPr>
      <w:szCs w:val="24"/>
      <w:lang w:eastAsia="en-GB"/>
    </w:rPr>
  </w:style>
  <w:style w:type="paragraph" w:styleId="Index8">
    <w:name w:val="index 8"/>
    <w:basedOn w:val="Normal"/>
    <w:next w:val="Normal"/>
    <w:autoRedefine/>
    <w:uiPriority w:val="99"/>
    <w:unhideWhenUsed/>
    <w:rsid w:val="003E747F"/>
    <w:pPr>
      <w:overflowPunct/>
      <w:autoSpaceDE/>
      <w:autoSpaceDN/>
      <w:adjustRightInd/>
      <w:ind w:left="1920" w:hanging="240"/>
    </w:pPr>
    <w:rPr>
      <w:szCs w:val="24"/>
      <w:lang w:eastAsia="en-GB"/>
    </w:rPr>
  </w:style>
  <w:style w:type="paragraph" w:styleId="Index9">
    <w:name w:val="index 9"/>
    <w:basedOn w:val="Normal"/>
    <w:next w:val="Normal"/>
    <w:autoRedefine/>
    <w:uiPriority w:val="99"/>
    <w:unhideWhenUsed/>
    <w:rsid w:val="003E747F"/>
    <w:pPr>
      <w:overflowPunct/>
      <w:autoSpaceDE/>
      <w:autoSpaceDN/>
      <w:adjustRightInd/>
      <w:ind w:left="2160" w:hanging="240"/>
    </w:pPr>
    <w:rPr>
      <w:szCs w:val="24"/>
      <w:lang w:eastAsia="en-GB"/>
    </w:rPr>
  </w:style>
  <w:style w:type="paragraph" w:styleId="IndexHeading">
    <w:name w:val="index heading"/>
    <w:basedOn w:val="Normal"/>
    <w:next w:val="Index1"/>
    <w:uiPriority w:val="99"/>
    <w:unhideWhenUsed/>
    <w:rsid w:val="003E747F"/>
    <w:pPr>
      <w:overflowPunct/>
      <w:autoSpaceDE/>
      <w:autoSpaceDN/>
      <w:adjustRightInd/>
    </w:pPr>
    <w:rPr>
      <w:rFonts w:ascii="Cambria" w:hAnsi="Cambria"/>
      <w:b/>
      <w:bCs/>
      <w:szCs w:val="24"/>
      <w:lang w:eastAsia="en-GB"/>
    </w:rPr>
  </w:style>
  <w:style w:type="paragraph" w:styleId="IntenseQuote">
    <w:name w:val="Intense Quote"/>
    <w:basedOn w:val="Normal"/>
    <w:next w:val="Normal"/>
    <w:link w:val="IntenseQuoteChar"/>
    <w:uiPriority w:val="30"/>
    <w:rsid w:val="003E747F"/>
    <w:pPr>
      <w:pBdr>
        <w:bottom w:val="single" w:sz="4" w:space="4" w:color="4F81BD"/>
      </w:pBdr>
      <w:overflowPunct/>
      <w:autoSpaceDE/>
      <w:autoSpaceDN/>
      <w:adjustRightInd/>
      <w:spacing w:before="200" w:after="280"/>
      <w:ind w:left="936" w:right="936"/>
    </w:pPr>
    <w:rPr>
      <w:b/>
      <w:bCs/>
      <w:i/>
      <w:iCs/>
      <w:color w:val="4F81BD"/>
      <w:szCs w:val="24"/>
      <w:lang w:eastAsia="en-GB"/>
    </w:rPr>
  </w:style>
  <w:style w:type="character" w:customStyle="1" w:styleId="IntenseQuoteChar">
    <w:name w:val="Intense Quote Char"/>
    <w:basedOn w:val="DefaultParagraphFont"/>
    <w:link w:val="IntenseQuote"/>
    <w:uiPriority w:val="30"/>
    <w:rsid w:val="003E747F"/>
    <w:rPr>
      <w:b/>
      <w:bCs/>
      <w:i/>
      <w:iCs/>
      <w:color w:val="4F81BD"/>
      <w:sz w:val="24"/>
      <w:szCs w:val="24"/>
    </w:rPr>
  </w:style>
  <w:style w:type="paragraph" w:styleId="List">
    <w:name w:val="List"/>
    <w:basedOn w:val="Normal"/>
    <w:uiPriority w:val="99"/>
    <w:unhideWhenUsed/>
    <w:rsid w:val="003E747F"/>
    <w:pPr>
      <w:overflowPunct/>
      <w:autoSpaceDE/>
      <w:autoSpaceDN/>
      <w:adjustRightInd/>
      <w:ind w:left="283" w:hanging="283"/>
      <w:contextualSpacing/>
    </w:pPr>
    <w:rPr>
      <w:szCs w:val="24"/>
      <w:lang w:eastAsia="en-GB"/>
    </w:rPr>
  </w:style>
  <w:style w:type="paragraph" w:styleId="List2">
    <w:name w:val="List 2"/>
    <w:basedOn w:val="Normal"/>
    <w:uiPriority w:val="99"/>
    <w:unhideWhenUsed/>
    <w:rsid w:val="003E747F"/>
    <w:pPr>
      <w:overflowPunct/>
      <w:autoSpaceDE/>
      <w:autoSpaceDN/>
      <w:adjustRightInd/>
      <w:ind w:left="566" w:hanging="283"/>
      <w:contextualSpacing/>
    </w:pPr>
    <w:rPr>
      <w:szCs w:val="24"/>
      <w:lang w:eastAsia="en-GB"/>
    </w:rPr>
  </w:style>
  <w:style w:type="paragraph" w:styleId="List3">
    <w:name w:val="List 3"/>
    <w:basedOn w:val="Normal"/>
    <w:uiPriority w:val="99"/>
    <w:unhideWhenUsed/>
    <w:rsid w:val="003E747F"/>
    <w:pPr>
      <w:overflowPunct/>
      <w:autoSpaceDE/>
      <w:autoSpaceDN/>
      <w:adjustRightInd/>
      <w:ind w:left="849" w:hanging="283"/>
      <w:contextualSpacing/>
    </w:pPr>
    <w:rPr>
      <w:szCs w:val="24"/>
      <w:lang w:eastAsia="en-GB"/>
    </w:rPr>
  </w:style>
  <w:style w:type="paragraph" w:styleId="List4">
    <w:name w:val="List 4"/>
    <w:basedOn w:val="Normal"/>
    <w:uiPriority w:val="99"/>
    <w:unhideWhenUsed/>
    <w:rsid w:val="003E747F"/>
    <w:pPr>
      <w:overflowPunct/>
      <w:autoSpaceDE/>
      <w:autoSpaceDN/>
      <w:adjustRightInd/>
      <w:ind w:left="1132" w:hanging="283"/>
      <w:contextualSpacing/>
    </w:pPr>
    <w:rPr>
      <w:szCs w:val="24"/>
      <w:lang w:eastAsia="en-GB"/>
    </w:rPr>
  </w:style>
  <w:style w:type="paragraph" w:styleId="List5">
    <w:name w:val="List 5"/>
    <w:basedOn w:val="Normal"/>
    <w:uiPriority w:val="99"/>
    <w:unhideWhenUsed/>
    <w:rsid w:val="003E747F"/>
    <w:pPr>
      <w:overflowPunct/>
      <w:autoSpaceDE/>
      <w:autoSpaceDN/>
      <w:adjustRightInd/>
      <w:ind w:left="1415" w:hanging="283"/>
      <w:contextualSpacing/>
    </w:pPr>
    <w:rPr>
      <w:szCs w:val="24"/>
      <w:lang w:eastAsia="en-GB"/>
    </w:rPr>
  </w:style>
  <w:style w:type="paragraph" w:styleId="ListBullet">
    <w:name w:val="List Bullet"/>
    <w:basedOn w:val="Normal"/>
    <w:uiPriority w:val="99"/>
    <w:unhideWhenUsed/>
    <w:rsid w:val="003E747F"/>
    <w:pPr>
      <w:numPr>
        <w:numId w:val="10"/>
      </w:numPr>
      <w:overflowPunct/>
      <w:autoSpaceDE/>
      <w:autoSpaceDN/>
      <w:adjustRightInd/>
      <w:contextualSpacing/>
    </w:pPr>
    <w:rPr>
      <w:szCs w:val="24"/>
      <w:lang w:eastAsia="en-GB"/>
    </w:rPr>
  </w:style>
  <w:style w:type="paragraph" w:styleId="ListBullet2">
    <w:name w:val="List Bullet 2"/>
    <w:basedOn w:val="Normal"/>
    <w:uiPriority w:val="99"/>
    <w:unhideWhenUsed/>
    <w:rsid w:val="003E747F"/>
    <w:pPr>
      <w:numPr>
        <w:numId w:val="11"/>
      </w:numPr>
      <w:overflowPunct/>
      <w:autoSpaceDE/>
      <w:autoSpaceDN/>
      <w:adjustRightInd/>
      <w:contextualSpacing/>
    </w:pPr>
    <w:rPr>
      <w:szCs w:val="24"/>
      <w:lang w:eastAsia="en-GB"/>
    </w:rPr>
  </w:style>
  <w:style w:type="paragraph" w:styleId="ListBullet3">
    <w:name w:val="List Bullet 3"/>
    <w:basedOn w:val="Normal"/>
    <w:uiPriority w:val="99"/>
    <w:unhideWhenUsed/>
    <w:rsid w:val="003E747F"/>
    <w:pPr>
      <w:numPr>
        <w:numId w:val="12"/>
      </w:numPr>
      <w:overflowPunct/>
      <w:autoSpaceDE/>
      <w:autoSpaceDN/>
      <w:adjustRightInd/>
      <w:contextualSpacing/>
    </w:pPr>
    <w:rPr>
      <w:szCs w:val="24"/>
      <w:lang w:eastAsia="en-GB"/>
    </w:rPr>
  </w:style>
  <w:style w:type="paragraph" w:styleId="ListBullet4">
    <w:name w:val="List Bullet 4"/>
    <w:basedOn w:val="Normal"/>
    <w:uiPriority w:val="99"/>
    <w:unhideWhenUsed/>
    <w:rsid w:val="003E747F"/>
    <w:pPr>
      <w:numPr>
        <w:numId w:val="13"/>
      </w:numPr>
      <w:overflowPunct/>
      <w:autoSpaceDE/>
      <w:autoSpaceDN/>
      <w:adjustRightInd/>
      <w:contextualSpacing/>
    </w:pPr>
    <w:rPr>
      <w:szCs w:val="24"/>
      <w:lang w:eastAsia="en-GB"/>
    </w:rPr>
  </w:style>
  <w:style w:type="paragraph" w:styleId="ListBullet5">
    <w:name w:val="List Bullet 5"/>
    <w:basedOn w:val="Normal"/>
    <w:uiPriority w:val="99"/>
    <w:unhideWhenUsed/>
    <w:rsid w:val="003E747F"/>
    <w:pPr>
      <w:numPr>
        <w:numId w:val="14"/>
      </w:numPr>
      <w:overflowPunct/>
      <w:autoSpaceDE/>
      <w:autoSpaceDN/>
      <w:adjustRightInd/>
      <w:contextualSpacing/>
    </w:pPr>
    <w:rPr>
      <w:szCs w:val="24"/>
      <w:lang w:eastAsia="en-GB"/>
    </w:rPr>
  </w:style>
  <w:style w:type="paragraph" w:styleId="ListContinue">
    <w:name w:val="List Continue"/>
    <w:basedOn w:val="Normal"/>
    <w:uiPriority w:val="99"/>
    <w:unhideWhenUsed/>
    <w:rsid w:val="003E747F"/>
    <w:pPr>
      <w:overflowPunct/>
      <w:autoSpaceDE/>
      <w:autoSpaceDN/>
      <w:adjustRightInd/>
      <w:spacing w:after="120"/>
      <w:ind w:left="283"/>
      <w:contextualSpacing/>
    </w:pPr>
    <w:rPr>
      <w:szCs w:val="24"/>
      <w:lang w:eastAsia="en-GB"/>
    </w:rPr>
  </w:style>
  <w:style w:type="paragraph" w:styleId="ListContinue2">
    <w:name w:val="List Continue 2"/>
    <w:basedOn w:val="Normal"/>
    <w:uiPriority w:val="99"/>
    <w:unhideWhenUsed/>
    <w:rsid w:val="003E747F"/>
    <w:pPr>
      <w:overflowPunct/>
      <w:autoSpaceDE/>
      <w:autoSpaceDN/>
      <w:adjustRightInd/>
      <w:spacing w:after="120"/>
      <w:ind w:left="566"/>
      <w:contextualSpacing/>
    </w:pPr>
    <w:rPr>
      <w:szCs w:val="24"/>
      <w:lang w:eastAsia="en-GB"/>
    </w:rPr>
  </w:style>
  <w:style w:type="paragraph" w:styleId="ListContinue3">
    <w:name w:val="List Continue 3"/>
    <w:basedOn w:val="Normal"/>
    <w:uiPriority w:val="99"/>
    <w:unhideWhenUsed/>
    <w:rsid w:val="003E747F"/>
    <w:pPr>
      <w:overflowPunct/>
      <w:autoSpaceDE/>
      <w:autoSpaceDN/>
      <w:adjustRightInd/>
      <w:spacing w:after="120"/>
      <w:ind w:left="849"/>
      <w:contextualSpacing/>
    </w:pPr>
    <w:rPr>
      <w:szCs w:val="24"/>
      <w:lang w:eastAsia="en-GB"/>
    </w:rPr>
  </w:style>
  <w:style w:type="paragraph" w:styleId="ListContinue4">
    <w:name w:val="List Continue 4"/>
    <w:basedOn w:val="Normal"/>
    <w:uiPriority w:val="99"/>
    <w:unhideWhenUsed/>
    <w:rsid w:val="003E747F"/>
    <w:pPr>
      <w:overflowPunct/>
      <w:autoSpaceDE/>
      <w:autoSpaceDN/>
      <w:adjustRightInd/>
      <w:spacing w:after="120"/>
      <w:ind w:left="1132"/>
      <w:contextualSpacing/>
    </w:pPr>
    <w:rPr>
      <w:szCs w:val="24"/>
      <w:lang w:eastAsia="en-GB"/>
    </w:rPr>
  </w:style>
  <w:style w:type="paragraph" w:styleId="ListContinue5">
    <w:name w:val="List Continue 5"/>
    <w:basedOn w:val="Normal"/>
    <w:uiPriority w:val="99"/>
    <w:unhideWhenUsed/>
    <w:rsid w:val="003E747F"/>
    <w:pPr>
      <w:overflowPunct/>
      <w:autoSpaceDE/>
      <w:autoSpaceDN/>
      <w:adjustRightInd/>
      <w:spacing w:after="120"/>
      <w:ind w:left="1415"/>
      <w:contextualSpacing/>
    </w:pPr>
    <w:rPr>
      <w:szCs w:val="24"/>
      <w:lang w:eastAsia="en-GB"/>
    </w:rPr>
  </w:style>
  <w:style w:type="paragraph" w:styleId="ListNumber">
    <w:name w:val="List Number"/>
    <w:basedOn w:val="Normal"/>
    <w:uiPriority w:val="99"/>
    <w:unhideWhenUsed/>
    <w:rsid w:val="003E747F"/>
    <w:pPr>
      <w:numPr>
        <w:numId w:val="15"/>
      </w:numPr>
      <w:overflowPunct/>
      <w:autoSpaceDE/>
      <w:autoSpaceDN/>
      <w:adjustRightInd/>
      <w:contextualSpacing/>
    </w:pPr>
    <w:rPr>
      <w:szCs w:val="24"/>
      <w:lang w:eastAsia="en-GB"/>
    </w:rPr>
  </w:style>
  <w:style w:type="paragraph" w:styleId="ListNumber2">
    <w:name w:val="List Number 2"/>
    <w:basedOn w:val="Normal"/>
    <w:uiPriority w:val="99"/>
    <w:unhideWhenUsed/>
    <w:rsid w:val="003E747F"/>
    <w:pPr>
      <w:numPr>
        <w:numId w:val="16"/>
      </w:numPr>
      <w:overflowPunct/>
      <w:autoSpaceDE/>
      <w:autoSpaceDN/>
      <w:adjustRightInd/>
      <w:contextualSpacing/>
    </w:pPr>
    <w:rPr>
      <w:szCs w:val="24"/>
      <w:lang w:eastAsia="en-GB"/>
    </w:rPr>
  </w:style>
  <w:style w:type="paragraph" w:styleId="ListNumber3">
    <w:name w:val="List Number 3"/>
    <w:basedOn w:val="Normal"/>
    <w:uiPriority w:val="99"/>
    <w:unhideWhenUsed/>
    <w:rsid w:val="003E747F"/>
    <w:pPr>
      <w:numPr>
        <w:numId w:val="17"/>
      </w:numPr>
      <w:overflowPunct/>
      <w:autoSpaceDE/>
      <w:autoSpaceDN/>
      <w:adjustRightInd/>
      <w:contextualSpacing/>
    </w:pPr>
    <w:rPr>
      <w:szCs w:val="24"/>
      <w:lang w:eastAsia="en-GB"/>
    </w:rPr>
  </w:style>
  <w:style w:type="paragraph" w:styleId="ListNumber4">
    <w:name w:val="List Number 4"/>
    <w:basedOn w:val="Normal"/>
    <w:uiPriority w:val="99"/>
    <w:unhideWhenUsed/>
    <w:rsid w:val="003E747F"/>
    <w:pPr>
      <w:numPr>
        <w:numId w:val="18"/>
      </w:numPr>
      <w:overflowPunct/>
      <w:autoSpaceDE/>
      <w:autoSpaceDN/>
      <w:adjustRightInd/>
      <w:contextualSpacing/>
    </w:pPr>
    <w:rPr>
      <w:szCs w:val="24"/>
      <w:lang w:eastAsia="en-GB"/>
    </w:rPr>
  </w:style>
  <w:style w:type="paragraph" w:styleId="ListNumber5">
    <w:name w:val="List Number 5"/>
    <w:basedOn w:val="Normal"/>
    <w:uiPriority w:val="99"/>
    <w:unhideWhenUsed/>
    <w:rsid w:val="003E747F"/>
    <w:pPr>
      <w:numPr>
        <w:numId w:val="19"/>
      </w:numPr>
      <w:overflowPunct/>
      <w:autoSpaceDE/>
      <w:autoSpaceDN/>
      <w:adjustRightInd/>
      <w:contextualSpacing/>
    </w:pPr>
    <w:rPr>
      <w:szCs w:val="24"/>
      <w:lang w:eastAsia="en-GB"/>
    </w:rPr>
  </w:style>
  <w:style w:type="paragraph" w:styleId="MacroText">
    <w:name w:val="macro"/>
    <w:link w:val="MacroTextChar"/>
    <w:uiPriority w:val="99"/>
    <w:unhideWhenUsed/>
    <w:rsid w:val="003E747F"/>
    <w:pPr>
      <w:tabs>
        <w:tab w:val="left" w:pos="480"/>
        <w:tab w:val="left" w:pos="960"/>
        <w:tab w:val="left" w:pos="1440"/>
        <w:tab w:val="left" w:pos="1920"/>
        <w:tab w:val="left" w:pos="2400"/>
        <w:tab w:val="left" w:pos="2880"/>
        <w:tab w:val="left" w:pos="3360"/>
        <w:tab w:val="left" w:pos="3840"/>
        <w:tab w:val="left" w:pos="4320"/>
      </w:tabs>
    </w:pPr>
    <w:rPr>
      <w:rFonts w:ascii="Consolas" w:hAnsi="Consolas"/>
    </w:rPr>
  </w:style>
  <w:style w:type="character" w:customStyle="1" w:styleId="MacroTextChar">
    <w:name w:val="Macro Text Char"/>
    <w:basedOn w:val="DefaultParagraphFont"/>
    <w:link w:val="MacroText"/>
    <w:uiPriority w:val="99"/>
    <w:rsid w:val="003E747F"/>
    <w:rPr>
      <w:rFonts w:ascii="Consolas" w:hAnsi="Consolas"/>
      <w:lang w:val="en-GB" w:eastAsia="en-GB" w:bidi="ar-SA"/>
    </w:rPr>
  </w:style>
  <w:style w:type="paragraph" w:styleId="MessageHeader">
    <w:name w:val="Message Header"/>
    <w:basedOn w:val="Normal"/>
    <w:link w:val="MessageHeaderChar"/>
    <w:uiPriority w:val="99"/>
    <w:unhideWhenUsed/>
    <w:rsid w:val="003E747F"/>
    <w:pPr>
      <w:pBdr>
        <w:top w:val="single" w:sz="6" w:space="1" w:color="auto"/>
        <w:left w:val="single" w:sz="6" w:space="1" w:color="auto"/>
        <w:bottom w:val="single" w:sz="6" w:space="1" w:color="auto"/>
        <w:right w:val="single" w:sz="6" w:space="1" w:color="auto"/>
      </w:pBdr>
      <w:shd w:val="pct20" w:color="auto" w:fill="auto"/>
      <w:overflowPunct/>
      <w:autoSpaceDE/>
      <w:autoSpaceDN/>
      <w:adjustRightInd/>
      <w:ind w:left="1134" w:hanging="1134"/>
    </w:pPr>
    <w:rPr>
      <w:rFonts w:ascii="Cambria" w:hAnsi="Cambria"/>
      <w:szCs w:val="24"/>
      <w:lang w:eastAsia="en-GB"/>
    </w:rPr>
  </w:style>
  <w:style w:type="character" w:customStyle="1" w:styleId="MessageHeaderChar">
    <w:name w:val="Message Header Char"/>
    <w:basedOn w:val="DefaultParagraphFont"/>
    <w:link w:val="MessageHeader"/>
    <w:uiPriority w:val="99"/>
    <w:rsid w:val="003E747F"/>
    <w:rPr>
      <w:rFonts w:ascii="Cambria" w:eastAsia="Times New Roman" w:hAnsi="Cambria" w:cs="Times New Roman"/>
      <w:sz w:val="24"/>
      <w:szCs w:val="24"/>
      <w:shd w:val="pct20" w:color="auto" w:fill="auto"/>
    </w:rPr>
  </w:style>
  <w:style w:type="paragraph" w:styleId="NoSpacing">
    <w:name w:val="No Spacing"/>
    <w:uiPriority w:val="1"/>
    <w:rsid w:val="003E747F"/>
    <w:rPr>
      <w:sz w:val="24"/>
      <w:szCs w:val="24"/>
    </w:rPr>
  </w:style>
  <w:style w:type="paragraph" w:styleId="NormalIndent">
    <w:name w:val="Normal Indent"/>
    <w:basedOn w:val="Normal"/>
    <w:uiPriority w:val="99"/>
    <w:unhideWhenUsed/>
    <w:rsid w:val="003E747F"/>
    <w:pPr>
      <w:overflowPunct/>
      <w:autoSpaceDE/>
      <w:autoSpaceDN/>
      <w:adjustRightInd/>
      <w:ind w:left="720"/>
    </w:pPr>
    <w:rPr>
      <w:szCs w:val="24"/>
      <w:lang w:eastAsia="en-GB"/>
    </w:rPr>
  </w:style>
  <w:style w:type="paragraph" w:styleId="NoteHeading">
    <w:name w:val="Note Heading"/>
    <w:basedOn w:val="Normal"/>
    <w:next w:val="Normal"/>
    <w:link w:val="NoteHeadingChar"/>
    <w:uiPriority w:val="99"/>
    <w:unhideWhenUsed/>
    <w:rsid w:val="003E747F"/>
    <w:pPr>
      <w:overflowPunct/>
      <w:autoSpaceDE/>
      <w:autoSpaceDN/>
      <w:adjustRightInd/>
    </w:pPr>
    <w:rPr>
      <w:szCs w:val="24"/>
      <w:lang w:eastAsia="en-GB"/>
    </w:rPr>
  </w:style>
  <w:style w:type="character" w:customStyle="1" w:styleId="NoteHeadingChar">
    <w:name w:val="Note Heading Char"/>
    <w:basedOn w:val="DefaultParagraphFont"/>
    <w:link w:val="NoteHeading"/>
    <w:uiPriority w:val="99"/>
    <w:rsid w:val="003E747F"/>
    <w:rPr>
      <w:sz w:val="24"/>
      <w:szCs w:val="24"/>
    </w:rPr>
  </w:style>
  <w:style w:type="paragraph" w:styleId="PlainText">
    <w:name w:val="Plain Text"/>
    <w:basedOn w:val="Normal"/>
    <w:link w:val="PlainTextChar"/>
    <w:uiPriority w:val="99"/>
    <w:unhideWhenUsed/>
    <w:rsid w:val="003E747F"/>
    <w:pPr>
      <w:overflowPunct/>
      <w:autoSpaceDE/>
      <w:autoSpaceDN/>
      <w:adjustRightInd/>
    </w:pPr>
    <w:rPr>
      <w:rFonts w:ascii="Consolas" w:hAnsi="Consolas"/>
      <w:sz w:val="21"/>
      <w:szCs w:val="21"/>
      <w:lang w:eastAsia="en-GB"/>
    </w:rPr>
  </w:style>
  <w:style w:type="character" w:customStyle="1" w:styleId="PlainTextChar">
    <w:name w:val="Plain Text Char"/>
    <w:basedOn w:val="DefaultParagraphFont"/>
    <w:link w:val="PlainText"/>
    <w:uiPriority w:val="99"/>
    <w:rsid w:val="003E747F"/>
    <w:rPr>
      <w:rFonts w:ascii="Consolas" w:hAnsi="Consolas"/>
      <w:sz w:val="21"/>
      <w:szCs w:val="21"/>
    </w:rPr>
  </w:style>
  <w:style w:type="paragraph" w:styleId="Quote">
    <w:name w:val="Quote"/>
    <w:basedOn w:val="Normal"/>
    <w:next w:val="Normal"/>
    <w:link w:val="QuoteChar"/>
    <w:uiPriority w:val="29"/>
    <w:rsid w:val="003E747F"/>
    <w:pPr>
      <w:overflowPunct/>
      <w:autoSpaceDE/>
      <w:autoSpaceDN/>
      <w:adjustRightInd/>
    </w:pPr>
    <w:rPr>
      <w:i/>
      <w:iCs/>
      <w:color w:val="000000"/>
      <w:szCs w:val="24"/>
      <w:lang w:eastAsia="en-GB"/>
    </w:rPr>
  </w:style>
  <w:style w:type="character" w:customStyle="1" w:styleId="QuoteChar">
    <w:name w:val="Quote Char"/>
    <w:basedOn w:val="DefaultParagraphFont"/>
    <w:link w:val="Quote"/>
    <w:uiPriority w:val="29"/>
    <w:rsid w:val="003E747F"/>
    <w:rPr>
      <w:i/>
      <w:iCs/>
      <w:color w:val="000000"/>
      <w:sz w:val="24"/>
      <w:szCs w:val="24"/>
    </w:rPr>
  </w:style>
  <w:style w:type="paragraph" w:styleId="Salutation">
    <w:name w:val="Salutation"/>
    <w:basedOn w:val="Normal"/>
    <w:next w:val="Normal"/>
    <w:link w:val="SalutationChar"/>
    <w:uiPriority w:val="99"/>
    <w:unhideWhenUsed/>
    <w:rsid w:val="003E747F"/>
    <w:pPr>
      <w:overflowPunct/>
      <w:autoSpaceDE/>
      <w:autoSpaceDN/>
      <w:adjustRightInd/>
    </w:pPr>
    <w:rPr>
      <w:szCs w:val="24"/>
      <w:lang w:eastAsia="en-GB"/>
    </w:rPr>
  </w:style>
  <w:style w:type="character" w:customStyle="1" w:styleId="SalutationChar">
    <w:name w:val="Salutation Char"/>
    <w:basedOn w:val="DefaultParagraphFont"/>
    <w:link w:val="Salutation"/>
    <w:uiPriority w:val="99"/>
    <w:rsid w:val="003E747F"/>
    <w:rPr>
      <w:sz w:val="24"/>
      <w:szCs w:val="24"/>
    </w:rPr>
  </w:style>
  <w:style w:type="paragraph" w:styleId="Signature">
    <w:name w:val="Signature"/>
    <w:basedOn w:val="Normal"/>
    <w:link w:val="SignatureChar"/>
    <w:unhideWhenUsed/>
    <w:rsid w:val="003E747F"/>
    <w:pPr>
      <w:overflowPunct/>
      <w:autoSpaceDE/>
      <w:autoSpaceDN/>
      <w:adjustRightInd/>
      <w:ind w:left="4252"/>
    </w:pPr>
    <w:rPr>
      <w:szCs w:val="24"/>
      <w:lang w:eastAsia="en-GB"/>
    </w:rPr>
  </w:style>
  <w:style w:type="character" w:customStyle="1" w:styleId="SignatureChar">
    <w:name w:val="Signature Char"/>
    <w:basedOn w:val="DefaultParagraphFont"/>
    <w:link w:val="Signature"/>
    <w:rsid w:val="003E747F"/>
    <w:rPr>
      <w:sz w:val="24"/>
      <w:szCs w:val="24"/>
    </w:rPr>
  </w:style>
  <w:style w:type="paragraph" w:styleId="Subtitle">
    <w:name w:val="Subtitle"/>
    <w:basedOn w:val="Normal"/>
    <w:next w:val="Normal"/>
    <w:link w:val="SubtitleChar"/>
    <w:uiPriority w:val="11"/>
    <w:rsid w:val="003E747F"/>
    <w:pPr>
      <w:numPr>
        <w:ilvl w:val="1"/>
      </w:numPr>
      <w:overflowPunct/>
      <w:autoSpaceDE/>
      <w:autoSpaceDN/>
      <w:adjustRightInd/>
    </w:pPr>
    <w:rPr>
      <w:rFonts w:ascii="Cambria" w:hAnsi="Cambria"/>
      <w:i/>
      <w:iCs/>
      <w:color w:val="4F81BD"/>
      <w:spacing w:val="15"/>
      <w:szCs w:val="24"/>
      <w:lang w:eastAsia="en-GB"/>
    </w:rPr>
  </w:style>
  <w:style w:type="character" w:customStyle="1" w:styleId="SubtitleChar">
    <w:name w:val="Subtitle Char"/>
    <w:basedOn w:val="DefaultParagraphFont"/>
    <w:link w:val="Subtitle"/>
    <w:uiPriority w:val="11"/>
    <w:rsid w:val="003E747F"/>
    <w:rPr>
      <w:rFonts w:ascii="Cambria" w:eastAsia="Times New Roman" w:hAnsi="Cambria" w:cs="Times New Roman"/>
      <w:i/>
      <w:iCs/>
      <w:color w:val="4F81BD"/>
      <w:spacing w:val="15"/>
      <w:sz w:val="24"/>
      <w:szCs w:val="24"/>
    </w:rPr>
  </w:style>
  <w:style w:type="paragraph" w:styleId="TableofAuthorities">
    <w:name w:val="table of authorities"/>
    <w:basedOn w:val="Normal"/>
    <w:next w:val="Normal"/>
    <w:uiPriority w:val="99"/>
    <w:unhideWhenUsed/>
    <w:rsid w:val="003E747F"/>
    <w:pPr>
      <w:overflowPunct/>
      <w:autoSpaceDE/>
      <w:autoSpaceDN/>
      <w:adjustRightInd/>
      <w:ind w:left="240" w:hanging="240"/>
    </w:pPr>
    <w:rPr>
      <w:szCs w:val="24"/>
      <w:lang w:eastAsia="en-GB"/>
    </w:rPr>
  </w:style>
  <w:style w:type="paragraph" w:styleId="TableofFigures">
    <w:name w:val="table of figures"/>
    <w:basedOn w:val="Normal"/>
    <w:next w:val="Normal"/>
    <w:uiPriority w:val="99"/>
    <w:unhideWhenUsed/>
    <w:rsid w:val="003E747F"/>
    <w:pPr>
      <w:overflowPunct/>
      <w:autoSpaceDE/>
      <w:autoSpaceDN/>
      <w:adjustRightInd/>
    </w:pPr>
    <w:rPr>
      <w:szCs w:val="24"/>
      <w:lang w:eastAsia="en-GB"/>
    </w:rPr>
  </w:style>
  <w:style w:type="paragraph" w:styleId="Title">
    <w:name w:val="Title"/>
    <w:basedOn w:val="Normal"/>
    <w:next w:val="Normal"/>
    <w:link w:val="TitleChar"/>
    <w:uiPriority w:val="10"/>
    <w:rsid w:val="003E747F"/>
    <w:pPr>
      <w:pBdr>
        <w:bottom w:val="single" w:sz="8" w:space="4" w:color="4F81BD"/>
      </w:pBdr>
      <w:overflowPunct/>
      <w:autoSpaceDE/>
      <w:autoSpaceDN/>
      <w:adjustRightInd/>
      <w:spacing w:after="300"/>
      <w:contextualSpacing/>
    </w:pPr>
    <w:rPr>
      <w:rFonts w:ascii="Cambria" w:hAnsi="Cambria"/>
      <w:color w:val="17365D"/>
      <w:spacing w:val="5"/>
      <w:kern w:val="28"/>
      <w:sz w:val="52"/>
      <w:szCs w:val="52"/>
      <w:lang w:eastAsia="en-GB"/>
    </w:rPr>
  </w:style>
  <w:style w:type="character" w:customStyle="1" w:styleId="TitleChar">
    <w:name w:val="Title Char"/>
    <w:basedOn w:val="DefaultParagraphFont"/>
    <w:link w:val="Title"/>
    <w:uiPriority w:val="10"/>
    <w:rsid w:val="003E747F"/>
    <w:rPr>
      <w:rFonts w:ascii="Cambria" w:eastAsia="Times New Roman" w:hAnsi="Cambria" w:cs="Times New Roman"/>
      <w:color w:val="17365D"/>
      <w:spacing w:val="5"/>
      <w:kern w:val="28"/>
      <w:sz w:val="52"/>
      <w:szCs w:val="52"/>
    </w:rPr>
  </w:style>
  <w:style w:type="paragraph" w:styleId="TOAHeading">
    <w:name w:val="toa heading"/>
    <w:basedOn w:val="Normal"/>
    <w:next w:val="Normal"/>
    <w:uiPriority w:val="99"/>
    <w:unhideWhenUsed/>
    <w:rsid w:val="003E747F"/>
    <w:pPr>
      <w:overflowPunct/>
      <w:autoSpaceDE/>
      <w:autoSpaceDN/>
      <w:adjustRightInd/>
      <w:spacing w:before="120"/>
    </w:pPr>
    <w:rPr>
      <w:rFonts w:ascii="Cambria" w:hAnsi="Cambria"/>
      <w:b/>
      <w:bCs/>
      <w:szCs w:val="24"/>
      <w:lang w:eastAsia="en-GB"/>
    </w:rPr>
  </w:style>
  <w:style w:type="paragraph" w:styleId="TOC4">
    <w:name w:val="toc 4"/>
    <w:basedOn w:val="Normal"/>
    <w:next w:val="Normal"/>
    <w:autoRedefine/>
    <w:uiPriority w:val="39"/>
    <w:unhideWhenUsed/>
    <w:rsid w:val="003E747F"/>
    <w:pPr>
      <w:overflowPunct/>
      <w:autoSpaceDE/>
      <w:autoSpaceDN/>
      <w:adjustRightInd/>
      <w:ind w:left="720"/>
    </w:pPr>
    <w:rPr>
      <w:rFonts w:ascii="Calibri" w:hAnsi="Calibri" w:cs="Calibri"/>
      <w:sz w:val="20"/>
      <w:lang w:eastAsia="en-GB"/>
    </w:rPr>
  </w:style>
  <w:style w:type="paragraph" w:styleId="TOC5">
    <w:name w:val="toc 5"/>
    <w:basedOn w:val="Normal"/>
    <w:next w:val="Normal"/>
    <w:autoRedefine/>
    <w:uiPriority w:val="39"/>
    <w:unhideWhenUsed/>
    <w:rsid w:val="003E747F"/>
    <w:pPr>
      <w:overflowPunct/>
      <w:autoSpaceDE/>
      <w:autoSpaceDN/>
      <w:adjustRightInd/>
      <w:ind w:left="960"/>
    </w:pPr>
    <w:rPr>
      <w:rFonts w:ascii="Calibri" w:hAnsi="Calibri" w:cs="Calibri"/>
      <w:sz w:val="20"/>
      <w:lang w:eastAsia="en-GB"/>
    </w:rPr>
  </w:style>
  <w:style w:type="paragraph" w:styleId="TOC6">
    <w:name w:val="toc 6"/>
    <w:basedOn w:val="Normal"/>
    <w:next w:val="Normal"/>
    <w:autoRedefine/>
    <w:uiPriority w:val="39"/>
    <w:unhideWhenUsed/>
    <w:rsid w:val="003E747F"/>
    <w:pPr>
      <w:overflowPunct/>
      <w:autoSpaceDE/>
      <w:autoSpaceDN/>
      <w:adjustRightInd/>
      <w:ind w:left="1200"/>
    </w:pPr>
    <w:rPr>
      <w:rFonts w:ascii="Calibri" w:hAnsi="Calibri" w:cs="Calibri"/>
      <w:sz w:val="20"/>
      <w:lang w:eastAsia="en-GB"/>
    </w:rPr>
  </w:style>
  <w:style w:type="paragraph" w:styleId="TOC7">
    <w:name w:val="toc 7"/>
    <w:basedOn w:val="Normal"/>
    <w:next w:val="Normal"/>
    <w:autoRedefine/>
    <w:uiPriority w:val="39"/>
    <w:unhideWhenUsed/>
    <w:rsid w:val="003E747F"/>
    <w:pPr>
      <w:overflowPunct/>
      <w:autoSpaceDE/>
      <w:autoSpaceDN/>
      <w:adjustRightInd/>
      <w:ind w:left="1440"/>
    </w:pPr>
    <w:rPr>
      <w:rFonts w:ascii="Calibri" w:hAnsi="Calibri" w:cs="Calibri"/>
      <w:sz w:val="20"/>
      <w:lang w:eastAsia="en-GB"/>
    </w:rPr>
  </w:style>
  <w:style w:type="paragraph" w:styleId="TOC8">
    <w:name w:val="toc 8"/>
    <w:basedOn w:val="Normal"/>
    <w:next w:val="Normal"/>
    <w:autoRedefine/>
    <w:uiPriority w:val="39"/>
    <w:unhideWhenUsed/>
    <w:rsid w:val="003E747F"/>
    <w:pPr>
      <w:overflowPunct/>
      <w:autoSpaceDE/>
      <w:autoSpaceDN/>
      <w:adjustRightInd/>
      <w:ind w:left="1680"/>
    </w:pPr>
    <w:rPr>
      <w:rFonts w:ascii="Calibri" w:hAnsi="Calibri" w:cs="Calibri"/>
      <w:sz w:val="20"/>
      <w:lang w:eastAsia="en-GB"/>
    </w:rPr>
  </w:style>
  <w:style w:type="paragraph" w:styleId="TOC9">
    <w:name w:val="toc 9"/>
    <w:basedOn w:val="Normal"/>
    <w:next w:val="Normal"/>
    <w:autoRedefine/>
    <w:uiPriority w:val="39"/>
    <w:unhideWhenUsed/>
    <w:rsid w:val="003E747F"/>
    <w:pPr>
      <w:overflowPunct/>
      <w:autoSpaceDE/>
      <w:autoSpaceDN/>
      <w:adjustRightInd/>
      <w:ind w:left="1920"/>
    </w:pPr>
    <w:rPr>
      <w:rFonts w:ascii="Calibri" w:hAnsi="Calibri" w:cs="Calibri"/>
      <w:sz w:val="20"/>
      <w:lang w:eastAsia="en-GB"/>
    </w:rPr>
  </w:style>
  <w:style w:type="paragraph" w:customStyle="1" w:styleId="Default">
    <w:name w:val="Default"/>
    <w:rsid w:val="003E747F"/>
    <w:pPr>
      <w:widowControl w:val="0"/>
      <w:autoSpaceDE w:val="0"/>
      <w:autoSpaceDN w:val="0"/>
      <w:adjustRightInd w:val="0"/>
    </w:pPr>
    <w:rPr>
      <w:rFonts w:ascii="Arial" w:hAnsi="Arial" w:cs="Arial"/>
      <w:color w:val="000000"/>
      <w:sz w:val="24"/>
      <w:szCs w:val="24"/>
    </w:rPr>
  </w:style>
  <w:style w:type="paragraph" w:customStyle="1" w:styleId="Taulukko">
    <w:name w:val="Taulukko"/>
    <w:basedOn w:val="Normal"/>
    <w:rsid w:val="003E747F"/>
    <w:pPr>
      <w:overflowPunct/>
      <w:autoSpaceDE/>
      <w:autoSpaceDN/>
      <w:adjustRightInd/>
    </w:pPr>
    <w:rPr>
      <w:rFonts w:ascii="Tahoma" w:hAnsi="Tahoma"/>
      <w:sz w:val="20"/>
    </w:rPr>
  </w:style>
  <w:style w:type="paragraph" w:customStyle="1" w:styleId="Normal0">
    <w:name w:val="Normal_0"/>
    <w:basedOn w:val="Normal"/>
    <w:next w:val="Normal"/>
    <w:rsid w:val="003E747F"/>
    <w:pPr>
      <w:overflowPunct/>
      <w:autoSpaceDE/>
      <w:autoSpaceDN/>
      <w:adjustRightInd/>
      <w:spacing w:line="360" w:lineRule="auto"/>
      <w:jc w:val="both"/>
    </w:pPr>
  </w:style>
  <w:style w:type="paragraph" w:customStyle="1" w:styleId="Kuvateksti">
    <w:name w:val="Kuvateksti"/>
    <w:basedOn w:val="Normal"/>
    <w:next w:val="Normal"/>
    <w:rsid w:val="003E747F"/>
    <w:pPr>
      <w:overflowPunct/>
      <w:autoSpaceDE/>
      <w:autoSpaceDN/>
      <w:adjustRightInd/>
      <w:spacing w:after="240" w:line="360" w:lineRule="auto"/>
      <w:jc w:val="both"/>
    </w:pPr>
    <w:rPr>
      <w:rFonts w:ascii="Tahoma" w:hAnsi="Tahoma"/>
      <w:b/>
      <w:sz w:val="20"/>
    </w:rPr>
  </w:style>
  <w:style w:type="character" w:customStyle="1" w:styleId="ChapterHeadingChar">
    <w:name w:val="Chapter Heading Char"/>
    <w:basedOn w:val="DefaultParagraphFont"/>
    <w:link w:val="ChapterHeading"/>
    <w:rsid w:val="003E747F"/>
    <w:rPr>
      <w:sz w:val="40"/>
      <w:szCs w:val="40"/>
      <w:lang w:eastAsia="en-US"/>
    </w:rPr>
  </w:style>
  <w:style w:type="paragraph" w:customStyle="1" w:styleId="SectionHeading">
    <w:name w:val="Section Heading"/>
    <w:basedOn w:val="Normal"/>
    <w:link w:val="SectionHeadingChar"/>
    <w:qFormat/>
    <w:rsid w:val="003E747F"/>
    <w:pPr>
      <w:widowControl w:val="0"/>
      <w:overflowPunct/>
      <w:spacing w:line="440" w:lineRule="exact"/>
    </w:pPr>
    <w:rPr>
      <w:rFonts w:ascii="Calibri" w:eastAsia="Batang" w:hAnsi="Calibri"/>
      <w:b/>
      <w:color w:val="221F1F"/>
      <w:sz w:val="56"/>
      <w:szCs w:val="44"/>
      <w:lang w:val="en-US" w:eastAsia="ko-KR"/>
    </w:rPr>
  </w:style>
  <w:style w:type="character" w:customStyle="1" w:styleId="SectionHeadingChar">
    <w:name w:val="Section Heading Char"/>
    <w:basedOn w:val="DefaultParagraphFont"/>
    <w:link w:val="SectionHeading"/>
    <w:rsid w:val="003E747F"/>
    <w:rPr>
      <w:rFonts w:ascii="Calibri" w:eastAsia="Batang" w:hAnsi="Calibri"/>
      <w:b/>
      <w:color w:val="221F1F"/>
      <w:sz w:val="56"/>
      <w:szCs w:val="44"/>
      <w:lang w:val="en-US" w:eastAsia="ko-KR"/>
    </w:rPr>
  </w:style>
  <w:style w:type="paragraph" w:customStyle="1" w:styleId="ChapterSub-heading">
    <w:name w:val="Chapter Sub-heading"/>
    <w:basedOn w:val="Normal"/>
    <w:link w:val="ChapterSub-headingChar"/>
    <w:qFormat/>
    <w:rsid w:val="003E747F"/>
    <w:pPr>
      <w:widowControl w:val="0"/>
      <w:overflowPunct/>
      <w:spacing w:line="360" w:lineRule="auto"/>
      <w:ind w:left="100" w:hanging="100"/>
      <w:jc w:val="both"/>
    </w:pPr>
    <w:rPr>
      <w:rFonts w:ascii="Calibri" w:eastAsia="Batang" w:hAnsi="Calibri" w:cs="Arial"/>
      <w:b/>
      <w:color w:val="000000"/>
      <w:sz w:val="36"/>
      <w:szCs w:val="36"/>
      <w:lang w:val="en-US" w:eastAsia="ko-KR"/>
    </w:rPr>
  </w:style>
  <w:style w:type="character" w:customStyle="1" w:styleId="ChapterSub-headingChar">
    <w:name w:val="Chapter Sub-heading Char"/>
    <w:basedOn w:val="DefaultParagraphFont"/>
    <w:link w:val="ChapterSub-heading"/>
    <w:rsid w:val="003E747F"/>
    <w:rPr>
      <w:rFonts w:ascii="Calibri" w:eastAsia="Batang" w:hAnsi="Calibri" w:cs="Arial"/>
      <w:b/>
      <w:color w:val="000000"/>
      <w:sz w:val="36"/>
      <w:szCs w:val="36"/>
      <w:lang w:val="en-US" w:eastAsia="ko-KR"/>
    </w:rPr>
  </w:style>
  <w:style w:type="character" w:customStyle="1" w:styleId="SprechblasentextZeichen">
    <w:name w:val="Sprechblasentext Zeichen"/>
    <w:basedOn w:val="DefaultParagraphFont"/>
    <w:uiPriority w:val="99"/>
    <w:rsid w:val="003E747F"/>
    <w:rPr>
      <w:rFonts w:ascii="Lucida Grande" w:hAnsi="Lucida Grande"/>
      <w:sz w:val="18"/>
      <w:szCs w:val="18"/>
    </w:rPr>
  </w:style>
  <w:style w:type="paragraph" w:customStyle="1" w:styleId="font5">
    <w:name w:val="font5"/>
    <w:basedOn w:val="Normal"/>
    <w:rsid w:val="003E747F"/>
    <w:pPr>
      <w:overflowPunct/>
      <w:autoSpaceDE/>
      <w:autoSpaceDN/>
      <w:adjustRightInd/>
      <w:spacing w:beforeLines="1" w:afterLines="1"/>
    </w:pPr>
    <w:rPr>
      <w:rFonts w:ascii="Helvetica" w:eastAsia="Calibri" w:hAnsi="Helvetica"/>
      <w:sz w:val="26"/>
      <w:szCs w:val="26"/>
      <w:lang w:val="de-DE" w:eastAsia="de-DE"/>
    </w:rPr>
  </w:style>
  <w:style w:type="paragraph" w:customStyle="1" w:styleId="xl24">
    <w:name w:val="xl24"/>
    <w:basedOn w:val="Normal"/>
    <w:rsid w:val="003E747F"/>
    <w:pPr>
      <w:overflowPunct/>
      <w:autoSpaceDE/>
      <w:autoSpaceDN/>
      <w:adjustRightInd/>
      <w:spacing w:beforeLines="1" w:afterLines="1"/>
      <w:ind w:firstLineChars="300" w:firstLine="300"/>
    </w:pPr>
    <w:rPr>
      <w:rFonts w:ascii="Arial" w:eastAsia="Calibri" w:hAnsi="Arial"/>
      <w:sz w:val="26"/>
      <w:szCs w:val="26"/>
      <w:lang w:val="de-DE" w:eastAsia="de-DE"/>
    </w:rPr>
  </w:style>
  <w:style w:type="paragraph" w:customStyle="1" w:styleId="xl25">
    <w:name w:val="xl25"/>
    <w:basedOn w:val="Normal"/>
    <w:rsid w:val="003E747F"/>
    <w:pPr>
      <w:overflowPunct/>
      <w:autoSpaceDE/>
      <w:autoSpaceDN/>
      <w:adjustRightInd/>
      <w:spacing w:beforeLines="1" w:afterLines="1"/>
      <w:ind w:firstLineChars="300" w:firstLine="300"/>
    </w:pPr>
    <w:rPr>
      <w:rFonts w:ascii="Times" w:eastAsia="Calibri" w:hAnsi="Times"/>
      <w:color w:val="0000D4"/>
      <w:sz w:val="20"/>
      <w:u w:val="single"/>
      <w:lang w:val="de-DE" w:eastAsia="de-DE"/>
    </w:rPr>
  </w:style>
  <w:style w:type="paragraph" w:customStyle="1" w:styleId="xl26">
    <w:name w:val="xl26"/>
    <w:basedOn w:val="Normal"/>
    <w:rsid w:val="003E747F"/>
    <w:pPr>
      <w:overflowPunct/>
      <w:autoSpaceDE/>
      <w:autoSpaceDN/>
      <w:adjustRightInd/>
      <w:spacing w:beforeLines="1" w:afterLines="1"/>
      <w:ind w:firstLineChars="100" w:firstLine="100"/>
    </w:pPr>
    <w:rPr>
      <w:rFonts w:ascii="Times" w:eastAsia="Calibri" w:hAnsi="Times"/>
      <w:color w:val="0000D4"/>
      <w:sz w:val="20"/>
      <w:u w:val="single"/>
      <w:lang w:val="de-DE" w:eastAsia="de-DE"/>
    </w:rPr>
  </w:style>
  <w:style w:type="paragraph" w:customStyle="1" w:styleId="Mainparagraph">
    <w:name w:val="Main paragraph"/>
    <w:basedOn w:val="Normal"/>
    <w:rsid w:val="003E747F"/>
    <w:pPr>
      <w:tabs>
        <w:tab w:val="num" w:pos="432"/>
      </w:tabs>
      <w:overflowPunct/>
      <w:autoSpaceDE/>
      <w:autoSpaceDN/>
      <w:adjustRightInd/>
      <w:spacing w:line="480" w:lineRule="auto"/>
      <w:ind w:left="432" w:hanging="432"/>
    </w:pPr>
  </w:style>
  <w:style w:type="paragraph" w:customStyle="1" w:styleId="Header4">
    <w:name w:val="Header 4"/>
    <w:basedOn w:val="Normal"/>
    <w:rsid w:val="003E747F"/>
    <w:pPr>
      <w:overflowPunct/>
      <w:autoSpaceDE/>
      <w:autoSpaceDN/>
      <w:adjustRightInd/>
      <w:spacing w:line="360" w:lineRule="auto"/>
    </w:pPr>
  </w:style>
  <w:style w:type="paragraph" w:customStyle="1" w:styleId="1">
    <w:name w:val="Παράγραφος λίστας1"/>
    <w:basedOn w:val="Normal"/>
    <w:uiPriority w:val="34"/>
    <w:rsid w:val="003E747F"/>
    <w:pPr>
      <w:overflowPunct/>
      <w:autoSpaceDE/>
      <w:autoSpaceDN/>
      <w:adjustRightInd/>
      <w:spacing w:after="200" w:line="276" w:lineRule="auto"/>
      <w:ind w:left="720"/>
    </w:pPr>
    <w:rPr>
      <w:rFonts w:ascii="Calibri" w:eastAsia="Calibri" w:hAnsi="Calibri"/>
      <w:sz w:val="22"/>
      <w:szCs w:val="22"/>
    </w:rPr>
  </w:style>
  <w:style w:type="character" w:customStyle="1" w:styleId="ccbnttl">
    <w:name w:val="ccbnttl"/>
    <w:basedOn w:val="DefaultParagraphFont"/>
    <w:rsid w:val="003E747F"/>
  </w:style>
  <w:style w:type="character" w:customStyle="1" w:styleId="cnndatestamp">
    <w:name w:val="cnndatestamp"/>
    <w:basedOn w:val="DefaultParagraphFont"/>
    <w:rsid w:val="003E747F"/>
  </w:style>
  <w:style w:type="character" w:customStyle="1" w:styleId="lingoregion">
    <w:name w:val="lingo_region"/>
    <w:basedOn w:val="DefaultParagraphFont"/>
    <w:rsid w:val="003E747F"/>
  </w:style>
  <w:style w:type="character" w:customStyle="1" w:styleId="name">
    <w:name w:val="name"/>
    <w:basedOn w:val="DefaultParagraphFont"/>
    <w:rsid w:val="003E747F"/>
  </w:style>
  <w:style w:type="character" w:customStyle="1" w:styleId="Datum1">
    <w:name w:val="Datum1"/>
    <w:basedOn w:val="DefaultParagraphFont"/>
    <w:rsid w:val="003E747F"/>
  </w:style>
  <w:style w:type="paragraph" w:customStyle="1" w:styleId="Caption1">
    <w:name w:val="Caption1"/>
    <w:basedOn w:val="Normal"/>
    <w:rsid w:val="003E747F"/>
    <w:pPr>
      <w:overflowPunct/>
      <w:autoSpaceDE/>
      <w:autoSpaceDN/>
      <w:adjustRightInd/>
      <w:spacing w:before="100" w:beforeAutospacing="1" w:after="100" w:afterAutospacing="1"/>
    </w:pPr>
    <w:rPr>
      <w:szCs w:val="24"/>
      <w:lang w:eastAsia="en-GB"/>
    </w:rPr>
  </w:style>
  <w:style w:type="character" w:customStyle="1" w:styleId="in-widget">
    <w:name w:val="in-widget"/>
    <w:basedOn w:val="DefaultParagraphFont"/>
    <w:rsid w:val="003E747F"/>
  </w:style>
  <w:style w:type="character" w:customStyle="1" w:styleId="in-right">
    <w:name w:val="in-right"/>
    <w:basedOn w:val="DefaultParagraphFont"/>
    <w:rsid w:val="003E747F"/>
  </w:style>
  <w:style w:type="character" w:customStyle="1" w:styleId="long-title">
    <w:name w:val="long-title"/>
    <w:basedOn w:val="DefaultParagraphFont"/>
    <w:rsid w:val="003E747F"/>
  </w:style>
  <w:style w:type="numbering" w:customStyle="1" w:styleId="NoList1">
    <w:name w:val="No List1"/>
    <w:next w:val="NoList"/>
    <w:uiPriority w:val="99"/>
    <w:semiHidden/>
    <w:unhideWhenUsed/>
    <w:rsid w:val="003E747F"/>
  </w:style>
  <w:style w:type="table" w:customStyle="1" w:styleId="TableGrid1">
    <w:name w:val="Table Grid1"/>
    <w:basedOn w:val="TableNormal"/>
    <w:next w:val="TableGrid"/>
    <w:rsid w:val="003E747F"/>
    <w:rPr>
      <w:rFonts w:ascii="Calibri" w:eastAsia="Calibri" w:hAnsi="Calibri"/>
      <w:sz w:val="24"/>
      <w:szCs w:val="24"/>
      <w:lang w:val="de-DE"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Revision">
    <w:name w:val="Revision"/>
    <w:hidden/>
    <w:uiPriority w:val="99"/>
    <w:semiHidden/>
    <w:rsid w:val="003639AD"/>
    <w:rPr>
      <w:sz w:val="24"/>
      <w:lang w:eastAsia="en-US"/>
    </w:rPr>
  </w:style>
  <w:style w:type="paragraph" w:customStyle="1" w:styleId="p1">
    <w:name w:val="p1"/>
    <w:basedOn w:val="Normal"/>
    <w:rsid w:val="00A247C8"/>
    <w:pPr>
      <w:overflowPunct/>
      <w:autoSpaceDE/>
      <w:autoSpaceDN/>
      <w:adjustRightInd/>
    </w:pPr>
    <w:rPr>
      <w:rFonts w:ascii="Helvetica" w:hAnsi="Helvetica"/>
      <w:color w:val="333333"/>
      <w:sz w:val="20"/>
      <w:lang w:eastAsia="en-GB"/>
    </w:rPr>
  </w:style>
  <w:style w:type="character" w:customStyle="1" w:styleId="s1">
    <w:name w:val="s1"/>
    <w:basedOn w:val="DefaultParagraphFont"/>
    <w:rsid w:val="00A247C8"/>
  </w:style>
  <w:style w:type="paragraph" w:customStyle="1" w:styleId="AHA-head">
    <w:name w:val="AH A-head"/>
    <w:basedOn w:val="Normal"/>
    <w:next w:val="Normal"/>
    <w:rsid w:val="00960240"/>
    <w:pPr>
      <w:spacing w:before="120" w:after="120" w:line="360" w:lineRule="auto"/>
      <w:jc w:val="both"/>
    </w:pPr>
    <w:rPr>
      <w:b/>
      <w:sz w:val="32"/>
      <w:szCs w:val="32"/>
    </w:rPr>
  </w:style>
  <w:style w:type="paragraph" w:customStyle="1" w:styleId="B1BLBox1bulletlist">
    <w:name w:val="B1BL Box1 bullet list"/>
    <w:basedOn w:val="Normal"/>
    <w:next w:val="Normal"/>
    <w:rsid w:val="00960240"/>
    <w:pPr>
      <w:spacing w:before="120" w:after="240" w:line="360" w:lineRule="auto"/>
      <w:ind w:left="927" w:hanging="360"/>
    </w:pPr>
    <w:rPr>
      <w:color w:val="993300"/>
      <w:szCs w:val="24"/>
    </w:rPr>
  </w:style>
  <w:style w:type="paragraph" w:customStyle="1" w:styleId="BLBulletlist">
    <w:name w:val="BL Bullet list"/>
    <w:basedOn w:val="Normal"/>
    <w:next w:val="Normal"/>
    <w:rsid w:val="00960240"/>
    <w:pPr>
      <w:numPr>
        <w:numId w:val="42"/>
      </w:numPr>
      <w:spacing w:before="120" w:after="240" w:line="360" w:lineRule="auto"/>
      <w:ind w:left="924" w:hanging="357"/>
      <w:textAlignment w:val="baseline"/>
    </w:pPr>
    <w:rPr>
      <w:color w:val="000066"/>
      <w:szCs w:val="24"/>
    </w:rPr>
  </w:style>
  <w:style w:type="paragraph" w:customStyle="1" w:styleId="CTChaptertitle">
    <w:name w:val="CT Chapter title"/>
    <w:basedOn w:val="Normal"/>
    <w:next w:val="Normal"/>
    <w:rsid w:val="00960240"/>
    <w:pPr>
      <w:spacing w:after="240" w:line="480" w:lineRule="auto"/>
      <w:jc w:val="center"/>
    </w:pPr>
    <w:rPr>
      <w:sz w:val="40"/>
      <w:szCs w:val="40"/>
    </w:rPr>
  </w:style>
  <w:style w:type="paragraph" w:customStyle="1" w:styleId="CSChaptersubtitle">
    <w:name w:val="CS Chapter subtitle"/>
    <w:basedOn w:val="CTChaptertitle"/>
    <w:next w:val="Normal"/>
    <w:rsid w:val="00960240"/>
    <w:rPr>
      <w:color w:val="808080"/>
      <w:sz w:val="32"/>
      <w:szCs w:val="32"/>
    </w:rPr>
  </w:style>
  <w:style w:type="paragraph" w:customStyle="1" w:styleId="B1BSLBox1bulletsublist">
    <w:name w:val="B1BSL Box1 bullet sub list"/>
    <w:basedOn w:val="B1BLBox1bulletlist"/>
    <w:next w:val="Normal"/>
    <w:rsid w:val="00960240"/>
    <w:pPr>
      <w:ind w:left="1097"/>
    </w:pPr>
  </w:style>
  <w:style w:type="paragraph" w:customStyle="1" w:styleId="NLNumberedlist">
    <w:name w:val="NL Numbered list"/>
    <w:basedOn w:val="BLBulletlist"/>
    <w:next w:val="Normal"/>
    <w:rsid w:val="00960240"/>
    <w:pPr>
      <w:numPr>
        <w:numId w:val="0"/>
      </w:numPr>
      <w:ind w:left="924" w:hanging="357"/>
    </w:pPr>
  </w:style>
  <w:style w:type="paragraph" w:customStyle="1" w:styleId="PLParagraphlist">
    <w:name w:val="PL Paragraph list"/>
    <w:basedOn w:val="BLBulletlist"/>
    <w:next w:val="Normal"/>
    <w:rsid w:val="00960240"/>
    <w:pPr>
      <w:numPr>
        <w:numId w:val="0"/>
      </w:numPr>
      <w:spacing w:line="480" w:lineRule="auto"/>
      <w:ind w:left="567" w:right="567"/>
    </w:pPr>
  </w:style>
  <w:style w:type="paragraph" w:customStyle="1" w:styleId="REFReferencetext">
    <w:name w:val="REF Reference text"/>
    <w:basedOn w:val="Normal"/>
    <w:rsid w:val="00960240"/>
    <w:pPr>
      <w:spacing w:after="240" w:line="480" w:lineRule="auto"/>
    </w:pPr>
    <w:rPr>
      <w:szCs w:val="24"/>
    </w:rPr>
  </w:style>
  <w:style w:type="paragraph" w:customStyle="1" w:styleId="BSLBulletsublist">
    <w:name w:val="BSL Bullet sub list"/>
    <w:basedOn w:val="BLBulletlist"/>
    <w:next w:val="Normal"/>
    <w:rsid w:val="00960240"/>
    <w:pPr>
      <w:numPr>
        <w:numId w:val="0"/>
      </w:numPr>
      <w:ind w:left="1174" w:hanging="360"/>
    </w:pPr>
  </w:style>
  <w:style w:type="paragraph" w:customStyle="1" w:styleId="PNPartnumber">
    <w:name w:val="PN Part number"/>
    <w:basedOn w:val="Normal"/>
    <w:next w:val="PTParttitle"/>
    <w:rsid w:val="00960240"/>
    <w:pPr>
      <w:spacing w:after="240" w:line="480" w:lineRule="auto"/>
      <w:jc w:val="center"/>
    </w:pPr>
    <w:rPr>
      <w:b/>
      <w:caps/>
      <w:sz w:val="48"/>
      <w:szCs w:val="48"/>
    </w:rPr>
  </w:style>
  <w:style w:type="paragraph" w:customStyle="1" w:styleId="PTParttitle">
    <w:name w:val="PT Part title"/>
    <w:basedOn w:val="PNPartnumber"/>
    <w:next w:val="Normal"/>
    <w:rsid w:val="00960240"/>
    <w:rPr>
      <w:b w:val="0"/>
      <w:caps w:val="0"/>
    </w:rPr>
  </w:style>
  <w:style w:type="paragraph" w:customStyle="1" w:styleId="CNChapternumber">
    <w:name w:val="CN Chapter number"/>
    <w:basedOn w:val="Normal"/>
    <w:next w:val="CTChaptertitle"/>
    <w:rsid w:val="00960240"/>
    <w:pPr>
      <w:spacing w:after="360" w:line="480" w:lineRule="auto"/>
      <w:jc w:val="center"/>
    </w:pPr>
    <w:rPr>
      <w:sz w:val="44"/>
      <w:szCs w:val="40"/>
    </w:rPr>
  </w:style>
  <w:style w:type="paragraph" w:customStyle="1" w:styleId="B1NLBox1numberedlist">
    <w:name w:val="B1NL Box1 numbered list"/>
    <w:basedOn w:val="BLBulletlist"/>
    <w:next w:val="Normal"/>
    <w:rsid w:val="00D30C26"/>
    <w:pPr>
      <w:numPr>
        <w:numId w:val="43"/>
      </w:numPr>
      <w:ind w:left="924" w:right="567" w:hanging="357"/>
    </w:pPr>
    <w:rPr>
      <w:color w:val="993300"/>
    </w:rPr>
  </w:style>
  <w:style w:type="paragraph" w:customStyle="1" w:styleId="B3NSLBox3numberedsublist">
    <w:name w:val="B3NSL Box3 numbered sub list"/>
    <w:basedOn w:val="Normal"/>
    <w:rsid w:val="00D30C26"/>
    <w:pPr>
      <w:numPr>
        <w:numId w:val="44"/>
      </w:numPr>
      <w:spacing w:before="120" w:after="240" w:line="360" w:lineRule="auto"/>
      <w:ind w:left="1094" w:hanging="357"/>
    </w:pPr>
    <w:rPr>
      <w:color w:val="94363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92394032">
      <w:bodyDiv w:val="1"/>
      <w:marLeft w:val="0"/>
      <w:marRight w:val="0"/>
      <w:marTop w:val="0"/>
      <w:marBottom w:val="0"/>
      <w:divBdr>
        <w:top w:val="none" w:sz="0" w:space="0" w:color="auto"/>
        <w:left w:val="none" w:sz="0" w:space="0" w:color="auto"/>
        <w:bottom w:val="none" w:sz="0" w:space="0" w:color="auto"/>
        <w:right w:val="none" w:sz="0" w:space="0" w:color="auto"/>
      </w:divBdr>
    </w:div>
    <w:div w:id="498886189">
      <w:bodyDiv w:val="1"/>
      <w:marLeft w:val="0"/>
      <w:marRight w:val="0"/>
      <w:marTop w:val="0"/>
      <w:marBottom w:val="0"/>
      <w:divBdr>
        <w:top w:val="none" w:sz="0" w:space="0" w:color="auto"/>
        <w:left w:val="none" w:sz="0" w:space="0" w:color="auto"/>
        <w:bottom w:val="none" w:sz="0" w:space="0" w:color="auto"/>
        <w:right w:val="none" w:sz="0" w:space="0" w:color="auto"/>
      </w:divBdr>
    </w:div>
    <w:div w:id="589244302">
      <w:bodyDiv w:val="1"/>
      <w:marLeft w:val="0"/>
      <w:marRight w:val="0"/>
      <w:marTop w:val="0"/>
      <w:marBottom w:val="0"/>
      <w:divBdr>
        <w:top w:val="none" w:sz="0" w:space="0" w:color="auto"/>
        <w:left w:val="none" w:sz="0" w:space="0" w:color="auto"/>
        <w:bottom w:val="none" w:sz="0" w:space="0" w:color="auto"/>
        <w:right w:val="none" w:sz="0" w:space="0" w:color="auto"/>
      </w:divBdr>
    </w:div>
    <w:div w:id="637224318">
      <w:bodyDiv w:val="1"/>
      <w:marLeft w:val="0"/>
      <w:marRight w:val="0"/>
      <w:marTop w:val="0"/>
      <w:marBottom w:val="0"/>
      <w:divBdr>
        <w:top w:val="none" w:sz="0" w:space="0" w:color="auto"/>
        <w:left w:val="none" w:sz="0" w:space="0" w:color="auto"/>
        <w:bottom w:val="none" w:sz="0" w:space="0" w:color="auto"/>
        <w:right w:val="none" w:sz="0" w:space="0" w:color="auto"/>
      </w:divBdr>
    </w:div>
    <w:div w:id="703485643">
      <w:bodyDiv w:val="1"/>
      <w:marLeft w:val="0"/>
      <w:marRight w:val="0"/>
      <w:marTop w:val="0"/>
      <w:marBottom w:val="0"/>
      <w:divBdr>
        <w:top w:val="none" w:sz="0" w:space="0" w:color="auto"/>
        <w:left w:val="none" w:sz="0" w:space="0" w:color="auto"/>
        <w:bottom w:val="none" w:sz="0" w:space="0" w:color="auto"/>
        <w:right w:val="none" w:sz="0" w:space="0" w:color="auto"/>
      </w:divBdr>
    </w:div>
    <w:div w:id="1329014936">
      <w:bodyDiv w:val="1"/>
      <w:marLeft w:val="0"/>
      <w:marRight w:val="0"/>
      <w:marTop w:val="0"/>
      <w:marBottom w:val="0"/>
      <w:divBdr>
        <w:top w:val="none" w:sz="0" w:space="0" w:color="auto"/>
        <w:left w:val="none" w:sz="0" w:space="0" w:color="auto"/>
        <w:bottom w:val="none" w:sz="0" w:space="0" w:color="auto"/>
        <w:right w:val="none" w:sz="0" w:space="0" w:color="auto"/>
      </w:divBdr>
    </w:div>
    <w:div w:id="1438674234">
      <w:bodyDiv w:val="1"/>
      <w:marLeft w:val="0"/>
      <w:marRight w:val="0"/>
      <w:marTop w:val="0"/>
      <w:marBottom w:val="0"/>
      <w:divBdr>
        <w:top w:val="none" w:sz="0" w:space="0" w:color="auto"/>
        <w:left w:val="none" w:sz="0" w:space="0" w:color="auto"/>
        <w:bottom w:val="none" w:sz="0" w:space="0" w:color="auto"/>
        <w:right w:val="none" w:sz="0" w:space="0" w:color="auto"/>
      </w:divBdr>
    </w:div>
    <w:div w:id="1446459293">
      <w:bodyDiv w:val="1"/>
      <w:marLeft w:val="0"/>
      <w:marRight w:val="0"/>
      <w:marTop w:val="0"/>
      <w:marBottom w:val="0"/>
      <w:divBdr>
        <w:top w:val="none" w:sz="0" w:space="0" w:color="auto"/>
        <w:left w:val="none" w:sz="0" w:space="0" w:color="auto"/>
        <w:bottom w:val="none" w:sz="0" w:space="0" w:color="auto"/>
        <w:right w:val="none" w:sz="0" w:space="0" w:color="auto"/>
      </w:divBdr>
    </w:div>
    <w:div w:id="16223471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ap.aomonline.org" TargetMode="External"/><Relationship Id="rId18" Type="http://schemas.openxmlformats.org/officeDocument/2006/relationships/fontTable" Target="fontTable.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www.s-as-p.org" TargetMode="External"/><Relationship Id="rId17" Type="http://schemas.openxmlformats.org/officeDocument/2006/relationships/footer" Target="footer4.xml"/><Relationship Id="rId2" Type="http://schemas.openxmlformats.org/officeDocument/2006/relationships/customXml" Target="../customXml/item1.xml"/><Relationship Id="rId16" Type="http://schemas.openxmlformats.org/officeDocument/2006/relationships/hyperlink" Target="http://dx.doi.org/10.1080/09585192.2014.985330" TargetMode="Externa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hyperlink" Target="http://www.s-as-p.or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F38EEE5-5769-F246-8C97-99EF6D6E43B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68</Pages>
  <Words>12925</Words>
  <Characters>73673</Characters>
  <Application>Microsoft Office Word</Application>
  <DocSecurity>0</DocSecurity>
  <Lines>613</Lines>
  <Paragraphs>172</Paragraphs>
  <ScaleCrop>false</ScaleCrop>
  <HeadingPairs>
    <vt:vector size="2" baseType="variant">
      <vt:variant>
        <vt:lpstr>Title</vt:lpstr>
      </vt:variant>
      <vt:variant>
        <vt:i4>1</vt:i4>
      </vt:variant>
    </vt:vector>
  </HeadingPairs>
  <TitlesOfParts>
    <vt:vector size="1" baseType="lpstr">
      <vt:lpstr>Chapter four</vt:lpstr>
    </vt:vector>
  </TitlesOfParts>
  <Company>Sage Publications</Company>
  <LinksUpToDate>false</LinksUpToDate>
  <CharactersWithSpaces>86426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Chapter four</dc:title>
  <dc:creator>Sage</dc:creator>
  <cp:lastModifiedBy>Sotirios Paroutis</cp:lastModifiedBy>
  <cp:revision>2</cp:revision>
  <dcterms:created xsi:type="dcterms:W3CDTF">2018-11-02T09:40:00Z</dcterms:created>
  <dcterms:modified xsi:type="dcterms:W3CDTF">2018-11-02T09:40:00Z</dcterms:modified>
</cp:coreProperties>
</file>