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Override PartName="/word/media/image1.jpeg" ContentType="image/jpeg"/>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body>
    <w:p>
      <w:pPr>
        <w:pStyle w:val="Heading"/>
        <w:keepLines w:val="1"/>
        <w:bidi w:val="0"/>
        <w:spacing w:before="480" w:line="276" w:lineRule="auto"/>
        <w:ind w:left="0" w:right="0" w:firstLine="0"/>
        <w:jc w:val="both"/>
        <w:rPr>
          <w:rtl w:val="0"/>
        </w:rPr>
      </w:pPr>
      <w:r>
        <w:rPr>
          <w:rFonts w:ascii="Calibri" w:cs="Calibri" w:hAnsi="Calibri" w:eastAsia="Calibri"/>
          <w:color w:val="345a8a"/>
          <w:sz w:val="22"/>
          <w:szCs w:val="22"/>
          <w:u w:color="345a8a"/>
          <w:rtl w:val="0"/>
          <w:lang w:val="en-US"/>
        </w:rPr>
        <w:t>Advisory Board Meeting</w:t>
      </w:r>
    </w:p>
    <w:p>
      <w:pPr>
        <w:pStyle w:val="Heading"/>
        <w:keepLines w:val="1"/>
        <w:bidi w:val="0"/>
        <w:spacing w:before="480" w:line="276" w:lineRule="auto"/>
        <w:ind w:left="0" w:right="0" w:firstLine="0"/>
        <w:jc w:val="both"/>
        <w:rPr>
          <w:rtl w:val="0"/>
        </w:rPr>
      </w:pPr>
      <w:r>
        <w:rPr>
          <w:rFonts w:ascii="Calibri" w:cs="Calibri" w:hAnsi="Calibri" w:eastAsia="Calibri"/>
          <w:color w:val="345a8a"/>
          <w:sz w:val="22"/>
          <w:szCs w:val="22"/>
          <w:u w:color="345a8a"/>
          <w:rtl w:val="0"/>
        </w:rPr>
        <w:t>1</w:t>
      </w:r>
      <w:r>
        <w:rPr>
          <w:rFonts w:ascii="Calibri" w:cs="Calibri" w:hAnsi="Calibri" w:eastAsia="Calibri"/>
          <w:color w:val="345a8a"/>
          <w:sz w:val="22"/>
          <w:szCs w:val="22"/>
          <w:u w:color="345a8a"/>
          <w:rtl w:val="0"/>
          <w:lang w:val="en-US"/>
        </w:rPr>
        <w:t>9</w:t>
      </w:r>
      <w:r>
        <w:rPr>
          <w:rFonts w:ascii="Calibri" w:cs="Calibri" w:hAnsi="Calibri" w:eastAsia="Calibri"/>
          <w:color w:val="345a8a"/>
          <w:sz w:val="22"/>
          <w:szCs w:val="22"/>
          <w:u w:color="345a8a"/>
          <w:rtl w:val="0"/>
        </w:rPr>
        <w:t xml:space="preserve"> </w:t>
      </w:r>
      <w:r>
        <w:rPr>
          <w:rFonts w:ascii="Calibri" w:cs="Calibri" w:hAnsi="Calibri" w:eastAsia="Calibri"/>
          <w:color w:val="345a8a"/>
          <w:sz w:val="22"/>
          <w:szCs w:val="22"/>
          <w:u w:color="345a8a"/>
          <w:rtl w:val="0"/>
          <w:lang w:val="en-US"/>
        </w:rPr>
        <w:t xml:space="preserve">May </w:t>
      </w:r>
      <w:r>
        <w:rPr>
          <w:rFonts w:ascii="Calibri" w:cs="Calibri" w:hAnsi="Calibri" w:eastAsia="Calibri"/>
          <w:color w:val="345a8a"/>
          <w:sz w:val="22"/>
          <w:szCs w:val="22"/>
          <w:u w:color="345a8a"/>
          <w:rtl w:val="0"/>
        </w:rPr>
        <w:t>201</w:t>
      </w:r>
      <w:r>
        <w:rPr>
          <w:rFonts w:ascii="Calibri" w:cs="Calibri" w:hAnsi="Calibri" w:eastAsia="Calibri"/>
          <w:color w:val="345a8a"/>
          <w:sz w:val="22"/>
          <w:szCs w:val="22"/>
          <w:u w:color="345a8a"/>
          <w:rtl w:val="0"/>
          <w:lang w:val="en-US"/>
        </w:rPr>
        <w:t>6</w:t>
      </w:r>
    </w:p>
    <w:p>
      <w:pPr>
        <w:pStyle w:val="Heading 2"/>
        <w:keepLines w:val="1"/>
        <w:bidi w:val="0"/>
        <w:spacing w:before="200" w:line="276" w:lineRule="auto"/>
        <w:ind w:left="0" w:right="0" w:firstLine="0"/>
        <w:jc w:val="both"/>
        <w:rPr>
          <w:rtl w:val="0"/>
        </w:rPr>
      </w:pPr>
      <w:r>
        <w:rPr>
          <w:rFonts w:ascii="Calibri" w:cs="Calibri" w:hAnsi="Calibri" w:eastAsia="Calibri"/>
          <w:color w:val="4f81bd"/>
          <w:sz w:val="22"/>
          <w:szCs w:val="22"/>
          <w:u w:color="4f81bd"/>
          <w:rtl w:val="0"/>
          <w:lang w:val="en-US"/>
        </w:rPr>
        <w:t>Minutes</w:t>
      </w:r>
    </w:p>
    <w:p>
      <w:pPr>
        <w:pStyle w:val="header"/>
        <w:tabs>
          <w:tab w:val="clear" w:pos="4513"/>
          <w:tab w:val="clear" w:pos="9026"/>
        </w:tabs>
        <w:jc w:val="both"/>
      </w:pPr>
      <w:r>
        <w:rPr>
          <w:b w:val="1"/>
          <w:bCs w:val="1"/>
          <w:rtl w:val="0"/>
          <w:lang w:val="en-US"/>
        </w:rPr>
        <w:t>PRESENT:</w:t>
      </w:r>
      <w:r>
        <w:rPr>
          <w:b w:val="1"/>
          <w:bCs w:val="1"/>
          <w:rtl w:val="0"/>
          <w:lang w:val="en-US"/>
        </w:rPr>
        <w:t xml:space="preserve">       </w:t>
      </w:r>
      <w:r>
        <w:rPr>
          <w:rtl w:val="0"/>
          <w:lang w:val="en-US"/>
        </w:rPr>
        <w:t xml:space="preserve"> Julia McClure (JM)</w:t>
      </w:r>
    </w:p>
    <w:p>
      <w:pPr>
        <w:pStyle w:val="header"/>
        <w:tabs>
          <w:tab w:val="clear" w:pos="4513"/>
          <w:tab w:val="clear" w:pos="9026"/>
        </w:tabs>
        <w:jc w:val="both"/>
      </w:pPr>
      <w:r>
        <w:rPr>
          <w:rtl w:val="0"/>
          <w:lang w:val="en-US"/>
        </w:rPr>
        <w:t xml:space="preserve">                       Emily Henderson (EH)</w:t>
      </w:r>
    </w:p>
    <w:p>
      <w:pPr>
        <w:pStyle w:val="header"/>
        <w:tabs>
          <w:tab w:val="clear" w:pos="4513"/>
          <w:tab w:val="clear" w:pos="9026"/>
        </w:tabs>
        <w:jc w:val="both"/>
      </w:pPr>
      <w:r>
        <w:rPr>
          <w:rtl w:val="0"/>
          <w:lang w:val="en-US"/>
        </w:rPr>
        <w:t xml:space="preserve">                       Briony Jones (BJ)</w:t>
      </w:r>
    </w:p>
    <w:p>
      <w:pPr>
        <w:pStyle w:val="header"/>
        <w:tabs>
          <w:tab w:val="clear" w:pos="4513"/>
          <w:tab w:val="clear" w:pos="9026"/>
        </w:tabs>
        <w:jc w:val="both"/>
      </w:pPr>
      <w:r>
        <w:rPr>
          <w:rtl w:val="0"/>
          <w:lang w:val="en-US"/>
        </w:rPr>
        <w:t xml:space="preserve">                       Anne Hellum (AH)</w:t>
      </w:r>
    </w:p>
    <w:p>
      <w:pPr>
        <w:pStyle w:val="header"/>
        <w:tabs>
          <w:tab w:val="clear" w:pos="4513"/>
          <w:tab w:val="clear" w:pos="9026"/>
        </w:tabs>
        <w:jc w:val="both"/>
      </w:pPr>
      <w:r>
        <w:rPr>
          <w:rtl w:val="0"/>
          <w:lang w:val="en-US"/>
        </w:rPr>
        <w:t xml:space="preserve">                       </w:t>
      </w:r>
      <w:r>
        <w:rPr>
          <w:rtl w:val="0"/>
          <w:lang w:val="en-US"/>
        </w:rPr>
        <w:t>Franklyn Lis</w:t>
      </w:r>
      <w:r>
        <w:rPr>
          <w:rtl w:val="0"/>
          <w:lang w:val="en-US"/>
        </w:rPr>
        <w:t>k (FL)</w:t>
      </w:r>
    </w:p>
    <w:p>
      <w:pPr>
        <w:pStyle w:val="header"/>
        <w:tabs>
          <w:tab w:val="clear" w:pos="4513"/>
          <w:tab w:val="clear" w:pos="9026"/>
        </w:tabs>
        <w:jc w:val="both"/>
      </w:pPr>
      <w:r>
        <w:rPr>
          <w:rtl w:val="0"/>
          <w:lang w:val="en-US"/>
        </w:rPr>
        <w:t xml:space="preserve">                       Shaheen Sardar Ali (SSA)</w:t>
      </w:r>
    </w:p>
    <w:p>
      <w:pPr>
        <w:pStyle w:val="header"/>
        <w:tabs>
          <w:tab w:val="clear" w:pos="4513"/>
          <w:tab w:val="clear" w:pos="9026"/>
        </w:tabs>
        <w:jc w:val="both"/>
      </w:pPr>
      <w:r>
        <w:rPr>
          <w:rtl w:val="0"/>
          <w:lang w:val="en-US"/>
        </w:rPr>
        <w:t xml:space="preserve">                       Nina Slokar Boc (NSB)</w:t>
      </w:r>
    </w:p>
    <w:p>
      <w:pPr>
        <w:pStyle w:val="header"/>
        <w:tabs>
          <w:tab w:val="clear" w:pos="4513"/>
          <w:tab w:val="clear" w:pos="9026"/>
        </w:tabs>
        <w:jc w:val="both"/>
      </w:pPr>
      <w:r>
        <w:rPr>
          <w:b w:val="1"/>
          <w:bCs w:val="1"/>
          <w:rtl w:val="0"/>
          <w:lang w:val="en-US"/>
        </w:rPr>
        <w:t xml:space="preserve">                       </w:t>
      </w:r>
      <w:r>
        <w:rPr>
          <w:rtl w:val="0"/>
          <w:lang w:val="en-US"/>
        </w:rPr>
        <w:t xml:space="preserve">Ann Stewart </w:t>
      </w:r>
      <w:r>
        <w:rPr>
          <w:rtl w:val="0"/>
          <w:lang w:val="en-US"/>
        </w:rPr>
        <w:t>(AMS)</w:t>
      </w:r>
    </w:p>
    <w:p>
      <w:pPr>
        <w:pStyle w:val="header"/>
        <w:tabs>
          <w:tab w:val="clear" w:pos="4513"/>
          <w:tab w:val="clear" w:pos="9026"/>
        </w:tabs>
        <w:jc w:val="both"/>
      </w:pPr>
      <w:r>
        <w:tab/>
        <w:tab/>
      </w:r>
      <w:r>
        <w:rPr>
          <w:rtl w:val="0"/>
          <w:lang w:val="en-US"/>
        </w:rPr>
        <w:t xml:space="preserve"> </w:t>
      </w:r>
      <w:r>
        <w:rPr>
          <w:rtl w:val="0"/>
          <w:lang w:val="en-US"/>
        </w:rPr>
        <w:t xml:space="preserve">Jonathan Vickery </w:t>
      </w:r>
      <w:r>
        <w:rPr>
          <w:rtl w:val="0"/>
          <w:lang w:val="en-US"/>
        </w:rPr>
        <w:t>(JV)</w:t>
      </w:r>
    </w:p>
    <w:p>
      <w:pPr>
        <w:pStyle w:val="header"/>
        <w:tabs>
          <w:tab w:val="clear" w:pos="4513"/>
          <w:tab w:val="clear" w:pos="9026"/>
        </w:tabs>
        <w:jc w:val="both"/>
      </w:pPr>
      <w:r>
        <w:rPr>
          <w:rtl w:val="0"/>
          <w:lang w:val="en-US"/>
        </w:rPr>
        <w:t xml:space="preserve">                      </w:t>
      </w:r>
      <w:r>
        <w:rPr>
          <w:rtl w:val="0"/>
          <w:lang w:val="en-US"/>
        </w:rPr>
        <w:t>Terry Thomas</w:t>
      </w:r>
      <w:r>
        <w:rPr>
          <w:rtl w:val="0"/>
          <w:lang w:val="en-US"/>
        </w:rPr>
        <w:t xml:space="preserve"> (TT)</w:t>
      </w:r>
    </w:p>
    <w:p>
      <w:pPr>
        <w:pStyle w:val="header"/>
        <w:tabs>
          <w:tab w:val="clear" w:pos="4513"/>
          <w:tab w:val="clear" w:pos="9026"/>
        </w:tabs>
        <w:jc w:val="both"/>
      </w:pPr>
    </w:p>
    <w:p>
      <w:pPr>
        <w:pStyle w:val="header"/>
        <w:tabs>
          <w:tab w:val="clear" w:pos="4513"/>
          <w:tab w:val="clear" w:pos="9026"/>
        </w:tabs>
        <w:jc w:val="both"/>
      </w:pPr>
      <w:r>
        <w:rPr>
          <w:b w:val="1"/>
          <w:bCs w:val="1"/>
          <w:rtl w:val="0"/>
          <w:lang w:val="en-US"/>
        </w:rPr>
        <w:t>APOLOGIES:</w:t>
      </w:r>
      <w:r>
        <w:tab/>
      </w:r>
      <w:r>
        <w:rPr>
          <w:rtl w:val="0"/>
          <w:lang w:val="en-US"/>
        </w:rPr>
        <w:t xml:space="preserve">Rosemary Arnott </w:t>
      </w:r>
    </w:p>
    <w:p>
      <w:pPr>
        <w:pStyle w:val="header"/>
        <w:tabs>
          <w:tab w:val="clear" w:pos="4513"/>
          <w:tab w:val="clear" w:pos="9026"/>
        </w:tabs>
        <w:jc w:val="both"/>
      </w:pPr>
      <w:r>
        <w:rPr>
          <w:rtl w:val="0"/>
          <w:lang w:val="en-US"/>
        </w:rPr>
        <w:t xml:space="preserve">                      </w:t>
      </w:r>
      <w:r>
        <w:rPr>
          <w:rtl w:val="0"/>
          <w:lang w:val="en-US"/>
        </w:rPr>
        <w:t xml:space="preserve">Nickie Charles </w:t>
      </w:r>
    </w:p>
    <w:p>
      <w:pPr>
        <w:pStyle w:val="header"/>
        <w:tabs>
          <w:tab w:val="clear" w:pos="4513"/>
          <w:tab w:val="clear" w:pos="9026"/>
        </w:tabs>
        <w:jc w:val="both"/>
      </w:pPr>
      <w:r>
        <w:rPr>
          <w:rtl w:val="0"/>
          <w:lang w:val="en-US"/>
        </w:rPr>
        <w:t xml:space="preserve">                      Sarah Cook </w:t>
      </w:r>
    </w:p>
    <w:p>
      <w:pPr>
        <w:pStyle w:val="header"/>
        <w:tabs>
          <w:tab w:val="clear" w:pos="4513"/>
          <w:tab w:val="clear" w:pos="9026"/>
        </w:tabs>
        <w:jc w:val="both"/>
      </w:pPr>
      <w:r>
        <w:rPr>
          <w:rtl w:val="0"/>
          <w:lang w:val="en-US"/>
        </w:rPr>
        <w:t xml:space="preserve">                      Valeria Esquivel </w:t>
      </w:r>
    </w:p>
    <w:p>
      <w:pPr>
        <w:pStyle w:val="header"/>
        <w:tabs>
          <w:tab w:val="clear" w:pos="4513"/>
          <w:tab w:val="clear" w:pos="9026"/>
        </w:tabs>
        <w:jc w:val="both"/>
      </w:pPr>
      <w:r>
        <w:rPr>
          <w:rtl w:val="0"/>
          <w:lang w:val="en-US"/>
        </w:rPr>
        <w:t xml:space="preserve">                      </w:t>
      </w:r>
      <w:r>
        <w:rPr>
          <w:rtl w:val="0"/>
          <w:lang w:val="en-US"/>
        </w:rPr>
        <w:t>Sarah Hodges</w:t>
      </w:r>
    </w:p>
    <w:p>
      <w:pPr>
        <w:pStyle w:val="header"/>
        <w:tabs>
          <w:tab w:val="clear" w:pos="4513"/>
          <w:tab w:val="clear" w:pos="9026"/>
        </w:tabs>
        <w:jc w:val="both"/>
      </w:pPr>
      <w:r>
        <w:rPr>
          <w:rtl w:val="0"/>
          <w:lang w:val="en-US"/>
        </w:rPr>
        <w:t xml:space="preserve">                      </w:t>
      </w:r>
      <w:r>
        <w:rPr>
          <w:rtl w:val="0"/>
          <w:lang w:val="en-US"/>
        </w:rPr>
        <w:t xml:space="preserve">Shirin Rai </w:t>
      </w:r>
    </w:p>
    <w:p>
      <w:pPr>
        <w:pStyle w:val="header"/>
        <w:tabs>
          <w:tab w:val="clear" w:pos="4513"/>
          <w:tab w:val="clear" w:pos="9026"/>
        </w:tabs>
        <w:jc w:val="both"/>
      </w:pPr>
      <w:r>
        <w:rPr>
          <w:rtl w:val="0"/>
        </w:rPr>
        <w:tab/>
        <w:tab/>
        <w:t xml:space="preserve">Tom Fleming </w:t>
      </w:r>
    </w:p>
    <w:p>
      <w:pPr>
        <w:pStyle w:val="header"/>
        <w:tabs>
          <w:tab w:val="clear" w:pos="4513"/>
          <w:tab w:val="clear" w:pos="9026"/>
        </w:tabs>
        <w:jc w:val="both"/>
      </w:pPr>
      <w:r>
        <w:rPr>
          <w:rtl w:val="0"/>
        </w:rPr>
        <w:tab/>
        <w:tab/>
        <w:t>Ruth Pearson</w:t>
      </w:r>
    </w:p>
    <w:p>
      <w:pPr>
        <w:pStyle w:val="header"/>
        <w:tabs>
          <w:tab w:val="clear" w:pos="4513"/>
          <w:tab w:val="clear" w:pos="9026"/>
        </w:tabs>
        <w:jc w:val="both"/>
      </w:pPr>
      <w:r>
        <w:rPr>
          <w:rtl w:val="0"/>
        </w:rPr>
        <w:tab/>
        <w:tab/>
        <w:t xml:space="preserve">Lola Oyebode </w:t>
      </w:r>
    </w:p>
    <w:p>
      <w:pPr>
        <w:pStyle w:val="header"/>
        <w:tabs>
          <w:tab w:val="clear" w:pos="4513"/>
          <w:tab w:val="clear" w:pos="9026"/>
        </w:tabs>
        <w:jc w:val="both"/>
      </w:pPr>
      <w:r>
        <w:rPr>
          <w:rtl w:val="0"/>
          <w:lang w:val="en-US"/>
        </w:rPr>
        <w:t xml:space="preserve">                      Stephanie Schnurr </w:t>
      </w:r>
    </w:p>
    <w:p>
      <w:pPr>
        <w:pStyle w:val="header"/>
        <w:tabs>
          <w:tab w:val="clear" w:pos="4513"/>
          <w:tab w:val="clear" w:pos="9026"/>
        </w:tabs>
        <w:jc w:val="both"/>
      </w:pPr>
      <w:r>
        <w:rPr>
          <w:rtl w:val="0"/>
          <w:lang w:val="en-US"/>
        </w:rPr>
        <w:t xml:space="preserve">                     </w:t>
      </w:r>
      <w:r>
        <w:rPr>
          <w:rtl w:val="0"/>
          <w:lang w:val="en-US"/>
        </w:rPr>
        <w:t>Christopher Woodruff</w:t>
      </w:r>
    </w:p>
    <w:p>
      <w:pPr>
        <w:pStyle w:val="header"/>
        <w:tabs>
          <w:tab w:val="clear" w:pos="4513"/>
          <w:tab w:val="clear" w:pos="9026"/>
        </w:tabs>
        <w:jc w:val="both"/>
      </w:pPr>
    </w:p>
    <w:p>
      <w:pPr>
        <w:pStyle w:val="header"/>
        <w:tabs>
          <w:tab w:val="clear" w:pos="4513"/>
          <w:tab w:val="clear" w:pos="9026"/>
        </w:tabs>
        <w:jc w:val="both"/>
      </w:pPr>
      <w:r>
        <w:tab/>
        <w:tab/>
      </w:r>
    </w:p>
    <w:p>
      <w:pPr>
        <w:pStyle w:val="footer"/>
        <w:numPr>
          <w:ilvl w:val="0"/>
          <w:numId w:val="2"/>
        </w:numPr>
        <w:shd w:val="clear" w:color="auto" w:fill="ffffff"/>
        <w:bidi w:val="0"/>
        <w:ind w:right="0"/>
        <w:jc w:val="both"/>
        <w:rPr>
          <w:b w:val="1"/>
          <w:bCs w:val="1"/>
          <w:rtl w:val="0"/>
          <w:lang w:val="en-US"/>
        </w:rPr>
      </w:pPr>
      <w:r>
        <w:rPr>
          <w:b w:val="1"/>
          <w:bCs w:val="1"/>
          <w:rtl w:val="0"/>
          <w:lang w:val="en-US"/>
        </w:rPr>
        <w:t>Matters arising since the last AB meeting</w:t>
      </w:r>
    </w:p>
    <w:p>
      <w:pPr>
        <w:pStyle w:val="footer"/>
        <w:shd w:val="clear" w:color="auto" w:fill="ffffff"/>
        <w:tabs>
          <w:tab w:val="clear" w:pos="4513"/>
          <w:tab w:val="clear" w:pos="9026"/>
        </w:tabs>
        <w:bidi w:val="0"/>
        <w:ind w:left="0" w:right="0" w:firstLine="0"/>
        <w:jc w:val="both"/>
        <w:rPr>
          <w:rtl w:val="0"/>
        </w:rPr>
      </w:pPr>
    </w:p>
    <w:p>
      <w:pPr>
        <w:pStyle w:val="Body"/>
        <w:shd w:val="clear" w:color="auto" w:fill="ffffff"/>
        <w:spacing w:after="0" w:line="240" w:lineRule="auto"/>
        <w:jc w:val="both"/>
      </w:pPr>
      <w:r>
        <w:rPr>
          <w:rtl w:val="0"/>
          <w:lang w:val="en-US"/>
        </w:rPr>
        <w:t xml:space="preserve">A number of issues arising were discussed. </w:t>
      </w:r>
    </w:p>
    <w:p>
      <w:pPr>
        <w:pStyle w:val="Body"/>
        <w:shd w:val="clear" w:color="auto" w:fill="ffffff"/>
        <w:spacing w:after="0" w:line="240" w:lineRule="auto"/>
        <w:jc w:val="both"/>
      </w:pPr>
    </w:p>
    <w:p>
      <w:pPr>
        <w:pStyle w:val="Body"/>
        <w:shd w:val="clear" w:color="auto" w:fill="ffffff"/>
        <w:spacing w:after="0" w:line="240" w:lineRule="auto"/>
        <w:jc w:val="both"/>
      </w:pPr>
      <w:r>
        <w:rPr>
          <w:rtl w:val="0"/>
          <w:lang w:val="en-US"/>
        </w:rPr>
        <w:t xml:space="preserve">JV suggested that there should be a much more transparent and smart way to evaluate what GRP International Development (GRP ID) does and emphasised the need for coherence, as it is involved in many diverse projects. FL responded that one of the challenges is indeed that there is no formal International Development department at Warwick University. Everyone agreed that this dispersion of international development research at Warwick University is one of the obstacles towards greater coherence and overview of our projects. AMS exposed the fact that Warwick University as an institution isn't really involved in the so called </w:t>
      </w:r>
      <w:r>
        <w:rPr>
          <w:rtl w:val="0"/>
          <w:lang w:val="en-US"/>
        </w:rPr>
        <w:t>“</w:t>
      </w:r>
      <w:r>
        <w:rPr>
          <w:rtl w:val="0"/>
          <w:lang w:val="en-US"/>
        </w:rPr>
        <w:t>international development industry</w:t>
      </w:r>
      <w:r>
        <w:rPr>
          <w:rtl w:val="0"/>
          <w:lang w:val="en-US"/>
        </w:rPr>
        <w:t xml:space="preserve">” </w:t>
      </w:r>
      <w:r>
        <w:rPr>
          <w:rtl w:val="0"/>
          <w:lang w:val="en-US"/>
        </w:rPr>
        <w:t xml:space="preserve">and SSA emphasised that one of our priorities has always been and still is multidisciplinary approach towards international development research and suggested that this in itself gives it coherence.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p>
    <w:p>
      <w:pPr>
        <w:pStyle w:val="footer"/>
        <w:numPr>
          <w:ilvl w:val="0"/>
          <w:numId w:val="2"/>
        </w:numPr>
        <w:shd w:val="clear" w:color="auto" w:fill="ffffff"/>
        <w:bidi w:val="0"/>
        <w:ind w:right="0"/>
        <w:jc w:val="both"/>
        <w:rPr>
          <w:b w:val="1"/>
          <w:bCs w:val="1"/>
          <w:rtl w:val="0"/>
          <w:lang w:val="en-US"/>
        </w:rPr>
      </w:pPr>
      <w:r>
        <w:rPr>
          <w:b w:val="1"/>
          <w:bCs w:val="1"/>
          <w:rtl w:val="0"/>
          <w:lang w:val="en-US"/>
        </w:rPr>
        <w:t>Minutes and matters arising</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p>
    <w:p>
      <w:pPr>
        <w:pStyle w:val="footer"/>
        <w:numPr>
          <w:ilvl w:val="0"/>
          <w:numId w:val="2"/>
        </w:numPr>
        <w:shd w:val="clear" w:color="auto" w:fill="ffffff"/>
        <w:bidi w:val="0"/>
        <w:ind w:right="0"/>
        <w:jc w:val="both"/>
        <w:rPr>
          <w:b w:val="1"/>
          <w:bCs w:val="1"/>
          <w:rtl w:val="0"/>
          <w:lang w:val="en-US"/>
        </w:rPr>
      </w:pPr>
      <w:r>
        <w:rPr>
          <w:b w:val="1"/>
          <w:bCs w:val="1"/>
          <w:rtl w:val="0"/>
          <w:lang w:val="en-US"/>
        </w:rPr>
        <w:t>Update on this year</w:t>
      </w:r>
      <w:r>
        <w:rPr>
          <w:b w:val="1"/>
          <w:bCs w:val="1"/>
          <w:rtl w:val="0"/>
          <w:lang w:val="en-US"/>
        </w:rPr>
        <w:t>’</w:t>
      </w:r>
      <w:r>
        <w:rPr>
          <w:b w:val="1"/>
          <w:bCs w:val="1"/>
          <w:rtl w:val="0"/>
          <w:lang w:val="en-US"/>
        </w:rPr>
        <w:t>s activities and future plans</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This year</w:t>
      </w:r>
      <w:r>
        <w:rPr>
          <w:rtl w:val="0"/>
          <w:lang w:val="en-US"/>
        </w:rPr>
        <w:t>’</w:t>
      </w:r>
      <w:r>
        <w:rPr>
          <w:rtl w:val="0"/>
          <w:lang w:val="en-US"/>
        </w:rPr>
        <w:t xml:space="preserve">s annual theme was </w:t>
      </w:r>
      <w:r>
        <w:rPr>
          <w:rtl w:val="0"/>
          <w:lang w:val="en-US"/>
        </w:rPr>
        <w:t>“</w:t>
      </w:r>
      <w:r>
        <w:rPr>
          <w:rtl w:val="0"/>
          <w:lang w:val="en-US"/>
        </w:rPr>
        <w:t>Justice and international development</w:t>
      </w:r>
      <w:r>
        <w:rPr>
          <w:rtl w:val="0"/>
          <w:lang w:val="en-US"/>
        </w:rPr>
        <w:t>”</w:t>
      </w:r>
      <w:r>
        <w:rPr>
          <w:rtl w:val="0"/>
          <w:lang w:val="en-US"/>
        </w:rPr>
        <w:t xml:space="preserve">. It </w:t>
      </w:r>
      <w:r>
        <w:rPr>
          <w:rtl w:val="0"/>
          <w:lang w:val="en-US"/>
        </w:rPr>
        <w:t>coincide</w:t>
      </w:r>
      <w:r>
        <w:rPr>
          <w:rtl w:val="0"/>
          <w:lang w:val="en-US"/>
        </w:rPr>
        <w:t>d</w:t>
      </w:r>
      <w:r>
        <w:rPr>
          <w:rtl w:val="0"/>
          <w:lang w:val="en-US"/>
        </w:rPr>
        <w:t xml:space="preserve"> with the launch of the UN 2030 Sustainable Development goals. </w:t>
      </w:r>
      <w:r>
        <w:rPr>
          <w:rtl w:val="0"/>
          <w:lang w:val="en-US"/>
        </w:rPr>
        <w:t xml:space="preserve">We organised a </w:t>
      </w:r>
      <w:r>
        <w:rPr>
          <w:rtl w:val="0"/>
          <w:lang w:val="en-US"/>
        </w:rPr>
        <w:t xml:space="preserve">series </w:t>
      </w:r>
      <w:r>
        <w:rPr>
          <w:i w:val="1"/>
          <w:iCs w:val="1"/>
          <w:rtl w:val="0"/>
          <w:lang w:val="en-US"/>
        </w:rPr>
        <w:t>of events</w:t>
      </w:r>
      <w:r>
        <w:rPr>
          <w:i w:val="1"/>
          <w:iCs w:val="1"/>
          <w:rtl w:val="0"/>
          <w:lang w:val="en-US"/>
        </w:rPr>
        <w:t xml:space="preserve"> </w:t>
      </w:r>
      <w:r>
        <w:rPr>
          <w:i w:val="1"/>
          <w:iCs w:val="1"/>
          <w:rtl w:val="0"/>
          <w:lang w:val="en-US"/>
        </w:rPr>
        <w:t>and activities</w:t>
      </w:r>
      <w:r>
        <w:rPr>
          <w:i w:val="1"/>
          <w:iCs w:val="1"/>
          <w:rtl w:val="0"/>
          <w:lang w:val="en-US"/>
        </w:rPr>
        <w:t xml:space="preserve">. </w:t>
      </w:r>
      <w:r>
        <w:rPr>
          <w:rtl w:val="0"/>
          <w:lang w:val="en-US"/>
        </w:rPr>
        <w:t xml:space="preserve">Everyone agreed that one of the main priorities of </w:t>
      </w:r>
      <w:r>
        <w:rPr>
          <w:rtl w:val="0"/>
          <w:lang w:val="en-US"/>
        </w:rPr>
        <w:t>GRP ID</w:t>
      </w:r>
      <w:r>
        <w:rPr>
          <w:rtl w:val="0"/>
          <w:lang w:val="en-US"/>
        </w:rPr>
        <w:t xml:space="preserve"> should be bringing more funding into international development research at Warwick University. SSA suggested that there are specialised companies on the market that specialise in the technical aspect of writing grants applications and concentrate on the strategical approach. EH introduced an idea of having something like internal GRP Research and Impact Services (RIS). FL suggested that multidisciplinary collaborations need different approach and that the crucial part is putting it in a correct form and that RIS should work across the departments and help GRP</w:t>
      </w:r>
      <w:r>
        <w:rPr>
          <w:rtl w:val="0"/>
          <w:lang w:val="en-US"/>
        </w:rPr>
        <w:t>’</w:t>
      </w:r>
      <w:r>
        <w:rPr>
          <w:rtl w:val="0"/>
          <w:lang w:val="en-US"/>
        </w:rPr>
        <w:t xml:space="preserve">s in this way.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AMS said that recruiting young minds multidisciplinary was one of the priorities in 2015/2016. But the challenge remains that this narrative cannot be imposed and we also have to decide how inclusive we want to be and set up our own limits regarding this. AH added that one of the big questions is how to achieve more integrated approach and suggested that one of the GRP network</w:t>
      </w:r>
      <w:r>
        <w:rPr>
          <w:rtl w:val="0"/>
          <w:lang w:val="en-US"/>
        </w:rPr>
        <w:t>’</w:t>
      </w:r>
      <w:r>
        <w:rPr>
          <w:rtl w:val="0"/>
          <w:lang w:val="en-US"/>
        </w:rPr>
        <w:t xml:space="preserve">s specialty is its non traditional hierarchic dynamics. She suggested that more options for expressing and communicating the international development research at Warwick University should be explored such as supervising prospective PhD students, launching books and more events that would have the potential to communicate with the University community and beyond. TT mentioned that a lot of mechanisms already exist and that it would be a good idea to start exploring them with greater depth (for example co-supervision of PhDs, alarm system for funding opportunities, etc.)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JV summarised the outcome of this year</w:t>
      </w:r>
      <w:r>
        <w:rPr>
          <w:rtl w:val="0"/>
          <w:lang w:val="en-US"/>
        </w:rPr>
        <w:t>’</w:t>
      </w:r>
      <w:r>
        <w:rPr>
          <w:rtl w:val="0"/>
          <w:lang w:val="en-US"/>
        </w:rPr>
        <w:t xml:space="preserve">s photography competition which attracted contributions from around 70 authors. Winning photographies are showcased on our website and will be exhibited later on this year. Photography competition is one of our most successful projects and it shows a significant increase in the number of students and staff that got involved with this initiative.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p>
    <w:p>
      <w:pPr>
        <w:pStyle w:val="footer"/>
        <w:numPr>
          <w:ilvl w:val="0"/>
          <w:numId w:val="2"/>
        </w:numPr>
        <w:shd w:val="clear" w:color="auto" w:fill="ffffff"/>
        <w:bidi w:val="0"/>
        <w:ind w:right="0"/>
        <w:jc w:val="both"/>
        <w:rPr>
          <w:b w:val="1"/>
          <w:bCs w:val="1"/>
          <w:rtl w:val="0"/>
          <w:lang w:val="en-US"/>
        </w:rPr>
      </w:pPr>
      <w:r>
        <w:rPr>
          <w:b w:val="1"/>
          <w:bCs w:val="1"/>
          <w:rtl w:val="0"/>
          <w:lang w:val="en-US"/>
        </w:rPr>
        <w:t>Budget</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Due to increased activity under the annual theme of </w:t>
      </w:r>
      <w:r>
        <w:rPr>
          <w:rtl w:val="0"/>
          <w:lang w:val="en-US"/>
        </w:rPr>
        <w:t>“</w:t>
      </w:r>
      <w:r>
        <w:rPr>
          <w:rtl w:val="0"/>
          <w:lang w:val="en-US"/>
        </w:rPr>
        <w:t>Justice and International Development</w:t>
      </w:r>
      <w:r>
        <w:rPr>
          <w:rtl w:val="0"/>
          <w:lang w:val="en-US"/>
        </w:rPr>
        <w:t xml:space="preserve">” </w:t>
      </w:r>
      <w:r>
        <w:rPr>
          <w:rtl w:val="0"/>
          <w:lang w:val="en-US"/>
        </w:rPr>
        <w:t xml:space="preserve">we have had a significant increase in funding and supporting events, activities and ideas. 2015/2016 budget is already exhausted so we have stopped funding seed activities until August 2016. Our budget was spent on </w:t>
      </w:r>
      <w:r>
        <w:rPr>
          <w:rtl w:val="0"/>
          <w:lang w:val="en-US"/>
        </w:rPr>
        <w:t>Administrative support and related costs</w:t>
      </w:r>
      <w:r>
        <w:rPr>
          <w:rtl w:val="0"/>
          <w:lang w:val="en-US"/>
        </w:rPr>
        <w:t xml:space="preserve">, </w:t>
      </w:r>
      <w:r>
        <w:rPr>
          <w:rtl w:val="0"/>
          <w:lang w:val="en-US"/>
        </w:rPr>
        <w:t>Support for GRP ID members GRP ID related meetings and events</w:t>
      </w:r>
      <w:r>
        <w:rPr>
          <w:rtl w:val="0"/>
          <w:lang w:val="en-US"/>
        </w:rPr>
        <w:t xml:space="preserve">, </w:t>
      </w:r>
      <w:r>
        <w:rPr>
          <w:rtl w:val="0"/>
          <w:lang w:val="en-US"/>
        </w:rPr>
        <w:t>Funding and support for GRP funded activities, events, projects and workshops</w:t>
      </w:r>
      <w:r>
        <w:rPr>
          <w:rtl w:val="0"/>
          <w:lang w:val="en-US"/>
        </w:rPr>
        <w:t xml:space="preserve">, </w:t>
      </w:r>
      <w:r>
        <w:rPr>
          <w:rtl w:val="0"/>
          <w:lang w:val="en-US"/>
        </w:rPr>
        <w:t>Travel and other expenses for events and guests supported by the GRP ID</w:t>
      </w:r>
      <w:r>
        <w:rPr>
          <w:rtl w:val="0"/>
          <w:lang w:val="en-US"/>
        </w:rPr>
        <w:t xml:space="preserve">, </w:t>
      </w:r>
      <w:r>
        <w:rPr>
          <w:rtl w:val="0"/>
          <w:lang w:val="en-US"/>
        </w:rPr>
        <w:t>Annual lecture</w:t>
      </w:r>
      <w:r>
        <w:rPr>
          <w:rtl w:val="0"/>
          <w:lang w:val="en-US"/>
        </w:rPr>
        <w:t xml:space="preserve">, </w:t>
      </w:r>
      <w:r>
        <w:rPr>
          <w:rtl w:val="0"/>
          <w:lang w:val="en-US"/>
        </w:rPr>
        <w:t>Visiting Fellowship (Dr Pratiksha Baxi)</w:t>
      </w:r>
      <w:r>
        <w:rPr>
          <w:rtl w:val="0"/>
          <w:lang w:val="en-US"/>
        </w:rPr>
        <w:t xml:space="preserve">, </w:t>
      </w:r>
      <w:r>
        <w:rPr>
          <w:rtl w:val="0"/>
          <w:lang w:val="en-US"/>
        </w:rPr>
        <w:t>Stationery costs including business cards and posters</w:t>
      </w:r>
      <w:r>
        <w:rPr>
          <w:rtl w:val="0"/>
          <w:lang w:val="en-US"/>
        </w:rPr>
        <w:t xml:space="preserve"> and </w:t>
      </w:r>
      <w:r>
        <w:rPr>
          <w:rtl w:val="0"/>
          <w:lang w:val="en-US"/>
        </w:rPr>
        <w:t>Prizes and Awards</w:t>
      </w:r>
      <w:r>
        <w:rPr>
          <w:rtl w:val="0"/>
          <w:lang w:val="en-US"/>
        </w:rPr>
        <w:t xml:space="preserve"> (Photography competition).</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p>
    <w:p>
      <w:pPr>
        <w:pStyle w:val="footer"/>
        <w:numPr>
          <w:ilvl w:val="0"/>
          <w:numId w:val="2"/>
        </w:numPr>
        <w:shd w:val="clear" w:color="auto" w:fill="ffffff"/>
        <w:bidi w:val="0"/>
        <w:ind w:right="0"/>
        <w:jc w:val="both"/>
        <w:rPr>
          <w:b w:val="1"/>
          <w:bCs w:val="1"/>
          <w:rtl w:val="0"/>
          <w:lang w:val="en-US"/>
        </w:rPr>
      </w:pPr>
      <w:r>
        <w:rPr>
          <w:b w:val="1"/>
          <w:bCs w:val="1"/>
          <w:rtl w:val="0"/>
          <w:lang w:val="en-US"/>
        </w:rPr>
        <w:t>How to increase our impact?</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At the moment our main impact is offering seed funding for international development projects to researchers across University.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In 2015/2016 we funded </w:t>
      </w:r>
      <w:r>
        <w:rPr>
          <w:b w:val="1"/>
          <w:bCs w:val="1"/>
          <w:rtl w:val="0"/>
          <w:lang w:val="en-US"/>
        </w:rPr>
        <w:t xml:space="preserve">Rashmi Varma </w:t>
      </w:r>
      <w:r>
        <w:rPr>
          <w:b w:val="1"/>
          <w:bCs w:val="1"/>
          <w:rtl w:val="0"/>
          <w:lang w:val="en-US"/>
        </w:rPr>
        <w:t xml:space="preserve">- </w:t>
      </w:r>
      <w:r>
        <w:rPr>
          <w:rtl w:val="0"/>
          <w:lang w:val="en-US"/>
        </w:rPr>
        <w:t>The Feminist Dissent project</w:t>
      </w:r>
      <w:r>
        <w:rPr>
          <w:rtl w:val="0"/>
          <w:lang w:val="en-US"/>
        </w:rPr>
        <w:t xml:space="preserve">, </w:t>
      </w:r>
      <w:r>
        <w:rPr>
          <w:b w:val="1"/>
          <w:bCs w:val="1"/>
          <w:rtl w:val="0"/>
          <w:lang w:val="en-US"/>
        </w:rPr>
        <w:t>Erzsebet Strausz</w:t>
      </w:r>
      <w:r>
        <w:rPr>
          <w:rtl w:val="0"/>
          <w:lang w:val="en-US"/>
        </w:rPr>
        <w:t xml:space="preserve"> </w:t>
      </w:r>
      <w:r>
        <w:rPr>
          <w:rtl w:val="0"/>
          <w:lang w:val="en-US"/>
        </w:rPr>
        <w:t xml:space="preserve"> - </w:t>
      </w:r>
      <w:r>
        <w:rPr>
          <w:rtl w:val="0"/>
          <w:lang w:val="en-US"/>
        </w:rPr>
        <w:t xml:space="preserve">to contribute to the development of a multi-disciplinary project provisionally titled </w:t>
      </w:r>
      <w:r>
        <w:rPr>
          <w:rtl w:val="0"/>
          <w:lang w:val="en-US"/>
        </w:rPr>
        <w:t>’</w:t>
      </w:r>
      <w:r>
        <w:rPr>
          <w:rtl w:val="0"/>
          <w:lang w:val="en-US"/>
        </w:rPr>
        <w:t>The cultural political economy of the financialisation of remittances</w:t>
      </w:r>
      <w:r>
        <w:rPr>
          <w:rtl w:val="0"/>
          <w:lang w:val="en-US"/>
        </w:rPr>
        <w:t>’</w:t>
      </w:r>
      <w:r>
        <w:rPr>
          <w:rtl w:val="0"/>
          <w:lang w:val="en-US"/>
        </w:rPr>
        <w:t xml:space="preserve">, </w:t>
      </w:r>
      <w:r>
        <w:rPr>
          <w:b w:val="1"/>
          <w:bCs w:val="1"/>
          <w:rtl w:val="0"/>
          <w:lang w:val="en-US"/>
        </w:rPr>
        <w:t>Jo Sartori</w:t>
      </w:r>
      <w:r>
        <w:rPr>
          <w:rtl w:val="0"/>
          <w:lang w:val="en-US"/>
        </w:rPr>
        <w:t xml:space="preserve"> </w:t>
      </w:r>
      <w:r>
        <w:rPr>
          <w:rtl w:val="0"/>
          <w:lang w:val="en-US"/>
        </w:rPr>
        <w:t xml:space="preserve">- to </w:t>
      </w:r>
      <w:r>
        <w:rPr>
          <w:rtl w:val="0"/>
          <w:lang w:val="en-US"/>
        </w:rPr>
        <w:t>bring together a number of researchers to work on the final drafts of two in-depth scholarly reviews</w:t>
      </w:r>
      <w:r>
        <w:rPr>
          <w:rtl w:val="0"/>
          <w:lang w:val="en-US"/>
        </w:rPr>
        <w:t xml:space="preserve">, </w:t>
      </w:r>
      <w:r>
        <w:rPr>
          <w:b w:val="1"/>
          <w:bCs w:val="1"/>
          <w:i w:val="1"/>
          <w:iCs w:val="1"/>
          <w:rtl w:val="0"/>
          <w:lang w:val="en-US"/>
        </w:rPr>
        <w:t xml:space="preserve">LGD editorial board </w:t>
      </w:r>
      <w:r>
        <w:rPr>
          <w:rtl w:val="0"/>
          <w:lang w:val="en-US"/>
        </w:rPr>
        <w:t>support for the journal development in particular the development of an online blog</w:t>
      </w:r>
      <w:r>
        <w:rPr>
          <w:rtl w:val="0"/>
          <w:lang w:val="en-US"/>
        </w:rPr>
        <w:t xml:space="preserve">. These seed ideas have an aim to develop into bigger collaborations with outside partners.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We continue to support Another India events at Warwick University and beyond. In 2015/2016 we supported a new research initiative Poverty network. JM explained that Poverty network aims to attract outside funding with a bigger international dimension. It is rooted in global history. TT suggests that JM should write a book about it.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EH joined GRP International development in December 2015. Her research interest is educational development mobility of researchers and knowledge - especially research mobility in global South and access to knowledge production. She plans to create a further network and intends to link it up with gender theme (also collaborating with IAS) in order to expand connections with external and internal funders.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AMS announced that we have almost secured 250.000,00</w:t>
      </w:r>
      <w:r>
        <w:rPr>
          <w:rtl w:val="0"/>
          <w:lang w:val="en-US"/>
        </w:rPr>
        <w:t xml:space="preserve">£ </w:t>
      </w:r>
      <w:r>
        <w:rPr>
          <w:rtl w:val="0"/>
          <w:lang w:val="en-US"/>
        </w:rPr>
        <w:t xml:space="preserve">from a donor (Warwick Alumni from India). He was put to contact wth GRP International Development by the University and wants to fund a project based on gender and education of girls in indian state Haryana research. It is still not entirely clear in what form, but probably through funding jointly supervised PhD students doing a field research in India.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SSA suggested that we should aim to increase our impact via direct support of promotional activities of researchers at Warwick University dealing with international development (book launches, press releases and possible collaboration with external public in order to promote the work of Warwick researchers).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FL mentioned that newsletters are a great option for direct communication with our audience. He suggested opening out and reaching to local NGOs and associations.</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AH emphasised that impact is tricky to asses and that a criteria on how to asses it is crucial.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AMS suggested that aiming towards doctoral supervision of PhD students in international development could be a modest start. </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p>
    <w:p>
      <w:pPr>
        <w:pStyle w:val="footer"/>
        <w:numPr>
          <w:ilvl w:val="0"/>
          <w:numId w:val="2"/>
        </w:numPr>
        <w:shd w:val="clear" w:color="auto" w:fill="ffffff"/>
        <w:bidi w:val="0"/>
        <w:ind w:right="0"/>
        <w:jc w:val="both"/>
        <w:rPr>
          <w:b w:val="1"/>
          <w:bCs w:val="1"/>
          <w:rtl w:val="0"/>
          <w:lang w:val="en-US"/>
        </w:rPr>
      </w:pPr>
      <w:r>
        <w:rPr>
          <w:b w:val="1"/>
          <w:bCs w:val="1"/>
          <w:rtl w:val="0"/>
          <w:lang w:val="en-US"/>
        </w:rPr>
        <w:t>Contribution to our LGD blog</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It was agreed that the LGD blog needs a greater promotion across University and also externally. It was emphasised that LGD blog is different from the LGD Journal because blog contributions tend to be more general and targeting a wider public. Blog articles are also shorter and more informative, rather than strictly academic. NSB is advertising the LGD blog on monthly basis across University through different channels, but it is important to keep introducing it to potential contributors and advertise it internally and externally. </w:t>
      </w:r>
    </w:p>
    <w:p>
      <w:pPr>
        <w:pStyle w:val="footer"/>
        <w:shd w:val="clear" w:color="auto" w:fill="ffffff"/>
        <w:tabs>
          <w:tab w:val="clear" w:pos="4513"/>
          <w:tab w:val="clear" w:pos="9026"/>
        </w:tabs>
        <w:bidi w:val="0"/>
        <w:ind w:left="0" w:right="0" w:firstLine="0"/>
        <w:jc w:val="both"/>
        <w:rPr>
          <w:rtl w:val="0"/>
        </w:rPr>
      </w:pPr>
    </w:p>
    <w:p>
      <w:pPr>
        <w:pStyle w:val="footer"/>
        <w:numPr>
          <w:ilvl w:val="0"/>
          <w:numId w:val="2"/>
        </w:numPr>
        <w:shd w:val="clear" w:color="auto" w:fill="ffffff"/>
        <w:bidi w:val="0"/>
        <w:ind w:right="0"/>
        <w:jc w:val="both"/>
        <w:rPr>
          <w:b w:val="1"/>
          <w:bCs w:val="1"/>
          <w:rtl w:val="0"/>
          <w:lang w:val="en-US"/>
        </w:rPr>
      </w:pPr>
      <w:r>
        <w:rPr>
          <w:b w:val="1"/>
          <w:bCs w:val="1"/>
          <w:rtl w:val="0"/>
          <w:lang w:val="en-US"/>
        </w:rPr>
        <w:t>Networks and initiatives</w:t>
      </w:r>
    </w:p>
    <w:p>
      <w:pPr>
        <w:pStyle w:val="footer"/>
        <w:shd w:val="clear" w:color="auto" w:fill="ffffff"/>
        <w:tabs>
          <w:tab w:val="clear" w:pos="4513"/>
          <w:tab w:val="clear" w:pos="9026"/>
        </w:tabs>
        <w:bidi w:val="0"/>
        <w:ind w:left="0" w:right="0" w:firstLine="0"/>
        <w:jc w:val="both"/>
        <w:rPr>
          <w:rtl w:val="0"/>
        </w:rPr>
      </w:pPr>
    </w:p>
    <w:p>
      <w:pPr>
        <w:pStyle w:val="footer"/>
        <w:shd w:val="clear" w:color="auto" w:fill="ffffff"/>
        <w:tabs>
          <w:tab w:val="clear" w:pos="4513"/>
          <w:tab w:val="clear" w:pos="9026"/>
        </w:tabs>
        <w:bidi w:val="0"/>
        <w:ind w:left="0" w:right="0" w:firstLine="0"/>
        <w:jc w:val="both"/>
        <w:rPr>
          <w:rtl w:val="0"/>
        </w:rPr>
      </w:pPr>
      <w:r>
        <w:rPr>
          <w:rtl w:val="0"/>
          <w:lang w:val="en-US"/>
        </w:rPr>
        <w:t xml:space="preserve">We are aiming towards attracting young minds and promote multidisciplinary approach. We will continue to support Poverty network and Another India and aim to attract more initiatives like this and beyond all continue funding the initial steps for ideas with such inclinations.  </w:t>
      </w:r>
    </w:p>
    <w:p>
      <w:pPr>
        <w:pStyle w:val="footer"/>
        <w:shd w:val="clear" w:color="auto" w:fill="ffffff"/>
        <w:tabs>
          <w:tab w:val="clear" w:pos="4513"/>
          <w:tab w:val="clear" w:pos="9026"/>
        </w:tabs>
        <w:bidi w:val="0"/>
        <w:ind w:left="0" w:right="0" w:firstLine="0"/>
        <w:jc w:val="both"/>
        <w:rPr>
          <w:rtl w:val="0"/>
        </w:rPr>
      </w:pPr>
    </w:p>
    <w:p>
      <w:pPr>
        <w:pStyle w:val="footer"/>
        <w:numPr>
          <w:ilvl w:val="0"/>
          <w:numId w:val="2"/>
        </w:numPr>
        <w:shd w:val="clear" w:color="auto" w:fill="ffffff"/>
        <w:bidi w:val="0"/>
        <w:ind w:right="0"/>
        <w:jc w:val="both"/>
        <w:rPr>
          <w:b w:val="1"/>
          <w:bCs w:val="1"/>
          <w:rtl w:val="0"/>
          <w:lang w:val="en-US"/>
        </w:rPr>
      </w:pPr>
      <w:r>
        <w:rPr>
          <w:b w:val="1"/>
          <w:bCs w:val="1"/>
          <w:rtl w:val="0"/>
          <w:lang w:val="en-US"/>
        </w:rPr>
        <w:t>AOB</w:t>
      </w:r>
    </w:p>
    <w:sectPr>
      <w:headerReference w:type="default" r:id="rId4"/>
      <w:footerReference w:type="default" r:id="rId5"/>
      <w:pgSz w:w="11900" w:h="16840" w:orient="portrait"/>
      <w:pgMar w:top="2836" w:right="707" w:bottom="1440" w:left="851" w:header="708" w:footer="708"/>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Calibri">
    <w:charset w:val="00"/>
    <w:family w:val="roman"/>
    <w:pitch w:val="default"/>
  </w:font>
  <w:font w:name="Helvetic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footer"/>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w:pPr>
    <w:r>
      <w:drawing>
        <wp:anchor distT="152400" distB="152400" distL="152400" distR="152400" simplePos="0" relativeHeight="251658240" behindDoc="1" locked="0" layoutInCell="1" allowOverlap="1">
          <wp:simplePos x="0" y="0"/>
          <wp:positionH relativeFrom="page">
            <wp:posOffset>5401</wp:posOffset>
          </wp:positionH>
          <wp:positionV relativeFrom="page">
            <wp:posOffset>0</wp:posOffset>
          </wp:positionV>
          <wp:extent cx="7569107" cy="1787857"/>
          <wp:effectExtent l="0" t="0" r="0" b="0"/>
          <wp:wrapNone/>
          <wp:docPr id="1073741825" name="officeArt object" descr="3085_Warwick_International Development_Word_Head.jpg"/>
          <wp:cNvGraphicFramePr/>
          <a:graphic xmlns:a="http://schemas.openxmlformats.org/drawingml/2006/main">
            <a:graphicData uri="http://schemas.openxmlformats.org/drawingml/2006/picture">
              <pic:pic xmlns:pic="http://schemas.openxmlformats.org/drawingml/2006/picture">
                <pic:nvPicPr>
                  <pic:cNvPr id="1073741825" name="image1.jpg" descr="3085_Warwick_International Development_Word_Head.jpg"/>
                  <pic:cNvPicPr>
                    <a:picLocks noChangeAspect="1"/>
                  </pic:cNvPicPr>
                </pic:nvPicPr>
                <pic:blipFill>
                  <a:blip r:embed="rId1">
                    <a:extLst/>
                  </a:blip>
                  <a:stretch>
                    <a:fillRect/>
                  </a:stretch>
                </pic:blipFill>
                <pic:spPr>
                  <a:xfrm>
                    <a:off x="0" y="0"/>
                    <a:ext cx="7569107" cy="1787857"/>
                  </a:xfrm>
                  <a:prstGeom prst="rect">
                    <a:avLst/>
                  </a:prstGeom>
                  <a:ln w="12700" cap="flat">
                    <a:noFill/>
                    <a:miter lim="400000"/>
                  </a:ln>
                  <a:effectLst/>
                </pic:spPr>
              </pic:pic>
            </a:graphicData>
          </a:graphic>
        </wp:anchor>
      </w:drawing>
    </w: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decimal"/>
      <w:suff w:val="tab"/>
      <w:lvlText w:val="%1."/>
      <w:lvlJc w:val="left"/>
      <w:pPr>
        <w:tabs>
          <w:tab w:val="clear" w:pos="4513"/>
          <w:tab w:val="clear" w:pos="9026"/>
        </w:tabs>
        <w:ind w:left="36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tabs>
          <w:tab w:val="clear" w:pos="4513"/>
          <w:tab w:val="clear" w:pos="9026"/>
        </w:tabs>
        <w:ind w:left="108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tabs>
          <w:tab w:val="clear" w:pos="4513"/>
          <w:tab w:val="clear" w:pos="9026"/>
        </w:tabs>
        <w:ind w:left="1800" w:hanging="285"/>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tabs>
          <w:tab w:val="clear" w:pos="4513"/>
          <w:tab w:val="clear" w:pos="9026"/>
        </w:tabs>
        <w:ind w:left="252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tabs>
          <w:tab w:val="clear" w:pos="4513"/>
          <w:tab w:val="clear" w:pos="9026"/>
        </w:tabs>
        <w:ind w:left="324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tabs>
          <w:tab w:val="clear" w:pos="4513"/>
          <w:tab w:val="clear" w:pos="9026"/>
        </w:tabs>
        <w:ind w:left="3960" w:hanging="285"/>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tabs>
          <w:tab w:val="clear" w:pos="4513"/>
          <w:tab w:val="clear" w:pos="9026"/>
        </w:tabs>
        <w:ind w:left="468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tabs>
          <w:tab w:val="clear" w:pos="4513"/>
          <w:tab w:val="clear" w:pos="9026"/>
        </w:tabs>
        <w:ind w:left="540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tabs>
          <w:tab w:val="clear" w:pos="4513"/>
          <w:tab w:val="clear" w:pos="9026"/>
        </w:tabs>
        <w:ind w:left="6120" w:hanging="285"/>
      </w:pPr>
      <w:rPr>
        <w:rFonts w:hAnsi="Arial Unicode MS"/>
        <w:b w:val="1"/>
        <w:bCs w:val="1"/>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w:name w:val="header"/>
    <w:next w:val="header"/>
    <w:pPr>
      <w:keepNext w:val="0"/>
      <w:keepLines w:val="0"/>
      <w:pageBreakBefore w:val="0"/>
      <w:widowControl w:val="1"/>
      <w:shd w:val="clear" w:color="auto" w:fill="auto"/>
      <w:tabs>
        <w:tab w:val="center" w:pos="4513"/>
        <w:tab w:val="right" w:pos="9026"/>
      </w:tabs>
      <w:suppressAutoHyphens w:val="0"/>
      <w:bidi w:val="0"/>
      <w:spacing w:before="0" w:after="0" w:line="240"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footer">
    <w:name w:val="footer"/>
    <w:next w:val="footer"/>
    <w:pPr>
      <w:keepNext w:val="0"/>
      <w:keepLines w:val="0"/>
      <w:pageBreakBefore w:val="0"/>
      <w:widowControl w:val="1"/>
      <w:shd w:val="clear" w:color="auto" w:fill="auto"/>
      <w:tabs>
        <w:tab w:val="center" w:pos="4513"/>
        <w:tab w:val="right" w:pos="9026"/>
      </w:tabs>
      <w:suppressAutoHyphens w:val="0"/>
      <w:bidi w:val="0"/>
      <w:spacing w:before="0" w:after="0" w:line="240"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Heading">
    <w:name w:val="Heading"/>
    <w:next w:val="Body"/>
    <w:pPr>
      <w:keepNext w:val="1"/>
      <w:keepLines w:val="0"/>
      <w:pageBreakBefore w:val="0"/>
      <w:widowControl w:val="1"/>
      <w:shd w:val="clear" w:color="auto" w:fill="auto"/>
      <w:suppressAutoHyphens w:val="0"/>
      <w:bidi w:val="0"/>
      <w:spacing w:before="0" w:after="0" w:line="240" w:lineRule="auto"/>
      <w:ind w:left="0" w:right="0" w:firstLine="0"/>
      <w:jc w:val="left"/>
      <w:outlineLvl w:val="0"/>
    </w:pPr>
    <w:rPr>
      <w:rFonts w:ascii="Helvetica" w:cs="Arial Unicode MS" w:hAnsi="Helvetica" w:eastAsia="Arial Unicode MS"/>
      <w:b w:val="1"/>
      <w:bCs w:val="1"/>
      <w:i w:val="0"/>
      <w:iCs w:val="0"/>
      <w:caps w:val="0"/>
      <w:smallCaps w:val="0"/>
      <w:strike w:val="0"/>
      <w:dstrike w:val="0"/>
      <w:outline w:val="0"/>
      <w:color w:val="000000"/>
      <w:spacing w:val="0"/>
      <w:kern w:val="0"/>
      <w:position w:val="0"/>
      <w:sz w:val="36"/>
      <w:szCs w:val="36"/>
      <w:u w:val="none"/>
      <w:vertAlign w:val="baseline"/>
      <w:lang w:val="en-US"/>
    </w:rPr>
  </w:style>
  <w:style w:type="paragraph" w:styleId="Body">
    <w:name w:val="Body"/>
    <w:next w:val="Body"/>
    <w:pPr>
      <w:keepNext w:val="0"/>
      <w:keepLines w:val="0"/>
      <w:pageBreakBefore w:val="0"/>
      <w:widowControl w:val="1"/>
      <w:shd w:val="clear" w:color="auto" w:fill="auto"/>
      <w:suppressAutoHyphens w:val="0"/>
      <w:bidi w:val="0"/>
      <w:spacing w:before="0" w:after="200" w:line="276"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Heading 2">
    <w:name w:val="Heading 2"/>
    <w:next w:val="Body"/>
    <w:pPr>
      <w:keepNext w:val="1"/>
      <w:keepLines w:val="0"/>
      <w:pageBreakBefore w:val="0"/>
      <w:widowControl w:val="1"/>
      <w:shd w:val="clear" w:color="auto" w:fill="auto"/>
      <w:suppressAutoHyphens w:val="0"/>
      <w:bidi w:val="0"/>
      <w:spacing w:before="0" w:after="0" w:line="240" w:lineRule="auto"/>
      <w:ind w:left="0" w:right="0" w:firstLine="0"/>
      <w:jc w:val="left"/>
      <w:outlineLvl w:val="1"/>
    </w:pPr>
    <w:rPr>
      <w:rFonts w:ascii="Helvetica" w:cs="Arial Unicode MS" w:hAnsi="Helvetica" w:eastAsia="Arial Unicode MS"/>
      <w:b w:val="1"/>
      <w:bCs w:val="1"/>
      <w:i w:val="0"/>
      <w:iCs w:val="0"/>
      <w:caps w:val="0"/>
      <w:smallCaps w:val="0"/>
      <w:strike w:val="0"/>
      <w:dstrike w:val="0"/>
      <w:outline w:val="0"/>
      <w:color w:val="000000"/>
      <w:spacing w:val="0"/>
      <w:kern w:val="0"/>
      <w:position w:val="0"/>
      <w:sz w:val="32"/>
      <w:szCs w:val="32"/>
      <w:u w:val="none"/>
      <w:vertAlign w:val="baseline"/>
      <w:lang w:val="en-US"/>
    </w:rPr>
  </w:style>
  <w:style w:type="numbering" w:styleId="Imported Style 1">
    <w:name w:val="Imported Style 1"/>
    <w:pPr>
      <w:numPr>
        <w:numId w:val="1"/>
      </w:numPr>
    </w:p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theme" Target="theme/theme1.xml"/></Relationships>

</file>

<file path=word/_rels/header1.xml.rels><?xml version="1.0" encoding="UTF-8" standalone="yes"?><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