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9B3283" w14:textId="77777777" w:rsidR="00CD251E" w:rsidRDefault="00286D32">
      <w:pPr>
        <w:pStyle w:val="Heading1"/>
      </w:pPr>
      <w:r>
        <w:t xml:space="preserve">Call for Papers: Expressions of Interest </w:t>
      </w:r>
      <w:r>
        <w:br/>
        <w:t>Research Culture ‘26</w:t>
      </w:r>
    </w:p>
    <w:p w14:paraId="1DEDA4FB" w14:textId="77777777" w:rsidR="00CD251E" w:rsidRDefault="00286D32">
      <w:pPr>
        <w:jc w:val="both"/>
      </w:pPr>
      <w:r>
        <w:t xml:space="preserve">Following the highly successful publication of two previous volumes dedicated to the </w:t>
      </w:r>
      <w:hyperlink r:id="rId7">
        <w:r>
          <w:rPr>
            <w:rStyle w:val="Hyperlink"/>
          </w:rPr>
          <w:t>International Research Culture Conference</w:t>
        </w:r>
      </w:hyperlink>
      <w:r>
        <w:t xml:space="preserve">, the </w:t>
      </w:r>
      <w:hyperlink r:id="rId8">
        <w:r>
          <w:rPr>
            <w:rStyle w:val="Hyperlink"/>
          </w:rPr>
          <w:t>National Centre for Research Culture</w:t>
        </w:r>
      </w:hyperlink>
      <w:r>
        <w:t xml:space="preserve"> and </w:t>
      </w:r>
      <w:hyperlink r:id="rId9">
        <w:r>
          <w:rPr>
            <w:rStyle w:val="Hyperlink"/>
          </w:rPr>
          <w:t>Institute of Advanced Study</w:t>
        </w:r>
      </w:hyperlink>
      <w:r>
        <w:t xml:space="preserve"> (IAS) at Warwick, are delighted to announce a third volume drawing on the 2025 event.</w:t>
      </w:r>
      <w:r>
        <w:rPr>
          <w:rStyle w:val="FootnoteReference"/>
        </w:rPr>
        <w:footnoteReference w:id="1"/>
      </w:r>
      <w:r>
        <w:t xml:space="preserve"> As in previous years accepted papers will appear within the pages of </w:t>
      </w:r>
      <w:r>
        <w:rPr>
          <w:b/>
          <w:bCs/>
        </w:rPr>
        <w:t>Exchanges: The Interdisciplinary Research Journal</w:t>
      </w:r>
      <w:r>
        <w:t xml:space="preserve"> (</w:t>
      </w:r>
      <w:hyperlink r:id="rId10">
        <w:r>
          <w:rPr>
            <w:rStyle w:val="Hyperlink"/>
          </w:rPr>
          <w:t>ISSN 2053-9665</w:t>
        </w:r>
      </w:hyperlink>
      <w:r>
        <w:t>), a title published by the IAS since 2013.</w:t>
      </w:r>
    </w:p>
    <w:p w14:paraId="40DEFF69" w14:textId="77777777" w:rsidR="00CD251E" w:rsidRDefault="00286D32">
      <w:pPr>
        <w:jc w:val="both"/>
      </w:pPr>
      <w:r>
        <w:t>As in previous years all conference contributors and delegates are therefore invited to submit papers drawing on their papers, posters or pieces based on their reflections on conference experiences. It is anticipated that one or more issues of Exchanges dedicated to research culture papers will be published in late summer 2026.</w:t>
      </w:r>
    </w:p>
    <w:p w14:paraId="45F92AE6" w14:textId="77777777" w:rsidR="00CD251E" w:rsidRDefault="00286D32">
      <w:pPr>
        <w:pStyle w:val="Heading2"/>
      </w:pPr>
      <w:r>
        <w:t>Timeline &amp; Deadlines</w:t>
      </w:r>
    </w:p>
    <w:p w14:paraId="02EF8589" w14:textId="77777777" w:rsidR="00CD251E" w:rsidRDefault="00286D32">
      <w:pPr>
        <w:jc w:val="both"/>
      </w:pPr>
      <w:r>
        <w:t>The outline timeline for contributing to this volume is as follows:</w:t>
      </w:r>
    </w:p>
    <w:p w14:paraId="39E2934A" w14:textId="43F7E45A" w:rsidR="00CD251E" w:rsidRDefault="00286D32">
      <w:pPr>
        <w:ind w:left="720"/>
        <w:jc w:val="both"/>
        <w:rPr>
          <w:b/>
          <w:bCs/>
        </w:rPr>
      </w:pPr>
      <w:r>
        <w:rPr>
          <w:b/>
          <w:bCs/>
        </w:rPr>
        <w:t>Expressions of Interest:</w:t>
      </w:r>
      <w:r>
        <w:rPr>
          <w:b/>
          <w:bCs/>
        </w:rPr>
        <w:tab/>
      </w:r>
      <w:r>
        <w:rPr>
          <w:b/>
          <w:bCs/>
        </w:rPr>
        <w:t>Tuesday 4th Nov 2025</w:t>
      </w:r>
    </w:p>
    <w:p w14:paraId="44395268" w14:textId="77777777" w:rsidR="00CD251E" w:rsidRDefault="00286D32">
      <w:pPr>
        <w:ind w:left="720"/>
        <w:jc w:val="both"/>
        <w:rPr>
          <w:b/>
          <w:bCs/>
        </w:rPr>
      </w:pPr>
      <w:r>
        <w:rPr>
          <w:b/>
          <w:bCs/>
        </w:rPr>
        <w:t>Invitation to Submit:</w:t>
      </w:r>
      <w:r>
        <w:rPr>
          <w:b/>
          <w:bCs/>
        </w:rPr>
        <w:tab/>
      </w:r>
      <w:r>
        <w:rPr>
          <w:b/>
          <w:bCs/>
        </w:rPr>
        <w:tab/>
        <w:t>Tuesday 25</w:t>
      </w:r>
      <w:r>
        <w:rPr>
          <w:b/>
          <w:bCs/>
          <w:vertAlign w:val="superscript"/>
        </w:rPr>
        <w:t>th</w:t>
      </w:r>
      <w:r>
        <w:rPr>
          <w:b/>
          <w:bCs/>
        </w:rPr>
        <w:t xml:space="preserve"> Nov 2025</w:t>
      </w:r>
    </w:p>
    <w:p w14:paraId="661B2610" w14:textId="77777777" w:rsidR="00CD251E" w:rsidRDefault="00286D32">
      <w:pPr>
        <w:ind w:left="720"/>
        <w:jc w:val="both"/>
        <w:rPr>
          <w:b/>
          <w:bCs/>
        </w:rPr>
      </w:pPr>
      <w:r>
        <w:rPr>
          <w:b/>
          <w:bCs/>
        </w:rPr>
        <w:t>Reviewer/Associate Editor:</w:t>
      </w:r>
      <w:r>
        <w:rPr>
          <w:b/>
          <w:bCs/>
        </w:rPr>
        <w:tab/>
        <w:t>Friday 5</w:t>
      </w:r>
      <w:r>
        <w:rPr>
          <w:b/>
          <w:bCs/>
          <w:vertAlign w:val="superscript"/>
        </w:rPr>
        <w:t>th</w:t>
      </w:r>
      <w:r>
        <w:rPr>
          <w:b/>
          <w:bCs/>
        </w:rPr>
        <w:t xml:space="preserve"> Dec 2025</w:t>
      </w:r>
    </w:p>
    <w:p w14:paraId="3A901C30" w14:textId="77777777" w:rsidR="00CD251E" w:rsidRDefault="00286D32">
      <w:pPr>
        <w:ind w:left="720"/>
        <w:jc w:val="both"/>
        <w:rPr>
          <w:b/>
          <w:bCs/>
        </w:rPr>
      </w:pPr>
      <w:r>
        <w:rPr>
          <w:b/>
          <w:bCs/>
        </w:rPr>
        <w:t>Paper Submissions:</w:t>
      </w:r>
      <w:r>
        <w:rPr>
          <w:b/>
          <w:bCs/>
        </w:rPr>
        <w:tab/>
      </w:r>
      <w:r>
        <w:rPr>
          <w:b/>
          <w:bCs/>
        </w:rPr>
        <w:tab/>
        <w:t>Friday 23</w:t>
      </w:r>
      <w:r>
        <w:rPr>
          <w:b/>
          <w:bCs/>
          <w:vertAlign w:val="superscript"/>
        </w:rPr>
        <w:t>rd</w:t>
      </w:r>
      <w:r>
        <w:rPr>
          <w:b/>
          <w:bCs/>
        </w:rPr>
        <w:t xml:space="preserve"> Jan 2026</w:t>
      </w:r>
    </w:p>
    <w:p w14:paraId="45963840" w14:textId="42D01664" w:rsidR="00CD251E" w:rsidRDefault="00286D32">
      <w:pPr>
        <w:ind w:left="720"/>
        <w:jc w:val="both"/>
        <w:rPr>
          <w:b/>
          <w:bCs/>
        </w:rPr>
      </w:pPr>
      <w:r>
        <w:rPr>
          <w:b/>
          <w:bCs/>
        </w:rPr>
        <w:t>Anticipated Publication:</w:t>
      </w:r>
      <w:r>
        <w:rPr>
          <w:b/>
          <w:bCs/>
        </w:rPr>
        <w:tab/>
        <w:t>Late August/Early Sept 2026</w:t>
      </w:r>
    </w:p>
    <w:p w14:paraId="2EF8CEC9" w14:textId="77777777" w:rsidR="00CD251E" w:rsidRDefault="00286D32">
      <w:pPr>
        <w:jc w:val="both"/>
      </w:pPr>
      <w:r>
        <w:t>Where prospective contributors may need small extensions to these deadlines, they are advised to contact the Editor-in-Chief no later than one week prior to the specific date, to avoid disappointment. Due to the extra time required to handle peer-reviewed submissions, authors are strongly encouraged to submit these well in advance of the final submission deadline.</w:t>
      </w:r>
    </w:p>
    <w:p w14:paraId="1A21BF34" w14:textId="77777777" w:rsidR="00CD251E" w:rsidRDefault="00286D32">
      <w:pPr>
        <w:jc w:val="both"/>
      </w:pPr>
      <w:r>
        <w:t>Any papers which have not been formally accepted for publication by mid-August, will not appear in the special issue, but will instead appear in the Autumn issue of Exchanges instead.</w:t>
      </w:r>
    </w:p>
    <w:p w14:paraId="1BB0DAA0" w14:textId="77777777" w:rsidR="00CD251E" w:rsidRDefault="00286D32">
      <w:pPr>
        <w:pStyle w:val="Heading2"/>
      </w:pPr>
      <w:r>
        <w:t>Expressions of Interest</w:t>
      </w:r>
    </w:p>
    <w:p w14:paraId="6ABFF075" w14:textId="77777777" w:rsidR="00CD251E" w:rsidRDefault="00286D32">
      <w:pPr>
        <w:jc w:val="both"/>
      </w:pPr>
      <w:r>
        <w:t xml:space="preserve">Submitting an expression of interest is a simple process using our </w:t>
      </w:r>
      <w:hyperlink r:id="rId11">
        <w:r>
          <w:rPr>
            <w:rStyle w:val="Hyperlink"/>
          </w:rPr>
          <w:t>online form</w:t>
        </w:r>
      </w:hyperlink>
      <w:r>
        <w:t>.  Anyone unable to access this form should contact the Editor-in-Chief for an alternative format. Potential contributors should be prepared to provide the following information:</w:t>
      </w:r>
    </w:p>
    <w:tbl>
      <w:tblPr>
        <w:tblStyle w:val="TableGrid"/>
        <w:tblW w:w="9016" w:type="dxa"/>
        <w:tblLayout w:type="fixed"/>
        <w:tblLook w:val="04A0" w:firstRow="1" w:lastRow="0" w:firstColumn="1" w:lastColumn="0" w:noHBand="0" w:noVBand="1"/>
      </w:tblPr>
      <w:tblGrid>
        <w:gridCol w:w="3005"/>
        <w:gridCol w:w="3005"/>
        <w:gridCol w:w="3006"/>
      </w:tblGrid>
      <w:tr w:rsidR="00CD251E" w14:paraId="7D8E1B72" w14:textId="77777777">
        <w:tc>
          <w:tcPr>
            <w:tcW w:w="3005" w:type="dxa"/>
            <w:tcBorders>
              <w:top w:val="nil"/>
              <w:left w:val="nil"/>
              <w:bottom w:val="nil"/>
              <w:right w:val="nil"/>
            </w:tcBorders>
            <w:vAlign w:val="center"/>
          </w:tcPr>
          <w:p w14:paraId="6078AB84" w14:textId="77777777" w:rsidR="00CD251E" w:rsidRDefault="00286D32">
            <w:pPr>
              <w:spacing w:after="0" w:line="240" w:lineRule="auto"/>
              <w:jc w:val="center"/>
              <w:rPr>
                <w:rFonts w:ascii="Aptos" w:eastAsia="Aptos" w:hAnsi="Aptos"/>
                <w:b/>
                <w:bCs/>
              </w:rPr>
            </w:pPr>
            <w:r>
              <w:rPr>
                <w:rFonts w:eastAsia="Aptos"/>
                <w:b/>
                <w:bCs/>
                <w:sz w:val="20"/>
                <w:szCs w:val="20"/>
              </w:rPr>
              <w:t>Proposed Title</w:t>
            </w:r>
          </w:p>
        </w:tc>
        <w:tc>
          <w:tcPr>
            <w:tcW w:w="3005" w:type="dxa"/>
            <w:tcBorders>
              <w:top w:val="nil"/>
              <w:left w:val="nil"/>
              <w:bottom w:val="nil"/>
              <w:right w:val="nil"/>
            </w:tcBorders>
            <w:vAlign w:val="center"/>
          </w:tcPr>
          <w:p w14:paraId="1058E031" w14:textId="77777777" w:rsidR="00CD251E" w:rsidRDefault="00286D32">
            <w:pPr>
              <w:spacing w:after="0" w:line="240" w:lineRule="auto"/>
              <w:jc w:val="center"/>
              <w:rPr>
                <w:rFonts w:ascii="Aptos" w:eastAsia="Aptos" w:hAnsi="Aptos"/>
                <w:b/>
                <w:bCs/>
              </w:rPr>
            </w:pPr>
            <w:r>
              <w:rPr>
                <w:rFonts w:eastAsia="Aptos"/>
                <w:b/>
                <w:bCs/>
                <w:sz w:val="20"/>
                <w:szCs w:val="20"/>
              </w:rPr>
              <w:t>Anticipated Format</w:t>
            </w:r>
          </w:p>
        </w:tc>
        <w:tc>
          <w:tcPr>
            <w:tcW w:w="3006" w:type="dxa"/>
            <w:tcBorders>
              <w:top w:val="nil"/>
              <w:left w:val="nil"/>
              <w:bottom w:val="nil"/>
              <w:right w:val="nil"/>
            </w:tcBorders>
            <w:vAlign w:val="center"/>
          </w:tcPr>
          <w:p w14:paraId="3C9D673B" w14:textId="77777777" w:rsidR="00CD251E" w:rsidRDefault="00286D32">
            <w:pPr>
              <w:spacing w:after="0" w:line="240" w:lineRule="auto"/>
              <w:jc w:val="center"/>
              <w:rPr>
                <w:rFonts w:ascii="Aptos" w:eastAsia="Aptos" w:hAnsi="Aptos"/>
                <w:b/>
                <w:bCs/>
              </w:rPr>
            </w:pPr>
            <w:r>
              <w:rPr>
                <w:rFonts w:eastAsia="Aptos"/>
                <w:b/>
                <w:bCs/>
                <w:sz w:val="20"/>
                <w:szCs w:val="20"/>
              </w:rPr>
              <w:t>Outline Abstract</w:t>
            </w:r>
            <w:r>
              <w:rPr>
                <w:rFonts w:eastAsia="Aptos"/>
                <w:b/>
                <w:bCs/>
                <w:sz w:val="20"/>
                <w:szCs w:val="20"/>
              </w:rPr>
              <w:br/>
              <w:t>(100-250 words)</w:t>
            </w:r>
          </w:p>
        </w:tc>
      </w:tr>
      <w:tr w:rsidR="00CD251E" w14:paraId="2FD6B6AE" w14:textId="77777777">
        <w:tc>
          <w:tcPr>
            <w:tcW w:w="3005" w:type="dxa"/>
            <w:tcBorders>
              <w:top w:val="nil"/>
              <w:left w:val="nil"/>
              <w:bottom w:val="nil"/>
              <w:right w:val="nil"/>
            </w:tcBorders>
            <w:vAlign w:val="center"/>
          </w:tcPr>
          <w:p w14:paraId="4FBFDC86" w14:textId="77777777" w:rsidR="00CD251E" w:rsidRDefault="00286D32">
            <w:pPr>
              <w:spacing w:after="0" w:line="240" w:lineRule="auto"/>
              <w:jc w:val="center"/>
              <w:rPr>
                <w:rFonts w:ascii="Aptos" w:eastAsia="Aptos" w:hAnsi="Aptos"/>
                <w:b/>
                <w:bCs/>
              </w:rPr>
            </w:pPr>
            <w:r>
              <w:rPr>
                <w:rFonts w:eastAsia="Aptos"/>
                <w:b/>
                <w:bCs/>
                <w:sz w:val="20"/>
                <w:szCs w:val="20"/>
              </w:rPr>
              <w:t>Subject Keywords</w:t>
            </w:r>
            <w:r>
              <w:rPr>
                <w:rFonts w:eastAsia="Aptos"/>
                <w:b/>
                <w:bCs/>
                <w:sz w:val="20"/>
                <w:szCs w:val="20"/>
              </w:rPr>
              <w:br/>
              <w:t>(3-6)</w:t>
            </w:r>
          </w:p>
        </w:tc>
        <w:tc>
          <w:tcPr>
            <w:tcW w:w="3005" w:type="dxa"/>
            <w:tcBorders>
              <w:top w:val="nil"/>
              <w:left w:val="nil"/>
              <w:bottom w:val="nil"/>
              <w:right w:val="nil"/>
            </w:tcBorders>
            <w:vAlign w:val="center"/>
          </w:tcPr>
          <w:p w14:paraId="0E7BE11E" w14:textId="77777777" w:rsidR="00CD251E" w:rsidRDefault="00286D32">
            <w:pPr>
              <w:spacing w:after="0" w:line="240" w:lineRule="auto"/>
              <w:jc w:val="center"/>
              <w:rPr>
                <w:rFonts w:ascii="Aptos" w:eastAsia="Aptos" w:hAnsi="Aptos"/>
                <w:b/>
                <w:bCs/>
              </w:rPr>
            </w:pPr>
            <w:r>
              <w:rPr>
                <w:rFonts w:eastAsia="Aptos"/>
                <w:b/>
                <w:bCs/>
                <w:sz w:val="20"/>
                <w:szCs w:val="20"/>
              </w:rPr>
              <w:t>Contact Details</w:t>
            </w:r>
          </w:p>
        </w:tc>
        <w:tc>
          <w:tcPr>
            <w:tcW w:w="3006" w:type="dxa"/>
            <w:tcBorders>
              <w:top w:val="nil"/>
              <w:left w:val="nil"/>
              <w:bottom w:val="nil"/>
              <w:right w:val="nil"/>
            </w:tcBorders>
            <w:vAlign w:val="center"/>
          </w:tcPr>
          <w:p w14:paraId="4177E69C" w14:textId="77777777" w:rsidR="00CD251E" w:rsidRDefault="00286D32">
            <w:pPr>
              <w:spacing w:after="0" w:line="240" w:lineRule="auto"/>
              <w:jc w:val="center"/>
              <w:rPr>
                <w:rFonts w:ascii="Aptos" w:eastAsia="Aptos" w:hAnsi="Aptos"/>
                <w:b/>
                <w:bCs/>
              </w:rPr>
            </w:pPr>
            <w:r>
              <w:rPr>
                <w:rFonts w:eastAsia="Aptos"/>
                <w:b/>
                <w:bCs/>
                <w:sz w:val="20"/>
                <w:szCs w:val="20"/>
              </w:rPr>
              <w:t>Contributing Author Names</w:t>
            </w:r>
          </w:p>
        </w:tc>
      </w:tr>
      <w:tr w:rsidR="00CD251E" w14:paraId="1AC740C1" w14:textId="77777777">
        <w:tc>
          <w:tcPr>
            <w:tcW w:w="9016" w:type="dxa"/>
            <w:gridSpan w:val="3"/>
            <w:tcBorders>
              <w:top w:val="nil"/>
              <w:left w:val="nil"/>
              <w:bottom w:val="nil"/>
              <w:right w:val="nil"/>
            </w:tcBorders>
            <w:vAlign w:val="center"/>
          </w:tcPr>
          <w:p w14:paraId="5B2AFA0A" w14:textId="77777777" w:rsidR="00CD251E" w:rsidRDefault="00286D32">
            <w:pPr>
              <w:spacing w:after="0" w:line="240" w:lineRule="auto"/>
              <w:jc w:val="center"/>
              <w:rPr>
                <w:rFonts w:ascii="Aptos" w:eastAsia="Aptos" w:hAnsi="Aptos"/>
                <w:b/>
                <w:bCs/>
              </w:rPr>
            </w:pPr>
            <w:r>
              <w:rPr>
                <w:rFonts w:eastAsia="Aptos"/>
                <w:b/>
                <w:bCs/>
                <w:sz w:val="20"/>
                <w:szCs w:val="20"/>
              </w:rPr>
              <w:t>Paper Basis</w:t>
            </w:r>
            <w:r>
              <w:rPr>
                <w:rFonts w:eastAsia="Aptos"/>
                <w:b/>
                <w:bCs/>
                <w:sz w:val="20"/>
                <w:szCs w:val="20"/>
              </w:rPr>
              <w:br/>
            </w:r>
            <w:r>
              <w:rPr>
                <w:rFonts w:eastAsia="Aptos"/>
                <w:b/>
                <w:bCs/>
                <w:sz w:val="20"/>
                <w:szCs w:val="20"/>
              </w:rPr>
              <w:t>(e.g., plenary, breakout, poster, delegate reflection)</w:t>
            </w:r>
          </w:p>
        </w:tc>
      </w:tr>
    </w:tbl>
    <w:p w14:paraId="690BEDE6" w14:textId="77777777" w:rsidR="00CD251E" w:rsidRDefault="00CD251E">
      <w:pPr>
        <w:jc w:val="both"/>
      </w:pPr>
    </w:p>
    <w:p w14:paraId="09B27CD4" w14:textId="77777777" w:rsidR="00CD251E" w:rsidRDefault="00286D32">
      <w:pPr>
        <w:jc w:val="both"/>
      </w:pPr>
      <w:r>
        <w:lastRenderedPageBreak/>
        <w:t xml:space="preserve">All expressions will be reviewed by the editorial team, with successful authors formally invited to submit their final manuscripts as noted above. While in most cases we will extend an invitation to submit to all those submitting an expression of interest, Exchanges and the IRCC reserves the right to decline any potential manuscripts out of scope or lacking in sufficient quality. </w:t>
      </w:r>
    </w:p>
    <w:p w14:paraId="1F6B968D" w14:textId="77777777" w:rsidR="00CD251E" w:rsidRDefault="00286D32">
      <w:pPr>
        <w:pStyle w:val="Heading2"/>
      </w:pPr>
      <w:r>
        <w:t>How to Submit</w:t>
      </w:r>
    </w:p>
    <w:p w14:paraId="7D7B6846" w14:textId="77777777" w:rsidR="00CD251E" w:rsidRDefault="00286D32">
      <w:pPr>
        <w:jc w:val="both"/>
      </w:pPr>
      <w:r>
        <w:t>Expressions of interest should be submitted online by the date above via:</w:t>
      </w:r>
    </w:p>
    <w:p w14:paraId="025C4975" w14:textId="77777777" w:rsidR="00CD251E" w:rsidRDefault="00286D32">
      <w:pPr>
        <w:numPr>
          <w:ilvl w:val="0"/>
          <w:numId w:val="3"/>
        </w:numPr>
        <w:jc w:val="both"/>
      </w:pPr>
      <w:hyperlink r:id="rId12">
        <w:r>
          <w:rPr>
            <w:rStyle w:val="Hyperlink"/>
          </w:rPr>
          <w:t>https://forms.gle/8AHDKUZvb79mKEJ19</w:t>
        </w:r>
      </w:hyperlink>
      <w:r>
        <w:t xml:space="preserve"> </w:t>
      </w:r>
    </w:p>
    <w:p w14:paraId="297AC314" w14:textId="77777777" w:rsidR="00CD251E" w:rsidRDefault="00286D32">
      <w:pPr>
        <w:pStyle w:val="BodyText"/>
        <w:jc w:val="both"/>
      </w:pPr>
      <w:r>
        <w:rPr>
          <w:rFonts w:ascii="Aptos;Aptos_EmbeddedFont;Aptos_" w:hAnsi="Aptos;Aptos_EmbeddedFont;Aptos_"/>
        </w:rPr>
        <w:t>All finalised manuscripts should be submitted via Exchanges’ online portal. First-time users of this will be required to register an account as part of this process. Authors should include a note to the editor alongside their submission indicating that their paper should be considered for the Research Culture ‘26 special issue. Further guidance relating to meeting our submission requirements can be found alongside the portal.</w:t>
      </w:r>
      <w:r>
        <w:t> </w:t>
      </w:r>
    </w:p>
    <w:p w14:paraId="659AAB3C" w14:textId="77777777" w:rsidR="00CD251E" w:rsidRDefault="00286D32">
      <w:pPr>
        <w:numPr>
          <w:ilvl w:val="0"/>
          <w:numId w:val="1"/>
        </w:numPr>
        <w:jc w:val="both"/>
      </w:pPr>
      <w:hyperlink r:id="rId13">
        <w:r>
          <w:rPr>
            <w:rStyle w:val="Hyperlink"/>
          </w:rPr>
          <w:t>https://exchanges.warwick.ac.uk/index.php/exchanges/about/submissions</w:t>
        </w:r>
      </w:hyperlink>
      <w:r>
        <w:t xml:space="preserve"> </w:t>
      </w:r>
    </w:p>
    <w:p w14:paraId="79A80CE3" w14:textId="77777777" w:rsidR="00CD251E" w:rsidRDefault="00286D32">
      <w:pPr>
        <w:pStyle w:val="Heading2"/>
      </w:pPr>
      <w:r>
        <w:t>Manuscript Format Requirements</w:t>
      </w:r>
    </w:p>
    <w:p w14:paraId="3F03567A" w14:textId="77777777" w:rsidR="00CD251E" w:rsidRDefault="00286D32">
      <w:pPr>
        <w:jc w:val="both"/>
      </w:pPr>
      <w:r>
        <w:t xml:space="preserve">Manuscripts are invited in any of </w:t>
      </w:r>
      <w:hyperlink r:id="rId14" w:anchor="formats" w:history="1">
        <w:r>
          <w:rPr>
            <w:rStyle w:val="Hyperlink"/>
          </w:rPr>
          <w:t>Exchanges’ article formats</w:t>
        </w:r>
      </w:hyperlink>
      <w:r>
        <w:t xml:space="preserve">, and especially within our highly popular editorially-reviewed </w:t>
      </w:r>
      <w:hyperlink r:id="rId15" w:anchor="formats" w:history="1">
        <w:r>
          <w:rPr>
            <w:rStyle w:val="Hyperlink"/>
          </w:rPr>
          <w:t>critical reflections format</w:t>
        </w:r>
      </w:hyperlink>
      <w:r>
        <w:t xml:space="preserve"> (1,500-4,000 words). Those seeking to submit a longer peer-reviewed piece (4,000-8,000 words), should note the importance of early submission detailed above. Exchanges offers an </w:t>
      </w:r>
      <w:hyperlink r:id="rId16">
        <w:r>
          <w:rPr>
            <w:rStyle w:val="Hyperlink"/>
          </w:rPr>
          <w:t>optional submission template</w:t>
        </w:r>
      </w:hyperlink>
      <w:r>
        <w:t xml:space="preserve"> to assist in author preparation, but its use is not required. Please see our website or contact us for further format clarification and guidance on manuscript formatting requirements.</w:t>
      </w:r>
    </w:p>
    <w:p w14:paraId="7E196374" w14:textId="77777777" w:rsidR="00CD251E" w:rsidRDefault="00286D32">
      <w:pPr>
        <w:pStyle w:val="Heading2"/>
      </w:pPr>
      <w:r>
        <w:t>Fees &amp; Author Rights</w:t>
      </w:r>
    </w:p>
    <w:p w14:paraId="2F0950E1" w14:textId="77777777" w:rsidR="00CD251E" w:rsidRDefault="00286D32">
      <w:pPr>
        <w:jc w:val="both"/>
      </w:pPr>
      <w:r>
        <w:t>There are no author fees to pay, and while all authors grant Exchanges the licence to publish their work, copyright on the piece is retained by the author(s). See our Journal Policies page for more details on this and other related issues.</w:t>
      </w:r>
    </w:p>
    <w:p w14:paraId="13708568" w14:textId="77777777" w:rsidR="00CD251E" w:rsidRDefault="00286D32">
      <w:pPr>
        <w:numPr>
          <w:ilvl w:val="0"/>
          <w:numId w:val="2"/>
        </w:numPr>
        <w:jc w:val="both"/>
      </w:pPr>
      <w:hyperlink r:id="rId17">
        <w:r>
          <w:rPr>
            <w:rStyle w:val="Hyperlink"/>
          </w:rPr>
          <w:t>https://exchanges.warwick.ac.uk/index.php/exchanges/journal-policies</w:t>
        </w:r>
      </w:hyperlink>
      <w:r>
        <w:t xml:space="preserve"> </w:t>
      </w:r>
    </w:p>
    <w:p w14:paraId="5EBAAD10" w14:textId="77777777" w:rsidR="00CD251E" w:rsidRDefault="00286D32">
      <w:pPr>
        <w:pStyle w:val="Heading2"/>
      </w:pPr>
      <w:r>
        <w:t>Associate Editor &amp; Reviewer Participation</w:t>
      </w:r>
    </w:p>
    <w:p w14:paraId="3A8E2730" w14:textId="77777777" w:rsidR="00CD251E" w:rsidRDefault="00286D32">
      <w:pPr>
        <w:jc w:val="both"/>
      </w:pPr>
      <w:r>
        <w:t xml:space="preserve">Part of Exchanges’ mission is to offer developmental opportunities within academic publishing. As such, individuals wishing to contribute to the production of this special issue are also invited to participate as </w:t>
      </w:r>
      <w:hyperlink r:id="rId18">
        <w:r>
          <w:rPr>
            <w:rStyle w:val="Hyperlink"/>
          </w:rPr>
          <w:t>peer-reviewers</w:t>
        </w:r>
      </w:hyperlink>
      <w:r>
        <w:t xml:space="preserve"> or </w:t>
      </w:r>
      <w:hyperlink r:id="rId19">
        <w:r>
          <w:rPr>
            <w:rStyle w:val="Hyperlink"/>
          </w:rPr>
          <w:t>associate editors</w:t>
        </w:r>
      </w:hyperlink>
      <w:r>
        <w:t>. To register interest in either or both roles, contact the Editor-in-Chief for further information. Contributing as an author does NOT invalidate participation in these roles, and training will be made available as necessary.</w:t>
      </w:r>
    </w:p>
    <w:p w14:paraId="7A82373F" w14:textId="77777777" w:rsidR="00CD251E" w:rsidRDefault="00286D32">
      <w:pPr>
        <w:pStyle w:val="Heading2"/>
      </w:pPr>
      <w:r>
        <w:t>Information &amp; Contact Details</w:t>
      </w:r>
    </w:p>
    <w:p w14:paraId="708E71C8" w14:textId="77777777" w:rsidR="00CD251E" w:rsidRDefault="00286D32">
      <w:pPr>
        <w:jc w:val="both"/>
      </w:pPr>
      <w:hyperlink r:id="rId20">
        <w:r>
          <w:rPr>
            <w:rStyle w:val="Hyperlink"/>
          </w:rPr>
          <w:t>Further author guidance</w:t>
        </w:r>
      </w:hyperlink>
      <w:r>
        <w:t xml:space="preserve"> can be found on the Exchanges website. Alternatively, or to express interest in the associate editor or reviewer roles, please contact Exchanges’ Managing Editor-in-Chief via email (</w:t>
      </w:r>
      <w:hyperlink r:id="rId21">
        <w:r>
          <w:rPr>
            <w:rStyle w:val="Hyperlink"/>
          </w:rPr>
          <w:t>exchangesjournal@warwick.ac.uk</w:t>
        </w:r>
      </w:hyperlink>
      <w:r>
        <w:t>).</w:t>
      </w:r>
    </w:p>
    <w:p w14:paraId="23AFF647" w14:textId="77777777" w:rsidR="00CD251E" w:rsidRDefault="00286D32">
      <w:pPr>
        <w:jc w:val="both"/>
      </w:pPr>
      <w:r>
        <w:t>---</w:t>
      </w:r>
    </w:p>
    <w:p w14:paraId="7F81EEC1" w14:textId="7F66884D" w:rsidR="00CD251E" w:rsidRDefault="00286D32">
      <w:pPr>
        <w:jc w:val="both"/>
      </w:pPr>
      <w:r>
        <w:rPr>
          <w:i/>
          <w:iCs/>
        </w:rPr>
        <w:t>Exchanges, CFP Research Culture ’26, Sept 2025</w:t>
      </w:r>
    </w:p>
    <w:sectPr w:rsidR="00CD251E">
      <w:headerReference w:type="even" r:id="rId22"/>
      <w:headerReference w:type="default" r:id="rId23"/>
      <w:footerReference w:type="even" r:id="rId24"/>
      <w:footerReference w:type="default" r:id="rId25"/>
      <w:headerReference w:type="first" r:id="rId26"/>
      <w:footerReference w:type="first" r:id="rId27"/>
      <w:pgSz w:w="11906" w:h="16838"/>
      <w:pgMar w:top="1440" w:right="1440" w:bottom="1440" w:left="1440" w:header="708" w:footer="708"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C9D8A4" w14:textId="77777777" w:rsidR="00286D32" w:rsidRDefault="00286D32">
      <w:pPr>
        <w:spacing w:after="0" w:line="240" w:lineRule="auto"/>
      </w:pPr>
      <w:r>
        <w:separator/>
      </w:r>
    </w:p>
  </w:endnote>
  <w:endnote w:type="continuationSeparator" w:id="0">
    <w:p w14:paraId="12C80336" w14:textId="77777777" w:rsidR="00286D32" w:rsidRDefault="00286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OpenSymbol">
    <w:altName w:val="Calibri"/>
    <w:charset w:val="01"/>
    <w:family w:val="swiss"/>
    <w:pitch w:val="default"/>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ptos;Aptos_EmbeddedFont;Aptos_">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8AA2A" w14:textId="77777777" w:rsidR="00CD251E" w:rsidRDefault="00CD25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763D8" w14:textId="77777777" w:rsidR="00CD251E" w:rsidRDefault="00286D32">
    <w:pPr>
      <w:pStyle w:val="Footer"/>
      <w:jc w:val="center"/>
    </w:pPr>
    <w:hyperlink r:id="rId1">
      <w:r>
        <w:rPr>
          <w:rStyle w:val="Hyperlink"/>
        </w:rPr>
        <w:t>Exchanges: The Interdisciplinary Research Journal</w:t>
      </w:r>
    </w:hyperlink>
    <w:r>
      <w:t xml:space="preserve"> </w:t>
    </w:r>
    <w:r>
      <w:tab/>
    </w:r>
    <w:r>
      <w:rPr>
        <w:noProof/>
      </w:rPr>
      <w:drawing>
        <wp:inline distT="0" distB="0" distL="0" distR="0" wp14:anchorId="06EDA1C6" wp14:editId="6563E984">
          <wp:extent cx="245745" cy="245745"/>
          <wp:effectExtent l="0" t="0" r="0" b="0"/>
          <wp:docPr id="3" name="Image3" descr="Bluesky app transparent icon 52932554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descr="Bluesky app transparent icon 52932554 PNG"/>
                  <pic:cNvPicPr>
                    <a:picLocks noChangeAspect="1" noChangeArrowheads="1"/>
                  </pic:cNvPicPr>
                </pic:nvPicPr>
                <pic:blipFill>
                  <a:blip r:embed="rId2"/>
                  <a:stretch>
                    <a:fillRect/>
                  </a:stretch>
                </pic:blipFill>
                <pic:spPr bwMode="auto">
                  <a:xfrm flipH="1">
                    <a:off x="0" y="0"/>
                    <a:ext cx="245745" cy="245745"/>
                  </a:xfrm>
                  <a:prstGeom prst="rect">
                    <a:avLst/>
                  </a:prstGeom>
                  <a:noFill/>
                </pic:spPr>
              </pic:pic>
            </a:graphicData>
          </a:graphic>
        </wp:inline>
      </w:drawing>
    </w:r>
    <w:hyperlink r:id="rId3">
      <w:r>
        <w:rPr>
          <w:rStyle w:val="Hyperlink"/>
        </w:rPr>
        <w:t>@ExchangesJournal</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AFDF9" w14:textId="77777777" w:rsidR="00CD251E" w:rsidRDefault="00286D32">
    <w:pPr>
      <w:pStyle w:val="Footer"/>
      <w:jc w:val="center"/>
    </w:pPr>
    <w:hyperlink r:id="rId1">
      <w:r>
        <w:rPr>
          <w:rStyle w:val="Hyperlink"/>
        </w:rPr>
        <w:t>Exchanges: The Interdisciplinary Research Journal</w:t>
      </w:r>
    </w:hyperlink>
    <w:r>
      <w:t xml:space="preserve"> </w:t>
    </w:r>
    <w:r>
      <w:tab/>
    </w:r>
    <w:r>
      <w:rPr>
        <w:noProof/>
      </w:rPr>
      <w:drawing>
        <wp:inline distT="0" distB="0" distL="0" distR="0" wp14:anchorId="20349D1E" wp14:editId="1D7C512E">
          <wp:extent cx="245745" cy="245745"/>
          <wp:effectExtent l="0" t="0" r="0" b="0"/>
          <wp:docPr id="4" name="Image3" descr="Bluesky app transparent icon 52932554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 descr="Bluesky app transparent icon 52932554 PNG"/>
                  <pic:cNvPicPr>
                    <a:picLocks noChangeAspect="1" noChangeArrowheads="1"/>
                  </pic:cNvPicPr>
                </pic:nvPicPr>
                <pic:blipFill>
                  <a:blip r:embed="rId2"/>
                  <a:stretch>
                    <a:fillRect/>
                  </a:stretch>
                </pic:blipFill>
                <pic:spPr bwMode="auto">
                  <a:xfrm flipH="1">
                    <a:off x="0" y="0"/>
                    <a:ext cx="245745" cy="245745"/>
                  </a:xfrm>
                  <a:prstGeom prst="rect">
                    <a:avLst/>
                  </a:prstGeom>
                  <a:noFill/>
                </pic:spPr>
              </pic:pic>
            </a:graphicData>
          </a:graphic>
        </wp:inline>
      </w:drawing>
    </w:r>
    <w:hyperlink r:id="rId3">
      <w:r>
        <w:rPr>
          <w:rStyle w:val="Hyperlink"/>
        </w:rPr>
        <w:t>@ExchangesJournal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9C7D95" w14:textId="77777777" w:rsidR="00CD251E" w:rsidRDefault="00286D32">
      <w:r>
        <w:separator/>
      </w:r>
    </w:p>
  </w:footnote>
  <w:footnote w:type="continuationSeparator" w:id="0">
    <w:p w14:paraId="000774A7" w14:textId="77777777" w:rsidR="00CD251E" w:rsidRDefault="00286D32">
      <w:r>
        <w:continuationSeparator/>
      </w:r>
    </w:p>
  </w:footnote>
  <w:footnote w:id="1">
    <w:p w14:paraId="45431DEA" w14:textId="77777777" w:rsidR="00CD251E" w:rsidRDefault="00286D32">
      <w:pPr>
        <w:pStyle w:val="FootnoteText"/>
      </w:pPr>
      <w:r>
        <w:rPr>
          <w:rStyle w:val="FootnoteCharacters"/>
        </w:rPr>
        <w:footnoteRef/>
      </w:r>
      <w:r>
        <w:t xml:space="preserve"> </w:t>
      </w:r>
      <w:hyperlink r:id="rId1">
        <w:r>
          <w:rPr>
            <w:rStyle w:val="Hyperlink"/>
          </w:rPr>
          <w:t>Vol 12.3 (Aug ’25)</w:t>
        </w:r>
      </w:hyperlink>
      <w:r>
        <w:t xml:space="preserve"> &amp; </w:t>
      </w:r>
      <w:hyperlink r:id="rId2">
        <w:r>
          <w:rPr>
            <w:rStyle w:val="Hyperlink"/>
          </w:rPr>
          <w:t>Vol 11.3 (Aug ’24)</w:t>
        </w:r>
      </w:hyperlink>
      <w:r>
        <w:t xml:space="preserve"> of the Exchanges journal, respectively.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BBD975" w14:textId="77777777" w:rsidR="00CD251E" w:rsidRDefault="00CD25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F6964" w14:textId="77777777" w:rsidR="00CD251E" w:rsidRDefault="00286D32">
    <w:pPr>
      <w:pStyle w:val="Header"/>
      <w:jc w:val="center"/>
    </w:pPr>
    <w:r>
      <w:rPr>
        <w:noProof/>
      </w:rPr>
      <w:drawing>
        <wp:inline distT="0" distB="0" distL="0" distR="0" wp14:anchorId="66B456A6" wp14:editId="2F6D15E4">
          <wp:extent cx="2533650" cy="667385"/>
          <wp:effectExtent l="0" t="0" r="0" b="0"/>
          <wp:docPr id="1" name="Picture 1" descr="A green and blac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een and black logo&#10;&#10;AI-generated content may be incorrect."/>
                  <pic:cNvPicPr>
                    <a:picLocks noChangeAspect="1" noChangeArrowheads="1"/>
                  </pic:cNvPicPr>
                </pic:nvPicPr>
                <pic:blipFill>
                  <a:blip r:embed="rId1"/>
                  <a:stretch>
                    <a:fillRect/>
                  </a:stretch>
                </pic:blipFill>
                <pic:spPr bwMode="auto">
                  <a:xfrm>
                    <a:off x="0" y="0"/>
                    <a:ext cx="2533650" cy="66738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3283A" w14:textId="77777777" w:rsidR="00CD251E" w:rsidRDefault="00286D32">
    <w:pPr>
      <w:pStyle w:val="Header"/>
      <w:jc w:val="center"/>
    </w:pPr>
    <w:r>
      <w:rPr>
        <w:noProof/>
      </w:rPr>
      <w:drawing>
        <wp:inline distT="0" distB="0" distL="0" distR="0" wp14:anchorId="45025CD2" wp14:editId="06AFC566">
          <wp:extent cx="2533650" cy="667385"/>
          <wp:effectExtent l="0" t="0" r="0" b="0"/>
          <wp:docPr id="2" name="Picture 1" descr="A green and blac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green and black logo&#10;&#10;AI-generated content may be incorrect."/>
                  <pic:cNvPicPr>
                    <a:picLocks noChangeAspect="1" noChangeArrowheads="1"/>
                  </pic:cNvPicPr>
                </pic:nvPicPr>
                <pic:blipFill>
                  <a:blip r:embed="rId1"/>
                  <a:stretch>
                    <a:fillRect/>
                  </a:stretch>
                </pic:blipFill>
                <pic:spPr bwMode="auto">
                  <a:xfrm>
                    <a:off x="0" y="0"/>
                    <a:ext cx="2533650" cy="66738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4227E3"/>
    <w:multiLevelType w:val="multilevel"/>
    <w:tmpl w:val="11B24C1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1" w15:restartNumberingAfterBreak="0">
    <w:nsid w:val="377C4375"/>
    <w:multiLevelType w:val="multilevel"/>
    <w:tmpl w:val="506E221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2" w15:restartNumberingAfterBreak="0">
    <w:nsid w:val="3B5978C2"/>
    <w:multiLevelType w:val="multilevel"/>
    <w:tmpl w:val="08C6102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Symbol" w:hAnsi="Symbol" w:cs="Symbol" w:hint="default"/>
      </w:rPr>
    </w:lvl>
    <w:lvl w:ilvl="2">
      <w:start w:val="1"/>
      <w:numFmt w:val="bullet"/>
      <w:lvlText w:val=""/>
      <w:lvlJc w:val="left"/>
      <w:pPr>
        <w:tabs>
          <w:tab w:val="num" w:pos="1440"/>
        </w:tabs>
        <w:ind w:left="1440" w:hanging="360"/>
      </w:pPr>
      <w:rPr>
        <w:rFonts w:ascii="Symbol" w:hAnsi="Symbol" w:cs="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Symbol" w:hAnsi="Symbol" w:cs="Symbol" w:hint="default"/>
      </w:rPr>
    </w:lvl>
    <w:lvl w:ilvl="5">
      <w:start w:val="1"/>
      <w:numFmt w:val="bullet"/>
      <w:lvlText w:val=""/>
      <w:lvlJc w:val="left"/>
      <w:pPr>
        <w:tabs>
          <w:tab w:val="num" w:pos="2520"/>
        </w:tabs>
        <w:ind w:left="2520" w:hanging="360"/>
      </w:pPr>
      <w:rPr>
        <w:rFonts w:ascii="Symbol" w:hAnsi="Symbol" w:cs="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Symbol" w:hAnsi="Symbol" w:cs="Symbol" w:hint="default"/>
      </w:rPr>
    </w:lvl>
    <w:lvl w:ilvl="8">
      <w:start w:val="1"/>
      <w:numFmt w:val="bullet"/>
      <w:lvlText w:val=""/>
      <w:lvlJc w:val="left"/>
      <w:pPr>
        <w:tabs>
          <w:tab w:val="num" w:pos="3600"/>
        </w:tabs>
        <w:ind w:left="3600" w:hanging="360"/>
      </w:pPr>
      <w:rPr>
        <w:rFonts w:ascii="Symbol" w:hAnsi="Symbol" w:cs="Symbol" w:hint="default"/>
      </w:rPr>
    </w:lvl>
  </w:abstractNum>
  <w:abstractNum w:abstractNumId="3" w15:restartNumberingAfterBreak="0">
    <w:nsid w:val="4914500E"/>
    <w:multiLevelType w:val="multilevel"/>
    <w:tmpl w:val="F288F2F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537203022">
    <w:abstractNumId w:val="0"/>
  </w:num>
  <w:num w:numId="2" w16cid:durableId="360591820">
    <w:abstractNumId w:val="1"/>
  </w:num>
  <w:num w:numId="3" w16cid:durableId="2020540424">
    <w:abstractNumId w:val="2"/>
  </w:num>
  <w:num w:numId="4" w16cid:durableId="13202354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autoHyphenation/>
  <w:hyphenationZone w:val="0"/>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251E"/>
    <w:rsid w:val="00286D32"/>
    <w:rsid w:val="00AA5625"/>
    <w:rsid w:val="00CD251E"/>
  </w:rsids>
  <m:mathPr>
    <m:mathFont m:val="Cambria Math"/>
    <m:brkBin m:val="before"/>
    <m:brkBinSub m:val="--"/>
    <m:smallFrac m:val="0"/>
    <m:dispDef/>
    <m:lMargin m:val="0"/>
    <m:rMargin m:val="0"/>
    <m:defJc m:val="centerGroup"/>
    <m:wrapIndent m:val="1440"/>
    <m:intLim m:val="subSup"/>
    <m:naryLim m:val="undOvr"/>
  </m:mathPr>
  <w:themeFontLang w:val="en-GB"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93873"/>
  <w15:docId w15:val="{2FF8A349-B8A8-40A7-944D-FCF5A891DC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paragraph" w:styleId="Heading1">
    <w:name w:val="heading 1"/>
    <w:basedOn w:val="Normal"/>
    <w:next w:val="Normal"/>
    <w:link w:val="Heading1Char"/>
    <w:uiPriority w:val="9"/>
    <w:qFormat/>
    <w:rsid w:val="00056EA7"/>
    <w:pPr>
      <w:keepNext/>
      <w:keepLines/>
      <w:spacing w:before="360" w:after="80"/>
      <w:jc w:val="center"/>
      <w:outlineLvl w:val="0"/>
    </w:pPr>
    <w:rPr>
      <w:rFonts w:ascii="Arial" w:eastAsiaTheme="majorEastAsia" w:hAnsi="Arial" w:cstheme="majorBidi"/>
      <w:b/>
      <w:color w:val="000000" w:themeColor="text1"/>
      <w:sz w:val="32"/>
      <w:szCs w:val="40"/>
    </w:rPr>
  </w:style>
  <w:style w:type="paragraph" w:styleId="Heading2">
    <w:name w:val="heading 2"/>
    <w:basedOn w:val="Normal"/>
    <w:next w:val="Normal"/>
    <w:link w:val="Heading2Char"/>
    <w:uiPriority w:val="9"/>
    <w:unhideWhenUsed/>
    <w:qFormat/>
    <w:rsid w:val="00510E45"/>
    <w:pPr>
      <w:keepNext/>
      <w:keepLines/>
      <w:spacing w:before="160" w:after="80"/>
      <w:outlineLvl w:val="1"/>
    </w:pPr>
    <w:rPr>
      <w:rFonts w:ascii="Arial" w:eastAsiaTheme="majorEastAsia" w:hAnsi="Arial" w:cstheme="majorBidi"/>
      <w:b/>
      <w:color w:val="000000" w:themeColor="text1"/>
      <w:sz w:val="28"/>
      <w:szCs w:val="32"/>
    </w:rPr>
  </w:style>
  <w:style w:type="paragraph" w:styleId="Heading3">
    <w:name w:val="heading 3"/>
    <w:basedOn w:val="Normal"/>
    <w:next w:val="Normal"/>
    <w:link w:val="Heading3Char"/>
    <w:uiPriority w:val="9"/>
    <w:unhideWhenUsed/>
    <w:qFormat/>
    <w:rsid w:val="00510E45"/>
    <w:pPr>
      <w:keepNext/>
      <w:keepLines/>
      <w:spacing w:before="160" w:after="80"/>
      <w:outlineLvl w:val="2"/>
    </w:pPr>
    <w:rPr>
      <w:rFonts w:ascii="Arial" w:eastAsiaTheme="majorEastAsia" w:hAnsi="Arial" w:cstheme="majorBidi"/>
      <w:b/>
      <w:i/>
      <w:sz w:val="24"/>
      <w:szCs w:val="28"/>
    </w:rPr>
  </w:style>
  <w:style w:type="paragraph" w:styleId="Heading4">
    <w:name w:val="heading 4"/>
    <w:basedOn w:val="Normal"/>
    <w:next w:val="Normal"/>
    <w:link w:val="Heading4Char"/>
    <w:uiPriority w:val="9"/>
    <w:semiHidden/>
    <w:unhideWhenUsed/>
    <w:qFormat/>
    <w:rsid w:val="00135BB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35BB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35BB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35BB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35BB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35BB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056EA7"/>
    <w:rPr>
      <w:rFonts w:ascii="Arial" w:eastAsiaTheme="majorEastAsia" w:hAnsi="Arial" w:cstheme="majorBidi"/>
      <w:b/>
      <w:color w:val="000000" w:themeColor="text1"/>
      <w:sz w:val="32"/>
      <w:szCs w:val="40"/>
    </w:rPr>
  </w:style>
  <w:style w:type="character" w:customStyle="1" w:styleId="Heading2Char">
    <w:name w:val="Heading 2 Char"/>
    <w:basedOn w:val="DefaultParagraphFont"/>
    <w:link w:val="Heading2"/>
    <w:uiPriority w:val="9"/>
    <w:qFormat/>
    <w:rsid w:val="00510E45"/>
    <w:rPr>
      <w:rFonts w:ascii="Arial" w:eastAsiaTheme="majorEastAsia" w:hAnsi="Arial" w:cstheme="majorBidi"/>
      <w:b/>
      <w:color w:val="000000" w:themeColor="text1"/>
      <w:sz w:val="28"/>
      <w:szCs w:val="32"/>
    </w:rPr>
  </w:style>
  <w:style w:type="character" w:customStyle="1" w:styleId="Heading3Char">
    <w:name w:val="Heading 3 Char"/>
    <w:basedOn w:val="DefaultParagraphFont"/>
    <w:link w:val="Heading3"/>
    <w:uiPriority w:val="9"/>
    <w:qFormat/>
    <w:rsid w:val="00510E45"/>
    <w:rPr>
      <w:rFonts w:ascii="Arial" w:eastAsiaTheme="majorEastAsia" w:hAnsi="Arial" w:cstheme="majorBidi"/>
      <w:b/>
      <w:i/>
      <w:sz w:val="24"/>
      <w:szCs w:val="28"/>
    </w:rPr>
  </w:style>
  <w:style w:type="character" w:customStyle="1" w:styleId="Heading4Char">
    <w:name w:val="Heading 4 Char"/>
    <w:basedOn w:val="DefaultParagraphFont"/>
    <w:link w:val="Heading4"/>
    <w:uiPriority w:val="9"/>
    <w:semiHidden/>
    <w:qFormat/>
    <w:rsid w:val="00135BB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sid w:val="00135BB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sid w:val="00135BB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sid w:val="00135BB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sid w:val="00135BB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qFormat/>
    <w:rsid w:val="00135BB1"/>
    <w:rPr>
      <w:rFonts w:eastAsiaTheme="majorEastAsia" w:cstheme="majorBidi"/>
      <w:color w:val="272727" w:themeColor="text1" w:themeTint="D8"/>
    </w:rPr>
  </w:style>
  <w:style w:type="character" w:customStyle="1" w:styleId="TitleChar">
    <w:name w:val="Title Char"/>
    <w:basedOn w:val="DefaultParagraphFont"/>
    <w:link w:val="Title"/>
    <w:uiPriority w:val="10"/>
    <w:qFormat/>
    <w:rsid w:val="00135BB1"/>
    <w:rPr>
      <w:rFonts w:asciiTheme="majorHAnsi" w:eastAsiaTheme="majorEastAsia" w:hAnsiTheme="majorHAnsi" w:cstheme="majorBidi"/>
      <w:spacing w:val="-10"/>
      <w:kern w:val="2"/>
      <w:sz w:val="56"/>
      <w:szCs w:val="56"/>
    </w:rPr>
  </w:style>
  <w:style w:type="character" w:customStyle="1" w:styleId="SubtitleChar">
    <w:name w:val="Subtitle Char"/>
    <w:basedOn w:val="DefaultParagraphFont"/>
    <w:link w:val="Subtitle"/>
    <w:uiPriority w:val="11"/>
    <w:qFormat/>
    <w:rsid w:val="00135BB1"/>
    <w:rPr>
      <w:rFonts w:eastAsiaTheme="majorEastAsia" w:cstheme="majorBidi"/>
      <w:color w:val="595959" w:themeColor="text1" w:themeTint="A6"/>
      <w:spacing w:val="15"/>
      <w:sz w:val="28"/>
      <w:szCs w:val="28"/>
    </w:rPr>
  </w:style>
  <w:style w:type="character" w:customStyle="1" w:styleId="QuoteChar">
    <w:name w:val="Quote Char"/>
    <w:basedOn w:val="DefaultParagraphFont"/>
    <w:link w:val="Quote"/>
    <w:uiPriority w:val="29"/>
    <w:qFormat/>
    <w:rsid w:val="00135BB1"/>
    <w:rPr>
      <w:i/>
      <w:iCs/>
      <w:color w:val="404040" w:themeColor="text1" w:themeTint="BF"/>
    </w:rPr>
  </w:style>
  <w:style w:type="character" w:styleId="IntenseEmphasis">
    <w:name w:val="Intense Emphasis"/>
    <w:basedOn w:val="DefaultParagraphFont"/>
    <w:uiPriority w:val="21"/>
    <w:qFormat/>
    <w:rsid w:val="00135BB1"/>
    <w:rPr>
      <w:i/>
      <w:iCs/>
      <w:color w:val="0F4761" w:themeColor="accent1" w:themeShade="BF"/>
    </w:rPr>
  </w:style>
  <w:style w:type="character" w:customStyle="1" w:styleId="IntenseQuoteChar">
    <w:name w:val="Intense Quote Char"/>
    <w:basedOn w:val="DefaultParagraphFont"/>
    <w:link w:val="IntenseQuote"/>
    <w:uiPriority w:val="30"/>
    <w:qFormat/>
    <w:rsid w:val="00135BB1"/>
    <w:rPr>
      <w:i/>
      <w:iCs/>
      <w:color w:val="0F4761" w:themeColor="accent1" w:themeShade="BF"/>
    </w:rPr>
  </w:style>
  <w:style w:type="character" w:styleId="IntenseReference">
    <w:name w:val="Intense Reference"/>
    <w:basedOn w:val="DefaultParagraphFont"/>
    <w:uiPriority w:val="32"/>
    <w:qFormat/>
    <w:rsid w:val="00135BB1"/>
    <w:rPr>
      <w:b/>
      <w:bCs/>
      <w:smallCaps/>
      <w:color w:val="0F4761" w:themeColor="accent1" w:themeShade="BF"/>
      <w:spacing w:val="5"/>
    </w:rPr>
  </w:style>
  <w:style w:type="character" w:styleId="Hyperlink">
    <w:name w:val="Hyperlink"/>
    <w:basedOn w:val="DefaultParagraphFont"/>
    <w:uiPriority w:val="99"/>
    <w:unhideWhenUsed/>
    <w:rsid w:val="00135BB1"/>
    <w:rPr>
      <w:color w:val="467886" w:themeColor="hyperlink"/>
      <w:u w:val="single"/>
    </w:rPr>
  </w:style>
  <w:style w:type="character" w:styleId="UnresolvedMention">
    <w:name w:val="Unresolved Mention"/>
    <w:basedOn w:val="DefaultParagraphFont"/>
    <w:uiPriority w:val="99"/>
    <w:semiHidden/>
    <w:unhideWhenUsed/>
    <w:qFormat/>
    <w:rsid w:val="00135BB1"/>
    <w:rPr>
      <w:color w:val="605E5C"/>
      <w:shd w:val="clear" w:color="auto" w:fill="E1DFDD"/>
    </w:rPr>
  </w:style>
  <w:style w:type="character" w:customStyle="1" w:styleId="FootnoteTextChar">
    <w:name w:val="Footnote Text Char"/>
    <w:basedOn w:val="DefaultParagraphFont"/>
    <w:link w:val="FootnoteText"/>
    <w:uiPriority w:val="99"/>
    <w:semiHidden/>
    <w:qFormat/>
    <w:rsid w:val="00135BB1"/>
    <w:rPr>
      <w:sz w:val="20"/>
      <w:szCs w:val="20"/>
    </w:rPr>
  </w:style>
  <w:style w:type="character" w:customStyle="1" w:styleId="FootnoteCharactersuser">
    <w:name w:val="Footnote Characters (user)"/>
    <w:basedOn w:val="DefaultParagraphFont"/>
    <w:uiPriority w:val="99"/>
    <w:semiHidden/>
    <w:unhideWhenUsed/>
    <w:qFormat/>
    <w:rsid w:val="00135BB1"/>
    <w:rPr>
      <w:vertAlign w:val="superscript"/>
    </w:rPr>
  </w:style>
  <w:style w:type="character" w:customStyle="1" w:styleId="FootnoteCharacters">
    <w:name w:val="Footnote Characters"/>
    <w:qFormat/>
    <w:rPr>
      <w:vertAlign w:val="superscript"/>
    </w:rPr>
  </w:style>
  <w:style w:type="character" w:styleId="FootnoteReference">
    <w:name w:val="footnote reference"/>
    <w:rPr>
      <w:vertAlign w:val="superscript"/>
    </w:rPr>
  </w:style>
  <w:style w:type="character" w:styleId="FollowedHyperlink">
    <w:name w:val="FollowedHyperlink"/>
    <w:basedOn w:val="DefaultParagraphFont"/>
    <w:uiPriority w:val="99"/>
    <w:semiHidden/>
    <w:unhideWhenUsed/>
    <w:rsid w:val="00DA7482"/>
    <w:rPr>
      <w:color w:val="96607D" w:themeColor="followedHyperlink"/>
      <w:u w:val="single"/>
    </w:rPr>
  </w:style>
  <w:style w:type="character" w:customStyle="1" w:styleId="HeaderChar">
    <w:name w:val="Header Char"/>
    <w:basedOn w:val="DefaultParagraphFont"/>
    <w:link w:val="Header"/>
    <w:uiPriority w:val="99"/>
    <w:qFormat/>
    <w:rsid w:val="00056EA7"/>
  </w:style>
  <w:style w:type="character" w:customStyle="1" w:styleId="FooterChar">
    <w:name w:val="Footer Char"/>
    <w:basedOn w:val="DefaultParagraphFont"/>
    <w:link w:val="Footer"/>
    <w:uiPriority w:val="99"/>
    <w:qFormat/>
    <w:rsid w:val="00056EA7"/>
  </w:style>
  <w:style w:type="character" w:customStyle="1" w:styleId="Bulletsuser">
    <w:name w:val="Bullets (user)"/>
    <w:qFormat/>
    <w:rPr>
      <w:rFonts w:ascii="OpenSymbol" w:eastAsia="OpenSymbol" w:hAnsi="OpenSymbol" w:cs="OpenSymbol"/>
    </w:rPr>
  </w:style>
  <w:style w:type="character" w:customStyle="1" w:styleId="EndnoteCharacters">
    <w:name w:val="Endnote Characters"/>
    <w:qFormat/>
    <w:rPr>
      <w:vertAlign w:val="superscript"/>
    </w:rPr>
  </w:style>
  <w:style w:type="character" w:styleId="EndnoteReference">
    <w:name w:val="endnote reference"/>
    <w:rPr>
      <w:vertAlign w:val="superscript"/>
    </w:rPr>
  </w:style>
  <w:style w:type="character" w:customStyle="1" w:styleId="EndnoteCharactersuser">
    <w:name w:val="Endnote Characters (user)"/>
    <w:qFormat/>
  </w:style>
  <w:style w:type="paragraph" w:customStyle="1" w:styleId="Heading">
    <w:name w:val="Heading"/>
    <w:basedOn w:val="Normal"/>
    <w:next w:val="BodyText"/>
    <w:qFormat/>
    <w:pPr>
      <w:keepNext/>
      <w:spacing w:before="240" w:after="120"/>
    </w:pPr>
    <w:rPr>
      <w:rFonts w:ascii="Calibri" w:eastAsia="Microsoft YaHei" w:hAnsi="Calibri" w:cs="Lucida Sans"/>
      <w:sz w:val="28"/>
      <w:szCs w:val="28"/>
    </w:rPr>
  </w:style>
  <w:style w:type="paragraph" w:styleId="BodyText">
    <w:name w:val="Body Text"/>
    <w:basedOn w:val="Normal"/>
    <w:pPr>
      <w:spacing w:after="140" w:line="276" w:lineRule="auto"/>
    </w:pPr>
  </w:style>
  <w:style w:type="paragraph" w:styleId="List">
    <w:name w:val="List"/>
    <w:basedOn w:val="BodyText"/>
    <w:rPr>
      <w:rFonts w:ascii="Calibri" w:hAnsi="Calibri" w:cs="Lucida Sans"/>
    </w:rPr>
  </w:style>
  <w:style w:type="paragraph" w:styleId="Caption">
    <w:name w:val="caption"/>
    <w:basedOn w:val="Normal"/>
    <w:qFormat/>
    <w:pPr>
      <w:suppressLineNumbers/>
      <w:spacing w:before="120" w:after="120"/>
    </w:pPr>
    <w:rPr>
      <w:rFonts w:ascii="Calibri" w:hAnsi="Calibri" w:cs="Lucida Sans"/>
      <w:i/>
      <w:iCs/>
      <w:sz w:val="24"/>
      <w:szCs w:val="24"/>
    </w:rPr>
  </w:style>
  <w:style w:type="paragraph" w:customStyle="1" w:styleId="Index">
    <w:name w:val="Index"/>
    <w:basedOn w:val="Normal"/>
    <w:qFormat/>
    <w:pPr>
      <w:suppressLineNumbers/>
    </w:pPr>
    <w:rPr>
      <w:rFonts w:ascii="Calibri" w:hAnsi="Calibri" w:cs="Lucida Sans"/>
    </w:rPr>
  </w:style>
  <w:style w:type="paragraph" w:styleId="Title">
    <w:name w:val="Title"/>
    <w:basedOn w:val="Normal"/>
    <w:next w:val="Normal"/>
    <w:link w:val="TitleChar"/>
    <w:uiPriority w:val="10"/>
    <w:qFormat/>
    <w:rsid w:val="00135BB1"/>
    <w:pPr>
      <w:spacing w:after="80" w:line="240" w:lineRule="auto"/>
      <w:contextualSpacing/>
    </w:pPr>
    <w:rPr>
      <w:rFonts w:asciiTheme="majorHAnsi" w:eastAsiaTheme="majorEastAsia" w:hAnsiTheme="majorHAnsi" w:cstheme="majorBidi"/>
      <w:spacing w:val="-10"/>
      <w:kern w:val="2"/>
      <w:sz w:val="56"/>
      <w:szCs w:val="56"/>
    </w:rPr>
  </w:style>
  <w:style w:type="paragraph" w:styleId="Subtitle">
    <w:name w:val="Subtitle"/>
    <w:basedOn w:val="Normal"/>
    <w:next w:val="Normal"/>
    <w:link w:val="SubtitleChar"/>
    <w:uiPriority w:val="11"/>
    <w:qFormat/>
    <w:rsid w:val="00135BB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5BB1"/>
    <w:pPr>
      <w:spacing w:before="160"/>
      <w:jc w:val="center"/>
    </w:pPr>
    <w:rPr>
      <w:i/>
      <w:iCs/>
      <w:color w:val="404040" w:themeColor="text1" w:themeTint="BF"/>
    </w:rPr>
  </w:style>
  <w:style w:type="paragraph" w:styleId="ListParagraph">
    <w:name w:val="List Paragraph"/>
    <w:basedOn w:val="Normal"/>
    <w:uiPriority w:val="34"/>
    <w:qFormat/>
    <w:rsid w:val="00135BB1"/>
    <w:pPr>
      <w:ind w:left="720"/>
      <w:contextualSpacing/>
    </w:pPr>
  </w:style>
  <w:style w:type="paragraph" w:styleId="IntenseQuote">
    <w:name w:val="Intense Quote"/>
    <w:basedOn w:val="Normal"/>
    <w:next w:val="Normal"/>
    <w:link w:val="IntenseQuoteChar"/>
    <w:uiPriority w:val="30"/>
    <w:qFormat/>
    <w:rsid w:val="00135B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paragraph" w:styleId="FootnoteText">
    <w:name w:val="footnote text"/>
    <w:basedOn w:val="Normal"/>
    <w:link w:val="FootnoteTextChar"/>
    <w:uiPriority w:val="99"/>
    <w:semiHidden/>
    <w:unhideWhenUsed/>
    <w:rsid w:val="00135BB1"/>
    <w:pPr>
      <w:spacing w:after="0" w:line="240" w:lineRule="auto"/>
    </w:pPr>
    <w:rPr>
      <w:sz w:val="20"/>
      <w:szCs w:val="20"/>
    </w:rPr>
  </w:style>
  <w:style w:type="paragraph" w:customStyle="1" w:styleId="HeaderandFooter">
    <w:name w:val="Header and Footer"/>
    <w:basedOn w:val="Normal"/>
    <w:qFormat/>
  </w:style>
  <w:style w:type="paragraph" w:styleId="Header">
    <w:name w:val="header"/>
    <w:basedOn w:val="Normal"/>
    <w:link w:val="HeaderChar"/>
    <w:uiPriority w:val="99"/>
    <w:unhideWhenUsed/>
    <w:rsid w:val="00056EA7"/>
    <w:pPr>
      <w:tabs>
        <w:tab w:val="center" w:pos="4513"/>
        <w:tab w:val="right" w:pos="9026"/>
      </w:tabs>
      <w:spacing w:after="0" w:line="240" w:lineRule="auto"/>
    </w:pPr>
  </w:style>
  <w:style w:type="paragraph" w:styleId="Footer">
    <w:name w:val="footer"/>
    <w:basedOn w:val="Normal"/>
    <w:link w:val="FooterChar"/>
    <w:uiPriority w:val="99"/>
    <w:unhideWhenUsed/>
    <w:rsid w:val="00056EA7"/>
    <w:pPr>
      <w:tabs>
        <w:tab w:val="center" w:pos="4513"/>
        <w:tab w:val="right" w:pos="9026"/>
      </w:tabs>
      <w:spacing w:after="0" w:line="240" w:lineRule="auto"/>
    </w:pPr>
  </w:style>
  <w:style w:type="table" w:styleId="TableGrid">
    <w:name w:val="Table Grid"/>
    <w:basedOn w:val="TableNormal"/>
    <w:uiPriority w:val="39"/>
    <w:rsid w:val="005058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arwick.ac.uk/research/ncrc/" TargetMode="External"/><Relationship Id="rId13" Type="http://schemas.openxmlformats.org/officeDocument/2006/relationships/hyperlink" Target="https://exchanges.warwick.ac.uk/index.php/exchanges/about/submissions" TargetMode="External"/><Relationship Id="rId18" Type="http://schemas.openxmlformats.org/officeDocument/2006/relationships/hyperlink" Target="https://exchanges.warwick.ac.uk/index.php/exchanges/peerreviewer"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mailto:exchangesjournal@warwick.ac.uk" TargetMode="External"/><Relationship Id="rId7" Type="http://schemas.openxmlformats.org/officeDocument/2006/relationships/hyperlink" Target="https://warwick.ac.uk/research/ncrc/ircc" TargetMode="External"/><Relationship Id="rId12" Type="http://schemas.openxmlformats.org/officeDocument/2006/relationships/hyperlink" Target="https://forms.gle/8AHDKUZvb79mKEJ19" TargetMode="External"/><Relationship Id="rId17" Type="http://schemas.openxmlformats.org/officeDocument/2006/relationships/hyperlink" Target="https://exchanges.warwick.ac.uk/index.php/exchanges/journal-policies"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exchanges.warwick.ac.uk/index.php/exchanges/about/submissions" TargetMode="External"/><Relationship Id="rId20" Type="http://schemas.openxmlformats.org/officeDocument/2006/relationships/hyperlink" Target="https://exchanges.warwick.ac.uk/index.php/exchanges/guidanc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forms.gle/8AHDKUZvb79mKEJ19"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exchanges.warwick.ac.uk/index.php/exchanges/guidance"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exchanges.warwick.ac.uk/" TargetMode="External"/><Relationship Id="rId19" Type="http://schemas.openxmlformats.org/officeDocument/2006/relationships/hyperlink" Target="https://warwick.ac.uk/fac/cross_fac/ias/exchanges/contributing/special-issues/" TargetMode="External"/><Relationship Id="rId4" Type="http://schemas.openxmlformats.org/officeDocument/2006/relationships/webSettings" Target="webSettings.xml"/><Relationship Id="rId9" Type="http://schemas.openxmlformats.org/officeDocument/2006/relationships/hyperlink" Target="https://warwick.ac.uk/fac/cross_fac/ias/" TargetMode="External"/><Relationship Id="rId14" Type="http://schemas.openxmlformats.org/officeDocument/2006/relationships/hyperlink" Target="https://exchanges.warwick.ac.uk/index.php/exchanges/guidance" TargetMode="External"/><Relationship Id="rId22" Type="http://schemas.openxmlformats.org/officeDocument/2006/relationships/header" Target="header1.xml"/><Relationship Id="rId27"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s://bsky.app/profile/exchangesjournal.bsky.social" TargetMode="External"/><Relationship Id="rId2" Type="http://schemas.openxmlformats.org/officeDocument/2006/relationships/image" Target="media/image2.png"/><Relationship Id="rId1" Type="http://schemas.openxmlformats.org/officeDocument/2006/relationships/hyperlink" Target="https://exchanges.warwick.ac.uk/"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s://bsky.app/profile/exchangesjournal.bsky.social" TargetMode="External"/><Relationship Id="rId2" Type="http://schemas.openxmlformats.org/officeDocument/2006/relationships/image" Target="media/image2.png"/><Relationship Id="rId1" Type="http://schemas.openxmlformats.org/officeDocument/2006/relationships/hyperlink" Target="https://exchanges.warwick.ac.uk/"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doi.org/10.31273/eirj.v11i3" TargetMode="External"/><Relationship Id="rId1" Type="http://schemas.openxmlformats.org/officeDocument/2006/relationships/hyperlink" Target="https://doi.org/10.31273/eirj.v12i3"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307</TotalTime>
  <Pages>2</Pages>
  <Words>904</Words>
  <Characters>5154</Characters>
  <Application>Microsoft Office Word</Application>
  <DocSecurity>0</DocSecurity>
  <Lines>42</Lines>
  <Paragraphs>12</Paragraphs>
  <ScaleCrop>false</ScaleCrop>
  <Company>University of Warwick</Company>
  <LinksUpToDate>false</LinksUpToDate>
  <CharactersWithSpaces>6046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Johnson, Gareth</dc:creator>
  <dc:description/>
  <cp:lastModifiedBy>Johnson, Gareth</cp:lastModifiedBy>
  <cp:revision>6</cp:revision>
  <dcterms:created xsi:type="dcterms:W3CDTF">2025-07-30T08:24:00Z</dcterms:created>
  <dcterms:modified xsi:type="dcterms:W3CDTF">2025-09-17T15:18:00Z</dcterms:modified>
  <dc:language>en-GB</dc:language>
</cp:coreProperties>
</file>