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0472E7" w:rsidR="00EC423F" w:rsidP="000472E7" w:rsidRDefault="000472E7" w14:paraId="73458C95" w14:textId="52233D11">
      <w:pPr>
        <w:shd w:val="clear" w:color="auto" w:fill="1F497D" w:themeFill="text2"/>
        <w:ind w:left="-993" w:right="9616"/>
        <w:jc w:val="center"/>
        <w:rPr>
          <w:rFonts w:ascii="Avenir Next LT Pro Demi" w:hAnsi="Avenir Next LT Pro Demi"/>
          <w:color w:val="FFFFFF" w:themeColor="background1"/>
        </w:rPr>
      </w:pPr>
    </w:p>
    <w:p w:rsidR="00EC423F" w:rsidRDefault="00EC423F" w14:paraId="01A6327E" w14:textId="77777777">
      <w:pPr>
        <w:rPr>
          <w:rFonts w:ascii="Avenir Next LT Pro" w:hAnsi="Avenir Next LT Pro"/>
        </w:rPr>
      </w:pPr>
    </w:p>
    <w:p w:rsidR="00EC423F" w:rsidRDefault="00EC423F" w14:paraId="13B36AC9" w14:textId="77777777">
      <w:pPr>
        <w:rPr>
          <w:rFonts w:ascii="Avenir Next LT Pro" w:hAnsi="Avenir Next LT Pro" w:cs="Helvetica"/>
          <w:sz w:val="32"/>
          <w:szCs w:val="32"/>
        </w:rPr>
      </w:pPr>
    </w:p>
    <w:p w:rsidRPr="008D6A95" w:rsidR="00EC423F" w:rsidRDefault="00EC423F" w14:paraId="5B44A36B" w14:textId="77777777">
      <w:pPr>
        <w:rPr>
          <w:rFonts w:asciiTheme="minorHAnsi" w:hAnsiTheme="minorHAnsi" w:cstheme="minorHAnsi"/>
          <w:sz w:val="32"/>
          <w:szCs w:val="32"/>
        </w:rPr>
      </w:pPr>
    </w:p>
    <w:p w:rsidRPr="002375FD" w:rsidR="004173EF" w:rsidRDefault="00EC423F" w14:paraId="0574FF6C" w14:textId="638EA8CD">
      <w:pPr>
        <w:rPr>
          <w:rFonts w:ascii="Avenir Next LT Pro" w:hAnsi="Avenir Next LT Pro" w:cstheme="minorHAnsi"/>
        </w:rPr>
      </w:pPr>
      <w:r w:rsidRPr="002375FD">
        <w:rPr>
          <w:rFonts w:ascii="Avenir Next LT Pro" w:hAnsi="Avenir Next LT Pro" w:cstheme="minorHAnsi"/>
          <w:sz w:val="32"/>
          <w:szCs w:val="32"/>
        </w:rPr>
        <w:t>Institutional Teaching and Learning Review 2023</w:t>
      </w:r>
    </w:p>
    <w:p w:rsidRPr="002375FD" w:rsidR="00EC423F" w:rsidP="00EC423F" w:rsidRDefault="004B6984" w14:paraId="2F4E930A" w14:textId="71F56752">
      <w:pPr>
        <w:rPr>
          <w:rFonts w:ascii="Avenir Next LT Pro" w:hAnsi="Avenir Next LT Pro" w:cstheme="minorHAnsi"/>
          <w:sz w:val="44"/>
          <w:szCs w:val="38"/>
        </w:rPr>
      </w:pPr>
      <w:r>
        <w:rPr>
          <w:rFonts w:ascii="Avenir Next LT Pro" w:hAnsi="Avenir Next LT Pro" w:cstheme="minorHAnsi"/>
          <w:sz w:val="44"/>
          <w:szCs w:val="38"/>
        </w:rPr>
        <w:t>Terms of Reference</w:t>
      </w:r>
    </w:p>
    <w:p w:rsidRPr="00406F76" w:rsidR="004173EF" w:rsidRDefault="00EC423F" w14:paraId="11CBFDB2" w14:textId="3A6F1361">
      <w:pPr>
        <w:rPr>
          <w:rFonts w:ascii="Avenir Next LT Pro Demi" w:hAnsi="Avenir Next LT Pro Demi" w:cstheme="minorHAnsi"/>
          <w:color w:val="1F497D" w:themeColor="text2"/>
          <w:sz w:val="44"/>
          <w:szCs w:val="44"/>
        </w:rPr>
      </w:pPr>
      <w:r w:rsidRPr="00406F76">
        <w:rPr>
          <w:rFonts w:ascii="Avenir Next LT Pro Demi" w:hAnsi="Avenir Next LT Pro Demi" w:cstheme="minorHAnsi"/>
          <w:color w:val="1F497D" w:themeColor="text2"/>
          <w:sz w:val="44"/>
          <w:szCs w:val="44"/>
          <w:highlight w:val="yellow"/>
        </w:rPr>
        <w:t>[Department</w:t>
      </w:r>
      <w:r w:rsidRPr="00406F76" w:rsidR="0089489C">
        <w:rPr>
          <w:rFonts w:ascii="Avenir Next LT Pro Demi" w:hAnsi="Avenir Next LT Pro Demi" w:cstheme="minorHAnsi"/>
          <w:color w:val="1F497D" w:themeColor="text2"/>
          <w:sz w:val="44"/>
          <w:szCs w:val="44"/>
          <w:highlight w:val="yellow"/>
        </w:rPr>
        <w:t xml:space="preserve"> / School</w:t>
      </w:r>
      <w:r w:rsidRPr="00406F76">
        <w:rPr>
          <w:rFonts w:ascii="Avenir Next LT Pro Demi" w:hAnsi="Avenir Next LT Pro Demi" w:cstheme="minorHAnsi"/>
          <w:color w:val="1F497D" w:themeColor="text2"/>
          <w:sz w:val="44"/>
          <w:szCs w:val="44"/>
          <w:highlight w:val="yellow"/>
        </w:rPr>
        <w:t xml:space="preserve"> Name]</w:t>
      </w:r>
    </w:p>
    <w:p w:rsidR="00FF3FDA" w:rsidRDefault="00EA703E" w14:paraId="4392B861" w14:textId="4D4C6AEC">
      <w:pPr>
        <w:rPr>
          <w:rFonts w:ascii="Avenir Next LT Pro Demi" w:hAnsi="Avenir Next LT Pro Demi" w:cstheme="minorHAnsi"/>
          <w:color w:val="000000" w:themeColor="text1"/>
          <w:sz w:val="24"/>
          <w:szCs w:val="24"/>
        </w:rPr>
      </w:pPr>
      <w:r>
        <w:rPr>
          <w:rFonts w:ascii="Avenir Next LT Pro Demi" w:hAnsi="Avenir Next LT Pro Demi" w:cstheme="minorHAnsi"/>
          <w:color w:val="000000" w:themeColor="text1"/>
          <w:sz w:val="24"/>
          <w:szCs w:val="24"/>
        </w:rPr>
        <w:t>August 22</w:t>
      </w:r>
    </w:p>
    <w:p w:rsidR="00E624EF" w:rsidRDefault="00E624EF" w14:paraId="5CA96C9A" w14:textId="03A8D5B9">
      <w:pPr>
        <w:rPr>
          <w:rFonts w:ascii="Avenir Next LT Pro Demi" w:hAnsi="Avenir Next LT Pro Demi" w:cstheme="minorHAnsi"/>
          <w:color w:val="000000" w:themeColor="text1"/>
          <w:sz w:val="24"/>
          <w:szCs w:val="24"/>
        </w:rPr>
      </w:pPr>
      <w:r>
        <w:rPr>
          <w:rFonts w:ascii="Avenir Next LT Pro Demi" w:hAnsi="Avenir Next LT Pro Demi" w:cstheme="minorHAnsi"/>
          <w:color w:val="000000" w:themeColor="text1"/>
          <w:sz w:val="24"/>
          <w:szCs w:val="24"/>
        </w:rPr>
        <w:t xml:space="preserve">Status: </w:t>
      </w:r>
      <w:r w:rsidRPr="00ED3272" w:rsidR="00ED3272">
        <w:rPr>
          <w:rFonts w:ascii="Avenir Next LT Pro Demi" w:hAnsi="Avenir Next LT Pro Demi" w:cstheme="minorHAnsi"/>
          <w:color w:val="000000" w:themeColor="text1"/>
          <w:sz w:val="24"/>
          <w:szCs w:val="24"/>
          <w:highlight w:val="yellow"/>
        </w:rPr>
        <w:t>Template</w:t>
      </w:r>
    </w:p>
    <w:p w:rsidR="00EA703E" w:rsidRDefault="00EA703E" w14:paraId="55C33A7D" w14:textId="684D5526">
      <w:pPr>
        <w:rPr>
          <w:rFonts w:asciiTheme="minorHAnsi" w:hAnsiTheme="minorHAnsi" w:cstheme="minorHAnsi"/>
          <w:b/>
          <w:bCs/>
          <w:szCs w:val="44"/>
          <w:u w:val="single"/>
        </w:rPr>
      </w:pPr>
    </w:p>
    <w:p w:rsidR="00A53244" w:rsidRDefault="00A53244" w14:paraId="0C9EBEE9" w14:textId="3753E6F0">
      <w:pPr>
        <w:spacing w:after="0" w:line="240" w:lineRule="auto"/>
        <w:rPr>
          <w:rFonts w:asciiTheme="minorHAnsi" w:hAnsiTheme="minorHAnsi" w:cstheme="minorHAnsi"/>
          <w:b/>
          <w:bCs/>
          <w:szCs w:val="44"/>
          <w:u w:val="single"/>
        </w:rPr>
      </w:pPr>
    </w:p>
    <w:p w:rsidR="00A53244" w:rsidRDefault="00A53244" w14:paraId="6C8F6A57" w14:textId="69E15679">
      <w:pPr>
        <w:spacing w:after="0" w:line="240" w:lineRule="auto"/>
        <w:rPr>
          <w:rFonts w:asciiTheme="minorHAnsi" w:hAnsiTheme="minorHAnsi" w:cstheme="minorHAnsi"/>
          <w:b/>
          <w:bCs/>
          <w:szCs w:val="44"/>
          <w:u w:val="single"/>
        </w:rPr>
      </w:pPr>
    </w:p>
    <w:p w:rsidR="00A53244" w:rsidRDefault="00A53244" w14:paraId="045A9B62" w14:textId="4EF09A69">
      <w:pPr>
        <w:spacing w:after="0" w:line="240" w:lineRule="auto"/>
        <w:rPr>
          <w:rFonts w:asciiTheme="minorHAnsi" w:hAnsiTheme="minorHAnsi" w:cstheme="minorHAnsi"/>
          <w:b/>
          <w:bCs/>
          <w:szCs w:val="44"/>
          <w:u w:val="single"/>
        </w:rPr>
      </w:pPr>
    </w:p>
    <w:p w:rsidR="00A53244" w:rsidRDefault="00A53244" w14:paraId="7772F004" w14:textId="09EB0711">
      <w:pPr>
        <w:spacing w:after="0" w:line="240" w:lineRule="auto"/>
        <w:rPr>
          <w:rFonts w:asciiTheme="minorHAnsi" w:hAnsiTheme="minorHAnsi" w:cstheme="minorHAnsi"/>
          <w:b/>
          <w:bCs/>
          <w:szCs w:val="44"/>
          <w:u w:val="single"/>
        </w:rPr>
      </w:pPr>
    </w:p>
    <w:p w:rsidR="00A53244" w:rsidRDefault="00A53244" w14:paraId="25584517" w14:textId="4A462443">
      <w:pPr>
        <w:spacing w:after="0" w:line="240" w:lineRule="auto"/>
        <w:rPr>
          <w:rFonts w:asciiTheme="minorHAnsi" w:hAnsiTheme="minorHAnsi" w:cstheme="minorHAnsi"/>
          <w:b/>
          <w:bCs/>
          <w:szCs w:val="44"/>
          <w:highlight w:val="yellow"/>
          <w:u w:val="single"/>
        </w:rPr>
      </w:pPr>
    </w:p>
    <w:p w:rsidR="00A53244" w:rsidRDefault="00A53244" w14:paraId="534ABB8D" w14:textId="59EDE6F1">
      <w:pPr>
        <w:spacing w:after="0" w:line="240" w:lineRule="auto"/>
        <w:rPr>
          <w:rFonts w:asciiTheme="minorHAnsi" w:hAnsiTheme="minorHAnsi" w:cstheme="minorHAnsi"/>
          <w:b/>
          <w:bCs/>
          <w:szCs w:val="44"/>
          <w:highlight w:val="yellow"/>
          <w:u w:val="single"/>
        </w:rPr>
      </w:pPr>
    </w:p>
    <w:p w:rsidR="00A53244" w:rsidRDefault="00A53244" w14:paraId="19CC8952" w14:textId="1A226C48">
      <w:pPr>
        <w:spacing w:after="0" w:line="240" w:lineRule="auto"/>
        <w:rPr>
          <w:rFonts w:asciiTheme="minorHAnsi" w:hAnsiTheme="minorHAnsi" w:cstheme="minorHAnsi"/>
          <w:b/>
          <w:bCs/>
          <w:szCs w:val="44"/>
          <w:highlight w:val="yellow"/>
          <w:u w:val="single"/>
        </w:rPr>
      </w:pPr>
    </w:p>
    <w:p w:rsidR="00A53244" w:rsidRDefault="00A53244" w14:paraId="25B15722" w14:textId="05543595">
      <w:pPr>
        <w:spacing w:after="0" w:line="240" w:lineRule="auto"/>
        <w:rPr>
          <w:rFonts w:asciiTheme="minorHAnsi" w:hAnsiTheme="minorHAnsi" w:cstheme="minorHAnsi"/>
          <w:b/>
          <w:bCs/>
          <w:szCs w:val="44"/>
          <w:highlight w:val="yellow"/>
          <w:u w:val="single"/>
        </w:rPr>
      </w:pPr>
    </w:p>
    <w:p w:rsidR="00F059B1" w:rsidP="00162E34" w:rsidRDefault="00FF3FDA" w14:paraId="5CF2A968" w14:textId="77777777">
      <w:pPr>
        <w:rPr>
          <w:rFonts w:asciiTheme="minorHAnsi" w:hAnsiTheme="minorHAnsi" w:cstheme="minorHAnsi"/>
          <w:b/>
          <w:bCs/>
          <w:szCs w:val="44"/>
          <w:u w:val="single"/>
        </w:rPr>
      </w:pPr>
      <w:r>
        <w:rPr>
          <w:rFonts w:asciiTheme="minorHAnsi" w:hAnsiTheme="minorHAnsi" w:cstheme="minorHAnsi"/>
          <w:b/>
          <w:bCs/>
          <w:szCs w:val="44"/>
          <w:highlight w:val="yellow"/>
          <w:u w:val="single"/>
        </w:rPr>
        <w:br w:type="page"/>
      </w:r>
    </w:p>
    <w:p w:rsidRPr="005F3F02" w:rsidR="00F059B1" w:rsidP="00DF03C3" w:rsidRDefault="00F059B1" w14:paraId="6459DDC2" w14:textId="486B7C49">
      <w:pPr>
        <w:pStyle w:val="Heading2"/>
      </w:pPr>
      <w:r w:rsidRPr="005F3F02">
        <w:lastRenderedPageBreak/>
        <w:t xml:space="preserve">Scope: </w:t>
      </w:r>
    </w:p>
    <w:p w:rsidRPr="00C145D4" w:rsidR="005F3F02" w:rsidP="00F059B1" w:rsidRDefault="005F3F02" w14:paraId="0C3174A8" w14:textId="1479B1CB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>
        <w:rPr>
          <w:rFonts w:ascii="Avenir Next LT Pro" w:hAnsi="Avenir Next LT Pro" w:cstheme="minorHAnsi"/>
        </w:rPr>
        <w:t xml:space="preserve">The Schools, Departments, Centres and Clusters covered </w:t>
      </w:r>
      <w:r w:rsidR="007A135E">
        <w:rPr>
          <w:rFonts w:ascii="Avenir Next LT Pro" w:hAnsi="Avenir Next LT Pro" w:cstheme="minorHAnsi"/>
        </w:rPr>
        <w:t>are</w:t>
      </w:r>
      <w:r w:rsidR="00853124">
        <w:rPr>
          <w:rFonts w:ascii="Avenir Next LT Pro" w:hAnsi="Avenir Next LT Pro" w:cstheme="minorHAnsi"/>
        </w:rPr>
        <w:t>:</w:t>
      </w:r>
      <w:r>
        <w:rPr>
          <w:rFonts w:ascii="Avenir Next LT Pro" w:hAnsi="Avenir Next LT Pro" w:cstheme="minorHAnsi"/>
        </w:rPr>
        <w:t xml:space="preserve"> </w:t>
      </w:r>
    </w:p>
    <w:p w:rsidRPr="00C145D4" w:rsidR="00F059B1" w:rsidP="00F059B1" w:rsidRDefault="00F059B1" w14:paraId="669D59A7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  <w:highlight w:val="yellow"/>
        </w:rPr>
        <w:t>School, Department(s), Centres and Clusters covered by the ITLR</w:t>
      </w:r>
    </w:p>
    <w:p w:rsidRPr="00C145D4" w:rsidR="00F059B1" w:rsidP="00F059B1" w:rsidRDefault="00F059B1" w14:paraId="3D855760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</w:p>
    <w:p w:rsidR="00F059B1" w:rsidP="00DF03C3" w:rsidRDefault="00F059B1" w14:paraId="3F75D372" w14:textId="728524C6">
      <w:pPr>
        <w:pStyle w:val="Heading2"/>
      </w:pPr>
      <w:r w:rsidRPr="00853124">
        <w:t>Key Membership</w:t>
      </w:r>
      <w:r w:rsidR="00853124">
        <w:t xml:space="preserve"> and Contacts</w:t>
      </w:r>
      <w:r w:rsidRPr="00853124">
        <w:t>:</w:t>
      </w:r>
    </w:p>
    <w:p w:rsidRPr="00853124" w:rsidR="00853124" w:rsidP="00853124" w:rsidRDefault="00853124" w14:paraId="784EACEE" w14:textId="62BAA294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>
        <w:rPr>
          <w:rFonts w:ascii="Avenir Next LT Pro" w:hAnsi="Avenir Next LT Pro" w:cstheme="minorHAnsi"/>
        </w:rPr>
        <w:t xml:space="preserve">The key members and contacts are: </w:t>
      </w:r>
    </w:p>
    <w:p w:rsidRPr="00C145D4" w:rsidR="00F059B1" w:rsidP="00853124" w:rsidRDefault="00F059B1" w14:paraId="263D8087" w14:textId="382D723E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 xml:space="preserve">Senior Department Academic Lead: </w:t>
      </w:r>
      <w:r w:rsidRPr="00666150" w:rsidR="00666150">
        <w:rPr>
          <w:rFonts w:ascii="Avenir Next LT Pro" w:hAnsi="Avenir Next LT Pro" w:cstheme="minorHAnsi"/>
          <w:highlight w:val="yellow"/>
        </w:rPr>
        <w:t>Name</w:t>
      </w:r>
    </w:p>
    <w:p w:rsidRPr="00C145D4" w:rsidR="00F059B1" w:rsidP="00853124" w:rsidRDefault="00F059B1" w14:paraId="207872CB" w14:textId="185AD59E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 xml:space="preserve">Department Administrative Lead: </w:t>
      </w:r>
      <w:r w:rsidRPr="00666150" w:rsidR="00666150">
        <w:rPr>
          <w:rFonts w:ascii="Avenir Next LT Pro" w:hAnsi="Avenir Next LT Pro" w:cstheme="minorHAnsi"/>
          <w:highlight w:val="yellow"/>
        </w:rPr>
        <w:t>Name</w:t>
      </w:r>
    </w:p>
    <w:p w:rsidRPr="00C145D4" w:rsidR="00F059B1" w:rsidP="00853124" w:rsidRDefault="00F059B1" w14:paraId="47D88E9E" w14:textId="6FC1D5F4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 xml:space="preserve">Department Student Lead: </w:t>
      </w:r>
      <w:r w:rsidRPr="00666150" w:rsidR="00666150">
        <w:rPr>
          <w:rFonts w:ascii="Avenir Next LT Pro" w:hAnsi="Avenir Next LT Pro" w:cstheme="minorHAnsi"/>
          <w:highlight w:val="yellow"/>
        </w:rPr>
        <w:t>Name</w:t>
      </w:r>
    </w:p>
    <w:p w:rsidRPr="00C145D4" w:rsidR="00F059B1" w:rsidP="00853124" w:rsidRDefault="00F059B1" w14:paraId="59E41811" w14:textId="1C6178D2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>External Reviewer:</w:t>
      </w:r>
      <w:r w:rsidRPr="00666150" w:rsidR="00666150">
        <w:rPr>
          <w:rFonts w:ascii="Avenir Next LT Pro" w:hAnsi="Avenir Next LT Pro" w:cstheme="minorHAnsi"/>
          <w:highlight w:val="yellow"/>
        </w:rPr>
        <w:t xml:space="preserve"> Name</w:t>
      </w:r>
    </w:p>
    <w:p w:rsidRPr="00C145D4" w:rsidR="00F059B1" w:rsidP="00853124" w:rsidRDefault="00F059B1" w14:paraId="1E7C27C2" w14:textId="77777777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 xml:space="preserve">Review Sponsor: </w:t>
      </w:r>
      <w:r w:rsidRPr="00C145D4">
        <w:rPr>
          <w:rFonts w:ascii="Avenir Next LT Pro" w:hAnsi="Avenir Next LT Pro" w:cstheme="minorHAnsi"/>
          <w:highlight w:val="yellow"/>
        </w:rPr>
        <w:t>Name</w:t>
      </w:r>
    </w:p>
    <w:p w:rsidR="00F059B1" w:rsidP="00F059B1" w:rsidRDefault="00B7384C" w14:paraId="602ED7CD" w14:textId="1E34A350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B7384C">
        <w:rPr>
          <w:rFonts w:ascii="Avenir Next LT Pro" w:hAnsi="Avenir Next LT Pro" w:cstheme="minorHAnsi"/>
        </w:rPr>
        <w:t>Review Secretary</w:t>
      </w:r>
      <w:r w:rsidRPr="00B7384C" w:rsidR="00F059B1">
        <w:rPr>
          <w:rFonts w:ascii="Avenir Next LT Pro" w:hAnsi="Avenir Next LT Pro" w:cstheme="minorHAnsi"/>
        </w:rPr>
        <w:t xml:space="preserve">: </w:t>
      </w:r>
      <w:r>
        <w:rPr>
          <w:rFonts w:ascii="Avenir Next LT Pro" w:hAnsi="Avenir Next LT Pro" w:cstheme="minorHAnsi"/>
        </w:rPr>
        <w:t>TBC</w:t>
      </w:r>
    </w:p>
    <w:p w:rsidR="00B7384C" w:rsidP="00F059B1" w:rsidRDefault="00B7384C" w14:paraId="24D0FD1D" w14:textId="3B662A12">
      <w:pPr>
        <w:pStyle w:val="ListParagraph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>
        <w:rPr>
          <w:rFonts w:ascii="Avenir Next LT Pro" w:hAnsi="Avenir Next LT Pro" w:cstheme="minorHAnsi"/>
        </w:rPr>
        <w:t xml:space="preserve">EPQ Contact: </w:t>
      </w:r>
      <w:hyperlink w:history="1" r:id="rId11">
        <w:r w:rsidRPr="00AD57E6">
          <w:rPr>
            <w:rStyle w:val="Hyperlink"/>
            <w:rFonts w:ascii="Avenir Next LT Pro" w:hAnsi="Avenir Next LT Pro" w:cstheme="minorHAnsi"/>
          </w:rPr>
          <w:t>ITLR@warwick.ac.uk</w:t>
        </w:r>
      </w:hyperlink>
      <w:r>
        <w:rPr>
          <w:rFonts w:ascii="Avenir Next LT Pro" w:hAnsi="Avenir Next LT Pro" w:cstheme="minorHAnsi"/>
        </w:rPr>
        <w:t xml:space="preserve"> </w:t>
      </w:r>
    </w:p>
    <w:p w:rsidRPr="00B7384C" w:rsidR="00B7384C" w:rsidP="00B7384C" w:rsidRDefault="00B7384C" w14:paraId="513464A7" w14:textId="77777777">
      <w:pPr>
        <w:pStyle w:val="ListParagraph"/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</w:p>
    <w:p w:rsidR="00F059B1" w:rsidP="00DF03C3" w:rsidRDefault="00F059B1" w14:paraId="0019AC0B" w14:textId="7D7A4ABE">
      <w:pPr>
        <w:pStyle w:val="Heading2"/>
      </w:pPr>
      <w:r w:rsidRPr="00853124">
        <w:t>Themes:</w:t>
      </w:r>
    </w:p>
    <w:p w:rsidRPr="00853124" w:rsidR="00853124" w:rsidP="00853124" w:rsidRDefault="00853124" w14:paraId="083BBFBE" w14:textId="44CF60A0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>
        <w:rPr>
          <w:rFonts w:ascii="Avenir Next LT Pro" w:hAnsi="Avenir Next LT Pro" w:cstheme="minorHAnsi"/>
        </w:rPr>
        <w:t xml:space="preserve">The </w:t>
      </w:r>
      <w:r w:rsidR="00115D1B">
        <w:rPr>
          <w:rFonts w:ascii="Avenir Next LT Pro" w:hAnsi="Avenir Next LT Pro" w:cstheme="minorHAnsi"/>
        </w:rPr>
        <w:t xml:space="preserve">common and bespoke themes </w:t>
      </w:r>
      <w:r w:rsidR="007A135E">
        <w:rPr>
          <w:rFonts w:ascii="Avenir Next LT Pro" w:hAnsi="Avenir Next LT Pro" w:cstheme="minorHAnsi"/>
        </w:rPr>
        <w:t xml:space="preserve">that </w:t>
      </w:r>
      <w:r w:rsidR="00115D1B">
        <w:rPr>
          <w:rFonts w:ascii="Avenir Next LT Pro" w:hAnsi="Avenir Next LT Pro" w:cstheme="minorHAnsi"/>
        </w:rPr>
        <w:t>will be covered</w:t>
      </w:r>
      <w:r w:rsidR="007A135E">
        <w:rPr>
          <w:rFonts w:ascii="Avenir Next LT Pro" w:hAnsi="Avenir Next LT Pro" w:cstheme="minorHAnsi"/>
        </w:rPr>
        <w:t xml:space="preserve"> are</w:t>
      </w:r>
      <w:r w:rsidR="00115D1B">
        <w:rPr>
          <w:rFonts w:ascii="Avenir Next LT Pro" w:hAnsi="Avenir Next LT Pro" w:cstheme="minorHAnsi"/>
        </w:rPr>
        <w:t>:</w:t>
      </w:r>
    </w:p>
    <w:p w:rsidRPr="00C145D4" w:rsidR="00F059B1" w:rsidP="00115D1B" w:rsidRDefault="00F059B1" w14:paraId="73E9C9EE" w14:textId="77777777">
      <w:pPr>
        <w:pStyle w:val="ListParagraph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>Interdisciplinary learning</w:t>
      </w:r>
    </w:p>
    <w:p w:rsidRPr="00C145D4" w:rsidR="00F059B1" w:rsidP="00115D1B" w:rsidRDefault="00F059B1" w14:paraId="6AF4A88B" w14:textId="77777777">
      <w:pPr>
        <w:pStyle w:val="ListParagraph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>Blended learning</w:t>
      </w:r>
    </w:p>
    <w:p w:rsidRPr="00C145D4" w:rsidR="00F059B1" w:rsidP="00115D1B" w:rsidRDefault="00F059B1" w14:paraId="46F2D881" w14:textId="77777777">
      <w:pPr>
        <w:pStyle w:val="ListParagraph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>Education for sustainable development</w:t>
      </w:r>
    </w:p>
    <w:p w:rsidRPr="00C145D4" w:rsidR="00F059B1" w:rsidP="00115D1B" w:rsidRDefault="00F059B1" w14:paraId="6D689804" w14:textId="77777777">
      <w:pPr>
        <w:pStyle w:val="ListParagraph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  <w:highlight w:val="yellow"/>
        </w:rPr>
      </w:pPr>
      <w:r w:rsidRPr="00C145D4">
        <w:rPr>
          <w:rFonts w:ascii="Avenir Next LT Pro" w:hAnsi="Avenir Next LT Pro" w:cstheme="minorHAnsi"/>
          <w:highlight w:val="yellow"/>
        </w:rPr>
        <w:t>Bespoke theme</w:t>
      </w:r>
    </w:p>
    <w:p w:rsidRPr="00C145D4" w:rsidR="00F059B1" w:rsidP="00F059B1" w:rsidRDefault="00F059B1" w14:paraId="609CB269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</w:p>
    <w:p w:rsidR="00115D1B" w:rsidP="00DF03C3" w:rsidRDefault="00F270ED" w14:paraId="782181A7" w14:textId="3347354C">
      <w:pPr>
        <w:pStyle w:val="Heading2"/>
      </w:pPr>
      <w:r>
        <w:t xml:space="preserve">Review </w:t>
      </w:r>
      <w:r w:rsidRPr="00115D1B" w:rsidR="00F059B1">
        <w:t>Schedule:</w:t>
      </w:r>
    </w:p>
    <w:p w:rsidR="0048188A" w:rsidP="00F059B1" w:rsidRDefault="0037732D" w14:paraId="06594B03" w14:textId="47AC52EC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>
        <w:rPr>
          <w:rFonts w:ascii="Avenir Next LT Pro" w:hAnsi="Avenir Next LT Pro" w:cstheme="minorHAnsi"/>
        </w:rPr>
        <w:t>The first set of meetings</w:t>
      </w:r>
      <w:r w:rsidRPr="00F270ED" w:rsidR="00F270ED">
        <w:rPr>
          <w:rFonts w:ascii="Avenir Next LT Pro" w:hAnsi="Avenir Next LT Pro" w:cstheme="minorHAnsi"/>
        </w:rPr>
        <w:t xml:space="preserve"> will take place online via Microsoft Teams</w:t>
      </w:r>
      <w:r>
        <w:rPr>
          <w:rFonts w:ascii="Avenir Next LT Pro" w:hAnsi="Avenir Next LT Pro" w:cstheme="minorHAnsi"/>
        </w:rPr>
        <w:t xml:space="preserve"> </w:t>
      </w:r>
      <w:r w:rsidRPr="00F270ED" w:rsidR="00F270ED">
        <w:rPr>
          <w:rFonts w:ascii="Avenir Next LT Pro" w:hAnsi="Avenir Next LT Pro" w:cstheme="minorHAnsi"/>
        </w:rPr>
        <w:t xml:space="preserve">across one or two days, with time for the review panel to meet groups of staff, students, and stakeholders. </w:t>
      </w:r>
      <w:r>
        <w:rPr>
          <w:rFonts w:ascii="Avenir Next LT Pro" w:hAnsi="Avenir Next LT Pro" w:cstheme="minorHAnsi"/>
        </w:rPr>
        <w:t>T</w:t>
      </w:r>
      <w:r w:rsidRPr="00F270ED" w:rsidR="00F270ED">
        <w:rPr>
          <w:rFonts w:ascii="Avenir Next LT Pro" w:hAnsi="Avenir Next LT Pro" w:cstheme="minorHAnsi"/>
        </w:rPr>
        <w:t xml:space="preserve">he </w:t>
      </w:r>
      <w:r w:rsidR="00DF7E4B">
        <w:rPr>
          <w:rFonts w:ascii="Avenir Next LT Pro" w:hAnsi="Avenir Next LT Pro" w:cstheme="minorHAnsi"/>
        </w:rPr>
        <w:t xml:space="preserve">visit </w:t>
      </w:r>
      <w:r w:rsidRPr="00F270ED" w:rsidR="00F270ED">
        <w:rPr>
          <w:rFonts w:ascii="Avenir Next LT Pro" w:hAnsi="Avenir Next LT Pro" w:cstheme="minorHAnsi"/>
        </w:rPr>
        <w:t>will include context-setting and focus on baseline assurance and possibly strategic improvement</w:t>
      </w:r>
      <w:r>
        <w:rPr>
          <w:rFonts w:ascii="Avenir Next LT Pro" w:hAnsi="Avenir Next LT Pro" w:cstheme="minorHAnsi"/>
        </w:rPr>
        <w:t>.</w:t>
      </w:r>
    </w:p>
    <w:p w:rsidR="00166116" w:rsidP="00F059B1" w:rsidRDefault="00166116" w14:paraId="792CD236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</w:p>
    <w:p w:rsidR="0048188A" w:rsidP="00F059B1" w:rsidRDefault="0048188A" w14:paraId="3E8CCE6B" w14:textId="7998DDDC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>
        <w:rPr>
          <w:rFonts w:ascii="Avenir Next LT Pro" w:hAnsi="Avenir Next LT Pro" w:cstheme="minorHAnsi"/>
        </w:rPr>
        <w:t xml:space="preserve">The </w:t>
      </w:r>
      <w:r w:rsidR="0029293C">
        <w:rPr>
          <w:rFonts w:ascii="Avenir Next LT Pro" w:hAnsi="Avenir Next LT Pro" w:cstheme="minorHAnsi"/>
        </w:rPr>
        <w:t xml:space="preserve">second set of meetings will take place in person </w:t>
      </w:r>
      <w:r w:rsidRPr="0029293C" w:rsidR="0029293C">
        <w:rPr>
          <w:rFonts w:ascii="Avenir Next LT Pro" w:hAnsi="Avenir Next LT Pro" w:cstheme="minorHAnsi"/>
        </w:rPr>
        <w:t>over one to two days</w:t>
      </w:r>
      <w:r w:rsidR="0029293C">
        <w:rPr>
          <w:rFonts w:ascii="Avenir Next LT Pro" w:hAnsi="Avenir Next LT Pro" w:cstheme="minorHAnsi"/>
        </w:rPr>
        <w:t xml:space="preserve">, with time for the review panel to meet groups of staff, </w:t>
      </w:r>
      <w:r w:rsidR="00DF7E4B">
        <w:rPr>
          <w:rFonts w:ascii="Avenir Next LT Pro" w:hAnsi="Avenir Next LT Pro" w:cstheme="minorHAnsi"/>
        </w:rPr>
        <w:t>students,</w:t>
      </w:r>
      <w:r w:rsidR="0029293C">
        <w:rPr>
          <w:rFonts w:ascii="Avenir Next LT Pro" w:hAnsi="Avenir Next LT Pro" w:cstheme="minorHAnsi"/>
        </w:rPr>
        <w:t xml:space="preserve"> and stakeholders. </w:t>
      </w:r>
      <w:r w:rsidRPr="0029293C" w:rsidR="0029293C">
        <w:rPr>
          <w:rFonts w:ascii="Avenir Next LT Pro" w:hAnsi="Avenir Next LT Pro" w:cstheme="minorHAnsi"/>
        </w:rPr>
        <w:t>This visit will focus on strategic improvement and the common/bespoke themes.</w:t>
      </w:r>
    </w:p>
    <w:p w:rsidR="00BB4A79" w:rsidP="00F059B1" w:rsidRDefault="00BB4A79" w14:paraId="5D850ABA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</w:p>
    <w:p w:rsidRPr="00C145D4" w:rsidR="004B1482" w:rsidP="07D66401" w:rsidRDefault="004B1482" w14:paraId="5B6B7F6B" w14:textId="406FB4E9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Bidi"/>
        </w:rPr>
      </w:pPr>
      <w:r w:rsidRPr="07D66401">
        <w:rPr>
          <w:rFonts w:ascii="Avenir Next LT Pro" w:hAnsi="Avenir Next LT Pro" w:cstheme="minorBidi"/>
        </w:rPr>
        <w:t xml:space="preserve">Meetings in visit 1 (online) will be scheduled within range </w:t>
      </w:r>
      <w:r w:rsidRPr="07D66401">
        <w:rPr>
          <w:rFonts w:ascii="Avenir Next LT Pro" w:hAnsi="Avenir Next LT Pro" w:cstheme="minorBidi"/>
          <w:highlight w:val="yellow"/>
        </w:rPr>
        <w:t>1</w:t>
      </w:r>
      <w:r w:rsidRPr="07D66401">
        <w:rPr>
          <w:rFonts w:ascii="Avenir Next LT Pro" w:hAnsi="Avenir Next LT Pro" w:cstheme="minorBidi"/>
          <w:highlight w:val="yellow"/>
          <w:vertAlign w:val="superscript"/>
        </w:rPr>
        <w:t>st</w:t>
      </w:r>
      <w:r w:rsidRPr="07D66401">
        <w:rPr>
          <w:rFonts w:ascii="Avenir Next LT Pro" w:hAnsi="Avenir Next LT Pro" w:cstheme="minorBidi"/>
          <w:highlight w:val="yellow"/>
        </w:rPr>
        <w:t xml:space="preserve"> February 2023 – 28</w:t>
      </w:r>
      <w:r w:rsidRPr="07D66401">
        <w:rPr>
          <w:rFonts w:ascii="Avenir Next LT Pro" w:hAnsi="Avenir Next LT Pro" w:cstheme="minorBidi"/>
          <w:highlight w:val="yellow"/>
          <w:vertAlign w:val="superscript"/>
        </w:rPr>
        <w:t>th</w:t>
      </w:r>
      <w:r w:rsidRPr="07D66401">
        <w:rPr>
          <w:rFonts w:ascii="Avenir Next LT Pro" w:hAnsi="Avenir Next LT Pro" w:cstheme="minorBidi"/>
          <w:highlight w:val="yellow"/>
        </w:rPr>
        <w:t xml:space="preserve"> February 2023</w:t>
      </w:r>
    </w:p>
    <w:p w:rsidRPr="00C145D4" w:rsidR="00F059B1" w:rsidP="00F059B1" w:rsidRDefault="00F059B1" w14:paraId="67BEC342" w14:textId="334ED8A3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>Meeting</w:t>
      </w:r>
      <w:r w:rsidR="00842B68">
        <w:rPr>
          <w:rFonts w:ascii="Avenir Next LT Pro" w:hAnsi="Avenir Next LT Pro" w:cstheme="minorHAnsi"/>
        </w:rPr>
        <w:t>s in visit</w:t>
      </w:r>
      <w:r w:rsidRPr="00C145D4">
        <w:rPr>
          <w:rFonts w:ascii="Avenir Next LT Pro" w:hAnsi="Avenir Next LT Pro" w:cstheme="minorHAnsi"/>
        </w:rPr>
        <w:t xml:space="preserve"> 2 (in person</w:t>
      </w:r>
      <w:r w:rsidR="00BB4A79">
        <w:rPr>
          <w:rFonts w:ascii="Avenir Next LT Pro" w:hAnsi="Avenir Next LT Pro" w:cstheme="minorHAnsi"/>
        </w:rPr>
        <w:t>) will</w:t>
      </w:r>
      <w:r w:rsidRPr="00C145D4">
        <w:rPr>
          <w:rFonts w:ascii="Avenir Next LT Pro" w:hAnsi="Avenir Next LT Pro" w:cstheme="minorHAnsi"/>
        </w:rPr>
        <w:t xml:space="preserve"> be scheduled within range </w:t>
      </w:r>
      <w:r w:rsidRPr="00666150">
        <w:rPr>
          <w:rFonts w:ascii="Avenir Next LT Pro" w:hAnsi="Avenir Next LT Pro" w:cstheme="minorHAnsi"/>
          <w:highlight w:val="yellow"/>
        </w:rPr>
        <w:t>1</w:t>
      </w:r>
      <w:r w:rsidRPr="00666150">
        <w:rPr>
          <w:rFonts w:ascii="Avenir Next LT Pro" w:hAnsi="Avenir Next LT Pro" w:cstheme="minorHAnsi"/>
          <w:highlight w:val="yellow"/>
          <w:vertAlign w:val="superscript"/>
        </w:rPr>
        <w:t>st</w:t>
      </w:r>
      <w:r w:rsidRPr="00666150">
        <w:rPr>
          <w:rFonts w:ascii="Avenir Next LT Pro" w:hAnsi="Avenir Next LT Pro" w:cstheme="minorHAnsi"/>
          <w:highlight w:val="yellow"/>
        </w:rPr>
        <w:t xml:space="preserve"> March 2023 – 7</w:t>
      </w:r>
      <w:r w:rsidRPr="00666150">
        <w:rPr>
          <w:rFonts w:ascii="Avenir Next LT Pro" w:hAnsi="Avenir Next LT Pro" w:cstheme="minorHAnsi"/>
          <w:highlight w:val="yellow"/>
          <w:vertAlign w:val="superscript"/>
        </w:rPr>
        <w:t>th</w:t>
      </w:r>
      <w:r w:rsidRPr="00666150">
        <w:rPr>
          <w:rFonts w:ascii="Avenir Next LT Pro" w:hAnsi="Avenir Next LT Pro" w:cstheme="minorHAnsi"/>
          <w:highlight w:val="yellow"/>
        </w:rPr>
        <w:t xml:space="preserve"> April 2023</w:t>
      </w:r>
    </w:p>
    <w:p w:rsidRPr="00C145D4" w:rsidR="00F059B1" w:rsidP="00F059B1" w:rsidRDefault="00F059B1" w14:paraId="1C55A022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</w:p>
    <w:p w:rsidRPr="00DF03C3" w:rsidR="00DF03C3" w:rsidP="00DF03C3" w:rsidRDefault="00F059B1" w14:paraId="0FE93C8E" w14:textId="47EB2621">
      <w:pPr>
        <w:pStyle w:val="Heading2"/>
        <w:rPr>
          <w:rFonts w:ascii="Avenir Next LT Pro" w:hAnsi="Avenir Next LT Pro"/>
          <w:sz w:val="22"/>
          <w:szCs w:val="22"/>
        </w:rPr>
      </w:pPr>
      <w:r w:rsidRPr="00200BF2">
        <w:t xml:space="preserve">Adaptations </w:t>
      </w:r>
      <w:r w:rsidR="00666150">
        <w:t>and Considerations</w:t>
      </w:r>
    </w:p>
    <w:p w:rsidRPr="00666150" w:rsidR="00666150" w:rsidP="00666150" w:rsidRDefault="00666150" w14:paraId="0096D5A6" w14:textId="1BBB5D73">
      <w:pPr>
        <w:pStyle w:val="Heading2"/>
        <w:numPr>
          <w:ilvl w:val="0"/>
          <w:numId w:val="0"/>
        </w:numPr>
        <w:spacing w:after="0" w:line="240" w:lineRule="auto"/>
        <w:rPr>
          <w:rFonts w:ascii="Avenir Next LT Pro" w:hAnsi="Avenir Next LT Pro"/>
          <w:color w:val="auto"/>
          <w:sz w:val="22"/>
          <w:szCs w:val="22"/>
        </w:rPr>
      </w:pPr>
      <w:r>
        <w:rPr>
          <w:rFonts w:ascii="Avenir Next LT Pro" w:hAnsi="Avenir Next LT Pro"/>
          <w:color w:val="auto"/>
          <w:sz w:val="22"/>
          <w:szCs w:val="22"/>
          <w:highlight w:val="yellow"/>
        </w:rPr>
        <w:t xml:space="preserve">e.g. </w:t>
      </w:r>
      <w:r>
        <w:rPr>
          <w:rFonts w:ascii="Avenir Next LT Pro" w:hAnsi="Avenir Next LT Pro"/>
          <w:color w:val="auto"/>
          <w:sz w:val="22"/>
          <w:szCs w:val="22"/>
          <w:highlight w:val="yellow"/>
        </w:rPr>
        <w:br/>
      </w:r>
      <w:r w:rsidRPr="00666150">
        <w:rPr>
          <w:rFonts w:ascii="Avenir Next LT Pro" w:hAnsi="Avenir Next LT Pro"/>
          <w:color w:val="auto"/>
          <w:sz w:val="22"/>
          <w:szCs w:val="22"/>
          <w:highlight w:val="yellow"/>
        </w:rPr>
        <w:t>Collaborative review alongside ITLR</w:t>
      </w:r>
      <w:r w:rsidRPr="00666150">
        <w:rPr>
          <w:rFonts w:ascii="Avenir Next LT Pro" w:hAnsi="Avenir Next LT Pro"/>
          <w:color w:val="auto"/>
          <w:sz w:val="22"/>
          <w:szCs w:val="22"/>
        </w:rPr>
        <w:br/>
      </w:r>
      <w:r w:rsidRPr="00666150">
        <w:rPr>
          <w:rFonts w:ascii="Avenir Next LT Pro" w:hAnsi="Avenir Next LT Pro"/>
          <w:color w:val="auto"/>
          <w:sz w:val="22"/>
          <w:szCs w:val="22"/>
          <w:highlight w:val="yellow"/>
        </w:rPr>
        <w:t>PSRB accreditatio</w:t>
      </w:r>
      <w:r>
        <w:rPr>
          <w:rFonts w:ascii="Avenir Next LT Pro" w:hAnsi="Avenir Next LT Pro"/>
          <w:color w:val="auto"/>
          <w:sz w:val="22"/>
          <w:szCs w:val="22"/>
          <w:highlight w:val="yellow"/>
        </w:rPr>
        <w:t xml:space="preserve">n </w:t>
      </w:r>
      <w:r w:rsidR="006A5E1E">
        <w:rPr>
          <w:rFonts w:ascii="Avenir Next LT Pro" w:hAnsi="Avenir Next LT Pro"/>
          <w:color w:val="auto"/>
          <w:sz w:val="22"/>
          <w:szCs w:val="22"/>
          <w:highlight w:val="yellow"/>
        </w:rPr>
        <w:br/>
      </w:r>
      <w:r w:rsidR="006A5E1E">
        <w:rPr>
          <w:rFonts w:ascii="Avenir Next LT Pro" w:hAnsi="Avenir Next LT Pro"/>
          <w:color w:val="auto"/>
          <w:sz w:val="22"/>
          <w:szCs w:val="22"/>
          <w:highlight w:val="yellow"/>
        </w:rPr>
        <w:t>Trial additional external reviewer</w:t>
      </w:r>
    </w:p>
    <w:p w:rsidRPr="00C145D4" w:rsidR="00F059B1" w:rsidP="00F059B1" w:rsidRDefault="00F059B1" w14:paraId="2662BA4D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</w:p>
    <w:p w:rsidR="00F059B1" w:rsidP="00DF03C3" w:rsidRDefault="00F059B1" w14:paraId="3491ED1F" w14:textId="4105E25F">
      <w:pPr>
        <w:pStyle w:val="Heading2"/>
      </w:pPr>
      <w:r w:rsidRPr="00200BF2">
        <w:t xml:space="preserve">Provision: </w:t>
      </w:r>
    </w:p>
    <w:p w:rsidRPr="004B1482" w:rsidR="00892735" w:rsidP="005D5F15" w:rsidRDefault="00892735" w14:paraId="299143B0" w14:textId="36BAAF1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  <w:highlight w:val="yellow"/>
        </w:rPr>
      </w:pPr>
      <w:r>
        <w:rPr>
          <w:rFonts w:ascii="Avenir Next LT Pro" w:hAnsi="Avenir Next LT Pro" w:cstheme="minorHAnsi"/>
        </w:rPr>
        <w:t xml:space="preserve">The </w:t>
      </w:r>
      <w:r w:rsidR="00563028">
        <w:rPr>
          <w:rFonts w:ascii="Avenir Next LT Pro" w:hAnsi="Avenir Next LT Pro" w:cstheme="minorHAnsi"/>
        </w:rPr>
        <w:t xml:space="preserve">provision </w:t>
      </w:r>
      <w:r w:rsidR="004B1482">
        <w:rPr>
          <w:rFonts w:ascii="Avenir Next LT Pro" w:hAnsi="Avenir Next LT Pro" w:cstheme="minorHAnsi"/>
        </w:rPr>
        <w:t>in scope</w:t>
      </w:r>
      <w:r w:rsidR="00563028">
        <w:rPr>
          <w:rFonts w:ascii="Avenir Next LT Pro" w:hAnsi="Avenir Next LT Pro" w:cstheme="minorHAnsi"/>
        </w:rPr>
        <w:t xml:space="preserve"> </w:t>
      </w:r>
      <w:r w:rsidR="004B1482">
        <w:rPr>
          <w:rFonts w:ascii="Avenir Next LT Pro" w:hAnsi="Avenir Next LT Pro" w:cstheme="minorHAnsi"/>
        </w:rPr>
        <w:t xml:space="preserve">broadly </w:t>
      </w:r>
      <w:r w:rsidR="00563028">
        <w:rPr>
          <w:rFonts w:ascii="Avenir Next LT Pro" w:hAnsi="Avenir Next LT Pro" w:cstheme="minorHAnsi"/>
        </w:rPr>
        <w:t>covers the following levels of provision:</w:t>
      </w:r>
      <w:r>
        <w:rPr>
          <w:rFonts w:ascii="Avenir Next LT Pro" w:hAnsi="Avenir Next LT Pro" w:cstheme="minorHAnsi"/>
        </w:rPr>
        <w:br/>
      </w:r>
      <w:r w:rsidRPr="004B1482">
        <w:rPr>
          <w:rFonts w:ascii="Avenir Next LT Pro" w:hAnsi="Avenir Next LT Pro" w:cstheme="minorHAnsi"/>
          <w:highlight w:val="yellow"/>
        </w:rPr>
        <w:t>Undergraduate</w:t>
      </w:r>
    </w:p>
    <w:p w:rsidRPr="004B1482" w:rsidR="00892735" w:rsidP="005D5F15" w:rsidRDefault="00892735" w14:paraId="352828C5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  <w:highlight w:val="yellow"/>
        </w:rPr>
      </w:pPr>
      <w:r w:rsidRPr="004B1482">
        <w:rPr>
          <w:rFonts w:ascii="Avenir Next LT Pro" w:hAnsi="Avenir Next LT Pro" w:cstheme="minorHAnsi"/>
          <w:highlight w:val="yellow"/>
        </w:rPr>
        <w:t>Postgraduate Taught</w:t>
      </w:r>
    </w:p>
    <w:p w:rsidRPr="004B1482" w:rsidR="00892735" w:rsidP="005D5F15" w:rsidRDefault="00892735" w14:paraId="6CF3FBB5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  <w:highlight w:val="yellow"/>
        </w:rPr>
      </w:pPr>
      <w:r w:rsidRPr="004B1482">
        <w:rPr>
          <w:rFonts w:ascii="Avenir Next LT Pro" w:hAnsi="Avenir Next LT Pro" w:cstheme="minorHAnsi"/>
          <w:highlight w:val="yellow"/>
        </w:rPr>
        <w:t xml:space="preserve">Postgraduate Research </w:t>
      </w:r>
    </w:p>
    <w:p w:rsidRPr="004B1482" w:rsidR="00892735" w:rsidP="005D5F15" w:rsidRDefault="00892735" w14:paraId="069535D8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  <w:highlight w:val="yellow"/>
        </w:rPr>
      </w:pPr>
      <w:r w:rsidRPr="004B1482">
        <w:rPr>
          <w:rFonts w:ascii="Avenir Next LT Pro" w:hAnsi="Avenir Next LT Pro" w:cstheme="minorHAnsi"/>
          <w:highlight w:val="yellow"/>
        </w:rPr>
        <w:t>Degree Apprenticeships</w:t>
      </w:r>
    </w:p>
    <w:p w:rsidRPr="004B1482" w:rsidR="00892735" w:rsidP="005D5F15" w:rsidRDefault="00892735" w14:paraId="096F1ED0" w14:textId="4C92AAC5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  <w:highlight w:val="yellow"/>
        </w:rPr>
      </w:pPr>
      <w:r w:rsidRPr="004B1482">
        <w:rPr>
          <w:rFonts w:ascii="Avenir Next LT Pro" w:hAnsi="Avenir Next LT Pro" w:cstheme="minorHAnsi"/>
          <w:highlight w:val="yellow"/>
        </w:rPr>
        <w:t xml:space="preserve">Collaborative Provision </w:t>
      </w:r>
    </w:p>
    <w:p w:rsidR="00892735" w:rsidP="005D5F15" w:rsidRDefault="00892735" w14:paraId="7E16BD8A" w14:textId="79937DA3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4B1482">
        <w:rPr>
          <w:rFonts w:ascii="Avenir Next LT Pro" w:hAnsi="Avenir Next LT Pro" w:cstheme="minorHAnsi"/>
          <w:highlight w:val="yellow"/>
        </w:rPr>
        <w:t>Other</w:t>
      </w:r>
    </w:p>
    <w:p w:rsidR="00335700" w:rsidP="005D5F15" w:rsidRDefault="00335700" w14:paraId="649B3A81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</w:p>
    <w:p w:rsidR="003F0B27" w:rsidP="005D5F15" w:rsidRDefault="000943A4" w14:paraId="5C27FC63" w14:textId="1AF23A1F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>
        <w:rPr>
          <w:rFonts w:ascii="Avenir Next LT Pro" w:hAnsi="Avenir Next LT Pro" w:cstheme="minorHAnsi"/>
        </w:rPr>
        <w:t>Appendi</w:t>
      </w:r>
      <w:r w:rsidR="005D5F15">
        <w:rPr>
          <w:rFonts w:ascii="Avenir Next LT Pro" w:hAnsi="Avenir Next LT Pro" w:cstheme="minorHAnsi"/>
        </w:rPr>
        <w:t>x</w:t>
      </w:r>
      <w:r>
        <w:rPr>
          <w:rFonts w:ascii="Avenir Next LT Pro" w:hAnsi="Avenir Next LT Pro" w:cstheme="minorHAnsi"/>
        </w:rPr>
        <w:t xml:space="preserve"> A contains an agreed list of</w:t>
      </w:r>
      <w:r w:rsidR="005D5F15">
        <w:rPr>
          <w:rFonts w:ascii="Avenir Next LT Pro" w:hAnsi="Avenir Next LT Pro" w:cstheme="minorHAnsi"/>
        </w:rPr>
        <w:t xml:space="preserve"> c</w:t>
      </w:r>
      <w:r w:rsidRPr="00C145D4" w:rsidR="00F059B1">
        <w:rPr>
          <w:rFonts w:ascii="Avenir Next LT Pro" w:hAnsi="Avenir Next LT Pro" w:cstheme="minorHAnsi"/>
        </w:rPr>
        <w:t xml:space="preserve">ourses owned by the ITLR </w:t>
      </w:r>
      <w:r w:rsidR="005D5F15">
        <w:rPr>
          <w:rFonts w:ascii="Avenir Next LT Pro" w:hAnsi="Avenir Next LT Pro" w:cstheme="minorHAnsi"/>
        </w:rPr>
        <w:t>d</w:t>
      </w:r>
      <w:r w:rsidRPr="00C145D4" w:rsidR="00F059B1">
        <w:rPr>
          <w:rFonts w:ascii="Avenir Next LT Pro" w:hAnsi="Avenir Next LT Pro" w:cstheme="minorHAnsi"/>
        </w:rPr>
        <w:t>epartment</w:t>
      </w:r>
      <w:r w:rsidR="003F0B27">
        <w:rPr>
          <w:rFonts w:ascii="Avenir Next LT Pro" w:hAnsi="Avenir Next LT Pro" w:cstheme="minorHAnsi"/>
        </w:rPr>
        <w:t xml:space="preserve"> described in the scope. </w:t>
      </w:r>
    </w:p>
    <w:p w:rsidRPr="005D5F15" w:rsidR="00F059B1" w:rsidP="005D5F15" w:rsidRDefault="005D5F15" w14:paraId="40ED3124" w14:textId="7EC3FC22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>
        <w:rPr>
          <w:rFonts w:ascii="Avenir Next LT Pro" w:hAnsi="Avenir Next LT Pro" w:cstheme="minorHAnsi"/>
        </w:rPr>
        <w:lastRenderedPageBreak/>
        <w:t>Appendix B contains an agreed list of c</w:t>
      </w:r>
      <w:r w:rsidRPr="005D5F15" w:rsidR="00F059B1">
        <w:rPr>
          <w:rFonts w:ascii="Avenir Next LT Pro" w:hAnsi="Avenir Next LT Pro" w:cstheme="minorHAnsi"/>
        </w:rPr>
        <w:t xml:space="preserve">ourses </w:t>
      </w:r>
      <w:r>
        <w:rPr>
          <w:rFonts w:ascii="Avenir Next LT Pro" w:hAnsi="Avenir Next LT Pro" w:cstheme="minorHAnsi"/>
        </w:rPr>
        <w:t xml:space="preserve">which are not owned by, but </w:t>
      </w:r>
      <w:r w:rsidRPr="005D5F15" w:rsidR="00AC223A">
        <w:rPr>
          <w:rFonts w:ascii="Avenir Next LT Pro" w:hAnsi="Avenir Next LT Pro" w:cstheme="minorHAnsi"/>
        </w:rPr>
        <w:t>a significant</w:t>
      </w:r>
      <w:r w:rsidRPr="005D5F15" w:rsidR="00F059B1">
        <w:rPr>
          <w:rFonts w:ascii="Avenir Next LT Pro" w:hAnsi="Avenir Next LT Pro" w:cstheme="minorHAnsi"/>
        </w:rPr>
        <w:t xml:space="preserve"> contribution</w:t>
      </w:r>
      <w:r w:rsidRPr="005D5F15" w:rsidR="00AC223A">
        <w:rPr>
          <w:rFonts w:ascii="Avenir Next LT Pro" w:hAnsi="Avenir Next LT Pro" w:cstheme="minorHAnsi"/>
        </w:rPr>
        <w:t xml:space="preserve"> is made by</w:t>
      </w:r>
      <w:r>
        <w:rPr>
          <w:rFonts w:ascii="Avenir Next LT Pro" w:hAnsi="Avenir Next LT Pro" w:cstheme="minorHAnsi"/>
        </w:rPr>
        <w:t>,</w:t>
      </w:r>
      <w:r w:rsidRPr="005D5F15" w:rsidR="00AC223A">
        <w:rPr>
          <w:rFonts w:ascii="Avenir Next LT Pro" w:hAnsi="Avenir Next LT Pro" w:cstheme="minorHAnsi"/>
        </w:rPr>
        <w:t xml:space="preserve"> the ITLR </w:t>
      </w:r>
      <w:r>
        <w:rPr>
          <w:rFonts w:ascii="Avenir Next LT Pro" w:hAnsi="Avenir Next LT Pro" w:cstheme="minorHAnsi"/>
        </w:rPr>
        <w:t>d</w:t>
      </w:r>
      <w:r w:rsidRPr="005D5F15" w:rsidR="00AC223A">
        <w:rPr>
          <w:rFonts w:ascii="Avenir Next LT Pro" w:hAnsi="Avenir Next LT Pro" w:cstheme="minorHAnsi"/>
        </w:rPr>
        <w:t>epartment</w:t>
      </w:r>
      <w:r w:rsidR="003F0B27">
        <w:rPr>
          <w:rFonts w:ascii="Avenir Next LT Pro" w:hAnsi="Avenir Next LT Pro" w:cstheme="minorHAnsi"/>
        </w:rPr>
        <w:t xml:space="preserve"> described in the scope. </w:t>
      </w:r>
    </w:p>
    <w:p w:rsidRPr="005D5F15" w:rsidR="00F059B1" w:rsidP="005D5F15" w:rsidRDefault="005D5F15" w14:paraId="4F807B61" w14:textId="664E6070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  <w:b/>
          <w:bCs/>
        </w:rPr>
      </w:pPr>
      <w:r>
        <w:rPr>
          <w:rFonts w:ascii="Avenir Next LT Pro" w:hAnsi="Avenir Next LT Pro" w:cstheme="minorHAnsi"/>
        </w:rPr>
        <w:t>Appendix C contains an agreed list of the m</w:t>
      </w:r>
      <w:r w:rsidRPr="005D5F15" w:rsidR="00F059B1">
        <w:rPr>
          <w:rFonts w:ascii="Avenir Next LT Pro" w:hAnsi="Avenir Next LT Pro" w:cstheme="minorHAnsi"/>
        </w:rPr>
        <w:t xml:space="preserve">odules delivered by the ITLR </w:t>
      </w:r>
      <w:r w:rsidR="003F0B27">
        <w:rPr>
          <w:rFonts w:ascii="Avenir Next LT Pro" w:hAnsi="Avenir Next LT Pro" w:cstheme="minorHAnsi"/>
        </w:rPr>
        <w:t xml:space="preserve">department described in the scope. </w:t>
      </w:r>
      <w:r w:rsidRPr="005D5F15" w:rsidR="00F059B1">
        <w:rPr>
          <w:rFonts w:ascii="Avenir Next LT Pro" w:hAnsi="Avenir Next LT Pro" w:cstheme="minorHAnsi"/>
          <w:b/>
          <w:bCs/>
        </w:rPr>
        <w:br w:type="page"/>
      </w:r>
    </w:p>
    <w:p w:rsidRPr="00C145D4" w:rsidR="00162E34" w:rsidP="000943A4" w:rsidRDefault="00162E34" w14:paraId="7ABA877E" w14:textId="7ADEC6E0">
      <w:pPr>
        <w:pStyle w:val="Heading2"/>
      </w:pPr>
      <w:r w:rsidRPr="00C145D4">
        <w:lastRenderedPageBreak/>
        <w:t>Background</w:t>
      </w:r>
    </w:p>
    <w:p w:rsidRPr="00C145D4" w:rsidR="00162E34" w:rsidP="00162E34" w:rsidRDefault="00162E34" w14:paraId="60ECF0DF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</w:rPr>
      </w:pPr>
      <w:r w:rsidRPr="00C145D4">
        <w:rPr>
          <w:rFonts w:ascii="Avenir Next LT Pro" w:hAnsi="Avenir Next LT Pro" w:cstheme="minorHAnsi"/>
        </w:rPr>
        <w:t xml:space="preserve">The purpose of Institutional Teaching and Learning Review (ITLR) 2023 is to ensure our education remains high quality and continues to improve by using a range of evaluation and enhancement tools at different intervals. The ITLR is a thorough review with academic departments and relevant professional services to evaluate how effectively quality is assured and how the student learning experience could be further enhanced. </w:t>
      </w:r>
    </w:p>
    <w:p w:rsidRPr="000943A4" w:rsidR="00162E34" w:rsidP="00162E34" w:rsidRDefault="00162E34" w14:paraId="7CE17DD7" w14:textId="77777777">
      <w:pPr>
        <w:autoSpaceDE w:val="0"/>
        <w:autoSpaceDN w:val="0"/>
        <w:adjustRightInd w:val="0"/>
        <w:spacing w:after="0" w:line="240" w:lineRule="auto"/>
        <w:rPr>
          <w:rFonts w:ascii="Avenir Next LT Pro" w:hAnsi="Avenir Next LT Pro" w:cstheme="minorHAnsi"/>
          <w:sz w:val="24"/>
          <w:szCs w:val="24"/>
        </w:rPr>
      </w:pPr>
    </w:p>
    <w:p w:rsidRPr="000943A4" w:rsidR="00162E34" w:rsidP="000943A4" w:rsidRDefault="00162E34" w14:paraId="71A59158" w14:textId="77777777">
      <w:pPr>
        <w:pStyle w:val="Heading2"/>
      </w:pPr>
      <w:r w:rsidRPr="000943A4">
        <w:rPr>
          <w:rStyle w:val="normaltextrun"/>
          <w:rFonts w:ascii="Avenir Next LT Pro" w:hAnsi="Avenir Next LT Pro"/>
          <w:b/>
          <w:bCs/>
        </w:rPr>
        <w:t xml:space="preserve">Aims and objectives </w:t>
      </w:r>
      <w:r w:rsidRPr="000943A4">
        <w:rPr>
          <w:rStyle w:val="eop"/>
          <w:rFonts w:ascii="Avenir Next LT Pro" w:hAnsi="Avenir Next LT Pro"/>
          <w:b/>
          <w:bCs/>
        </w:rPr>
        <w:t> </w:t>
      </w:r>
    </w:p>
    <w:p w:rsidRPr="00C145D4" w:rsidR="00162E34" w:rsidP="00162E34" w:rsidRDefault="00162E34" w14:paraId="77C5E110" w14:textId="77777777">
      <w:pPr>
        <w:pStyle w:val="paragraph"/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The ITLR will provide a structured, supported process to identify and evaluate the opportunities for strategically enhancing the quality of education, student experience and student support in each department over the following years – informed in part by a thorough assessment of current provision and any risks to academic quality and standards.</w:t>
      </w:r>
      <w:r w:rsidRPr="00C145D4">
        <w:rPr>
          <w:rStyle w:val="normaltextrun"/>
          <w:rFonts w:ascii="Arial" w:hAnsi="Arial" w:cs="Arial"/>
          <w:sz w:val="22"/>
          <w:szCs w:val="22"/>
        </w:rPr>
        <w:t>  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Pr="00C145D4" w:rsidR="00162E34" w:rsidP="00162E34" w:rsidRDefault="00162E34" w14:paraId="7D582C01" w14:textId="77777777">
      <w:pPr>
        <w:pStyle w:val="paragraph"/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Pr="00C145D4" w:rsidR="00162E34" w:rsidP="00162E34" w:rsidRDefault="00162E34" w14:paraId="3A9D12AE" w14:textId="77777777">
      <w:pPr>
        <w:pStyle w:val="paragraph"/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The ITLR will enable: 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br/>
      </w:r>
    </w:p>
    <w:p w:rsidRPr="00C145D4" w:rsidR="00162E34" w:rsidP="00162E34" w:rsidRDefault="00162E34" w14:paraId="36E281D7" w14:textId="77777777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  <w:rPr>
          <w:rStyle w:val="eop"/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Our plans for enhancing education at Warwick in the coming years to be based on a coherent and comprehensive assessment of our recent progress, current position and future opportunities that has drawn in a wide range of staff, student and stakeholder voices. This will inform and drive our strategic intent and enhancements going forward.</w:t>
      </w:r>
      <w:r w:rsidRPr="00C145D4">
        <w:rPr>
          <w:rStyle w:val="normaltextrun"/>
          <w:rFonts w:ascii="Arial" w:hAnsi="Arial" w:cs="Arial"/>
          <w:sz w:val="22"/>
          <w:szCs w:val="22"/>
        </w:rPr>
        <w:t> 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Pr="00C145D4" w:rsidR="00162E34" w:rsidP="00162E34" w:rsidRDefault="00162E34" w14:paraId="2A9BECC6" w14:textId="77777777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Us to have created new connections and conversations across academic departments and faculties around common areas of interest that are catalysts for future collaboration.</w:t>
      </w:r>
      <w:r w:rsidRPr="00C145D4">
        <w:rPr>
          <w:rStyle w:val="normaltextrun"/>
          <w:rFonts w:ascii="Arial" w:hAnsi="Arial" w:cs="Arial"/>
          <w:sz w:val="22"/>
          <w:szCs w:val="22"/>
        </w:rPr>
        <w:t> 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Pr="00C145D4" w:rsidR="00162E34" w:rsidP="00162E34" w:rsidRDefault="00162E34" w14:paraId="3AD72F56" w14:textId="77777777">
      <w:pPr>
        <w:pStyle w:val="paragraph"/>
        <w:numPr>
          <w:ilvl w:val="0"/>
          <w:numId w:val="28"/>
        </w:numPr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Us to be able to provide continued assurance to our students, the University's Council and our regulator – the Office for Students – that we continue to secure academic standards, deliver high-quality education and address weaknesses or risks identified.</w:t>
      </w:r>
      <w:r w:rsidRPr="00C145D4">
        <w:rPr>
          <w:rStyle w:val="normaltextrun"/>
          <w:rFonts w:ascii="Arial" w:hAnsi="Arial" w:cs="Arial"/>
          <w:sz w:val="22"/>
          <w:szCs w:val="22"/>
        </w:rPr>
        <w:t> 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br/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Pr="00C145D4" w:rsidR="00162E34" w:rsidP="00162E34" w:rsidRDefault="00162E34" w14:paraId="6C3FD40D" w14:textId="77777777">
      <w:pPr>
        <w:pStyle w:val="paragraph"/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Through the ITLR we will deliver: 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br/>
      </w:r>
    </w:p>
    <w:p w:rsidRPr="00C145D4" w:rsidR="00162E34" w:rsidP="00162E34" w:rsidRDefault="00162E34" w14:paraId="67B6E072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Style w:val="eop"/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An objective assessment of the strengths, weaknesses, opportunities and threats of our educational provision in each of our academic departments, including external verification by subject experts.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Pr="00C145D4" w:rsidR="00162E34" w:rsidP="00162E34" w:rsidRDefault="00162E34" w14:paraId="6DCD5AA4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An objective assessment of the strengths, weaknesses, opportunities and threats in the support of our student-facing professional services for a high-quality student learning experience, including external verification by subject experts.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Pr="00C145D4" w:rsidR="00162E34" w:rsidP="00162E34" w:rsidRDefault="00162E34" w14:paraId="7A1B2EA0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Identification of weaknesses in and risks to academic quality and standards and the actions needed to address these robustly.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Pr="00C145D4" w:rsidR="00162E34" w:rsidP="00162E34" w:rsidRDefault="00162E34" w14:paraId="7FD8A370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A comprehensive view of the gains and good practices established in recent years so that we can celebrate, share and embed these more widely.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Pr="00C145D4" w:rsidR="00162E34" w:rsidP="07D66401" w:rsidRDefault="00162E34" w14:paraId="3502EE82" w14:textId="62829B0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Fonts w:ascii="Avenir Next LT Pro" w:hAnsi="Avenir Next LT Pro" w:cstheme="minorBidi"/>
          <w:sz w:val="22"/>
          <w:szCs w:val="22"/>
        </w:rPr>
      </w:pPr>
      <w:r w:rsidRPr="07D66401">
        <w:rPr>
          <w:rStyle w:val="normaltextrun"/>
          <w:rFonts w:ascii="Avenir Next LT Pro" w:hAnsi="Avenir Next LT Pro" w:cstheme="minorBidi"/>
          <w:sz w:val="22"/>
          <w:szCs w:val="22"/>
        </w:rPr>
        <w:t>An assessment of progress towards the University’s 2018 Education Strategy and its supporting plans (e.g., employability, widening participation, internationalisation).</w:t>
      </w:r>
      <w:r w:rsidRPr="07D66401">
        <w:rPr>
          <w:rStyle w:val="eop"/>
          <w:rFonts w:ascii="Avenir Next LT Pro" w:hAnsi="Avenir Next LT Pro" w:cstheme="minorBidi"/>
          <w:sz w:val="22"/>
          <w:szCs w:val="22"/>
        </w:rPr>
        <w:t> </w:t>
      </w:r>
    </w:p>
    <w:p w:rsidRPr="00C145D4" w:rsidR="00162E34" w:rsidP="00162E34" w:rsidRDefault="00162E34" w14:paraId="4C84BD94" w14:textId="77777777">
      <w:pPr>
        <w:pStyle w:val="paragraph"/>
        <w:numPr>
          <w:ilvl w:val="0"/>
          <w:numId w:val="29"/>
        </w:numPr>
        <w:spacing w:before="0" w:beforeAutospacing="0" w:after="0" w:afterAutospacing="0"/>
        <w:textAlignment w:val="baseline"/>
        <w:rPr>
          <w:rFonts w:ascii="Avenir Next LT Pro" w:hAnsi="Avenir Next LT Pro" w:cstheme="minorHAnsi"/>
          <w:sz w:val="22"/>
          <w:szCs w:val="22"/>
        </w:rPr>
      </w:pPr>
      <w:r w:rsidRPr="00C145D4">
        <w:rPr>
          <w:rStyle w:val="normaltextrun"/>
          <w:rFonts w:ascii="Avenir Next LT Pro" w:hAnsi="Avenir Next LT Pro" w:cstheme="minorHAnsi"/>
          <w:sz w:val="22"/>
          <w:szCs w:val="22"/>
        </w:rPr>
        <w:t>Thematic analyses of the review findings across academic departments to inform the work of central professional services and the development of the University’s next Education Strategy.</w:t>
      </w:r>
      <w:r w:rsidRPr="00C145D4">
        <w:rPr>
          <w:rStyle w:val="eop"/>
          <w:rFonts w:ascii="Avenir Next LT Pro" w:hAnsi="Avenir Next LT Pro" w:cstheme="minorHAnsi"/>
          <w:sz w:val="22"/>
          <w:szCs w:val="22"/>
        </w:rPr>
        <w:t> </w:t>
      </w:r>
    </w:p>
    <w:p w:rsidR="000943A4" w:rsidRDefault="000943A4" w14:paraId="2F06C5B0" w14:textId="275B81AB">
      <w:pPr>
        <w:spacing w:after="0" w:line="240" w:lineRule="auto"/>
        <w:rPr>
          <w:rFonts w:asciiTheme="minorHAnsi" w:hAnsiTheme="minorHAnsi" w:cstheme="minorHAnsi"/>
          <w:b/>
          <w:bCs/>
          <w:szCs w:val="44"/>
          <w:highlight w:val="yellow"/>
          <w:u w:val="single"/>
        </w:rPr>
      </w:pPr>
      <w:r>
        <w:rPr>
          <w:rFonts w:asciiTheme="minorHAnsi" w:hAnsiTheme="minorHAnsi" w:cstheme="minorHAnsi"/>
          <w:b/>
          <w:bCs/>
          <w:szCs w:val="44"/>
          <w:highlight w:val="yellow"/>
          <w:u w:val="single"/>
        </w:rPr>
        <w:br w:type="page"/>
      </w:r>
    </w:p>
    <w:p w:rsidR="004B1482" w:rsidP="000943A4" w:rsidRDefault="000943A4" w14:paraId="487BB1EB" w14:textId="56D70AEA">
      <w:pPr>
        <w:pStyle w:val="Heading2"/>
        <w:numPr>
          <w:ilvl w:val="0"/>
          <w:numId w:val="0"/>
        </w:numPr>
        <w:ind w:left="357" w:hanging="357"/>
      </w:pPr>
      <w:r w:rsidRPr="004B1482">
        <w:lastRenderedPageBreak/>
        <w:t>Appendix A</w:t>
      </w:r>
      <w:r w:rsidRPr="004B1482" w:rsidR="004B1482">
        <w:t>:</w:t>
      </w:r>
      <w:r w:rsidR="004B1482">
        <w:t xml:space="preserve"> Courses Delivered by ITLR Department</w:t>
      </w:r>
    </w:p>
    <w:p w:rsidR="00637BFD" w:rsidRDefault="00637BFD" w14:paraId="74ACFB8E" w14:textId="77777777">
      <w:pPr>
        <w:spacing w:after="0" w:line="240" w:lineRule="auto"/>
        <w:rPr>
          <w:rFonts w:ascii="Avenir Next LT Pro Demi" w:hAnsi="Avenir Next LT Pro Demi" w:cstheme="minorHAnsi"/>
          <w:color w:val="1F497D" w:themeColor="text2"/>
          <w:sz w:val="24"/>
          <w:szCs w:val="24"/>
        </w:rPr>
      </w:pPr>
      <w:r>
        <w:br w:type="page"/>
      </w:r>
    </w:p>
    <w:p w:rsidR="004B1482" w:rsidP="004B1482" w:rsidRDefault="004B1482" w14:paraId="55A970CA" w14:textId="008475EF">
      <w:pPr>
        <w:pStyle w:val="Heading2"/>
        <w:numPr>
          <w:ilvl w:val="0"/>
          <w:numId w:val="0"/>
        </w:numPr>
        <w:ind w:left="357" w:hanging="357"/>
      </w:pPr>
      <w:r w:rsidRPr="004B1482">
        <w:lastRenderedPageBreak/>
        <w:t xml:space="preserve">Appendix </w:t>
      </w:r>
      <w:r>
        <w:t>B</w:t>
      </w:r>
      <w:r w:rsidRPr="004B1482">
        <w:t>:</w:t>
      </w:r>
      <w:r>
        <w:t xml:space="preserve"> Courses Contributed to by ITLR Department</w:t>
      </w:r>
    </w:p>
    <w:p w:rsidR="00637BFD" w:rsidRDefault="00637BFD" w14:paraId="2448D516" w14:textId="77777777">
      <w:pPr>
        <w:spacing w:after="0" w:line="240" w:lineRule="auto"/>
        <w:rPr>
          <w:rFonts w:ascii="Avenir Next LT Pro Demi" w:hAnsi="Avenir Next LT Pro Demi" w:cstheme="minorHAnsi"/>
          <w:color w:val="1F497D" w:themeColor="text2"/>
          <w:sz w:val="24"/>
          <w:szCs w:val="24"/>
        </w:rPr>
      </w:pPr>
      <w:r>
        <w:br w:type="page"/>
      </w:r>
    </w:p>
    <w:p w:rsidRPr="004B1482" w:rsidR="004B1482" w:rsidP="004B1482" w:rsidRDefault="004B1482" w14:paraId="5C58FB12" w14:textId="2B3B7D76">
      <w:pPr>
        <w:pStyle w:val="Heading2"/>
        <w:numPr>
          <w:ilvl w:val="0"/>
          <w:numId w:val="0"/>
        </w:numPr>
        <w:ind w:left="357" w:hanging="357"/>
      </w:pPr>
      <w:r>
        <w:lastRenderedPageBreak/>
        <w:t>Appendix C:</w:t>
      </w:r>
      <w:r w:rsidRPr="004B1482">
        <w:t xml:space="preserve"> </w:t>
      </w:r>
      <w:r>
        <w:t>Modules Delivered by ITLR Department</w:t>
      </w:r>
    </w:p>
    <w:p w:rsidRPr="004B1482" w:rsidR="004B1482" w:rsidP="004B1482" w:rsidRDefault="004B1482" w14:paraId="7B508DB3" w14:textId="77777777"/>
    <w:sectPr w:rsidRPr="004B1482" w:rsidR="004B1482" w:rsidSect="00111E0D">
      <w:headerReference w:type="default" r:id="rId12"/>
      <w:footerReference w:type="default" r:id="rId13"/>
      <w:headerReference w:type="first" r:id="rId14"/>
      <w:pgSz w:w="11906" w:h="16838" w:orient="portrait"/>
      <w:pgMar w:top="709" w:right="992" w:bottom="993" w:left="1440" w:header="426" w:footer="1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851E0" w:rsidP="009A15DD" w:rsidRDefault="001851E0" w14:paraId="6A2D0FF8" w14:textId="77777777">
      <w:pPr>
        <w:spacing w:after="0" w:line="240" w:lineRule="auto"/>
      </w:pPr>
      <w:r>
        <w:separator/>
      </w:r>
    </w:p>
  </w:endnote>
  <w:endnote w:type="continuationSeparator" w:id="0">
    <w:p w:rsidR="001851E0" w:rsidP="009A15DD" w:rsidRDefault="001851E0" w14:paraId="414BFAEB" w14:textId="77777777">
      <w:pPr>
        <w:spacing w:after="0" w:line="240" w:lineRule="auto"/>
      </w:pPr>
      <w:r>
        <w:continuationSeparator/>
      </w:r>
    </w:p>
  </w:endnote>
  <w:endnote w:type="continuationNotice" w:id="1">
    <w:p w:rsidR="001851E0" w:rsidRDefault="001851E0" w14:paraId="0169D35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w:fontKey="{94A1F822-9301-4667-9A40-009CFFD3F4A5}" r:id="rId1"/>
    <w:embedBold w:fontKey="{B7B9F1E7-53D4-4668-991C-AD35EC11FE5D}" r:id="rId2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w:fontKey="{74C82207-E7BE-4CF4-810F-A4C7D9E0C899}" r:id="rId3"/>
    <w:embedBold w:fontKey="{1793FC05-7142-4BC8-A6F1-B6C5A2E6FDEC}" r:id="rId4"/>
    <w:embedItalic w:fontKey="{1F4C26CB-AF6B-4F50-950A-7D40D898CDEB}" r:id="rId5"/>
  </w:font>
  <w:font w:name="Avenir Next LT Pro Light">
    <w:altName w:val="Calibri"/>
    <w:charset w:val="00"/>
    <w:family w:val="swiss"/>
    <w:pitch w:val="variable"/>
    <w:sig w:usb0="A00000EF" w:usb1="5000204B" w:usb2="00000000" w:usb3="00000000" w:csb0="00000093" w:csb1="00000000"/>
    <w:embedRegular w:fontKey="{4A52649C-06F4-4F90-B347-046DAAF59B2D}" r:id="rId6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w:fontKey="{9EC5EAAF-0254-4E9F-8107-AFF2B26BC917}" r:id="rId7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w:fontKey="{153A06F7-7A59-4A46-A921-E1ABBCC5D521}" r:id="rId8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w:fontKey="{A1E3FBBD-2D6A-4E44-A928-B67FDF8E5041}" r:id="rId9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w:fontKey="{35258A73-A543-4881-B3F6-C36EF1B64DE1}" r:id="rId10"/>
    <w:embedBold w:fontKey="{E98F4FA6-E26A-4C33-9D14-4E5F24440D0F}" r:id="rId11"/>
    <w:embedItalic w:fontKey="{FD79C751-D41F-4A90-828B-AC0223450549}" r:id="rId12"/>
  </w:font>
  <w:font w:name="Avenir Next LT Pro Demi">
    <w:altName w:val="Calibri"/>
    <w:charset w:val="00"/>
    <w:family w:val="swiss"/>
    <w:pitch w:val="variable"/>
    <w:sig w:usb0="800000EF" w:usb1="5000204A" w:usb2="00000000" w:usb3="00000000" w:csb0="00000093" w:csb1="00000000"/>
    <w:embedRegular w:fontKey="{4D187C6C-0B89-422B-A1E0-84CB86E27A02}" r:id="rId13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w:fontKey="{0DC1B994-600F-462B-BCE6-D28C22B0B5AF}" r:id="rId14"/>
    <w:embedBold w:fontKey="{54566D66-BC3F-4596-8AD0-F1E8E0FE22DD}" r:id="rId15"/>
    <w:embedItalic w:fontKey="{121201B8-F40A-485D-BA8F-1FFA4053265D}" r:id="rId16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6B37616C-0AAA-4EC3-923D-257A348A680D}" r:id="rId17"/>
    <w:embedBold w:fontKey="{349DF2B8-6BA6-456C-8C06-2D5D14A824D3}" r:id="rId18"/>
  </w:font>
  <w:font w:name="Avenir Next LT Pro">
    <w:altName w:val="Calibri"/>
    <w:charset w:val="00"/>
    <w:family w:val="swiss"/>
    <w:pitch w:val="variable"/>
    <w:sig w:usb0="800000EF" w:usb1="5000204A" w:usb2="00000000" w:usb3="00000000" w:csb0="00000093" w:csb1="00000000"/>
    <w:embedRegular w:fontKey="{B541455C-8A45-4A0D-8C94-EF7A92C0EA8E}" r:id="rId19"/>
    <w:embedBold w:fontKey="{8CD5B443-83E1-45E5-87D0-304393F564DD}" r:id="rId20"/>
    <w:embedItalic w:fontKey="{CB79522C-B555-4172-B05C-2799D3CCC9E7}" r:id="rId21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w:fontKey="{87F917AF-D51E-4D98-8301-A2CE2B0AF026}" r:id="rId22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74" w:type="dxa"/>
      <w:tblInd w:w="-874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9238"/>
      <w:gridCol w:w="1536"/>
    </w:tblGrid>
    <w:tr w:rsidRPr="00836D4B" w:rsidR="007A3388" w:rsidTr="007A3388" w14:paraId="7558EB78" w14:textId="77777777">
      <w:tc>
        <w:tcPr>
          <w:tcW w:w="9238" w:type="dxa"/>
        </w:tcPr>
        <w:sdt>
          <w:sdtPr>
            <w:rPr>
              <w:rFonts w:ascii="Avenir Next LT Pro Light" w:hAnsi="Avenir Next LT Pro Light" w:cstheme="minorHAnsi"/>
              <w:color w:val="1F497D" w:themeColor="text2"/>
            </w:rPr>
            <w:id w:val="1489516784"/>
            <w:docPartObj>
              <w:docPartGallery w:val="Page Numbers (Bottom of Page)"/>
              <w:docPartUnique/>
            </w:docPartObj>
          </w:sdtPr>
          <w:sdtEndPr>
            <w:rPr>
              <w:noProof/>
            </w:rPr>
          </w:sdtEndPr>
          <w:sdtContent>
            <w:sdt>
              <w:sdtPr>
                <w:rPr>
                  <w:rFonts w:ascii="Avenir Next LT Pro Light" w:hAnsi="Avenir Next LT Pro Light" w:cstheme="minorHAnsi"/>
                  <w:color w:val="1F497D" w:themeColor="text2"/>
                </w:rPr>
                <w:id w:val="-500121015"/>
                <w:docPartObj>
                  <w:docPartGallery w:val="Page Numbers (Bottom of Page)"/>
                  <w:docPartUnique/>
                </w:docPartObj>
              </w:sdtPr>
              <w:sdtContent>
                <w:sdt>
                  <w:sdtPr>
                    <w:rPr>
                      <w:rFonts w:ascii="Avenir Next LT Pro Light" w:hAnsi="Avenir Next LT Pro Light" w:cstheme="minorHAnsi"/>
                      <w:color w:val="1F497D" w:themeColor="text2"/>
                    </w:rPr>
                    <w:id w:val="-1769616900"/>
                    <w:docPartObj>
                      <w:docPartGallery w:val="Page Numbers (Top of Page)"/>
                      <w:docPartUnique/>
                    </w:docPartObj>
                  </w:sdtPr>
                  <w:sdtContent>
                    <w:p w:rsidRPr="00836D4B" w:rsidR="00FF3FDA" w:rsidP="00FF3FDA" w:rsidRDefault="00FF3FDA" w14:paraId="2FCF24EC" w14:textId="09EC7545">
                      <w:pPr>
                        <w:pStyle w:val="Footer"/>
                        <w:rPr>
                          <w:rFonts w:ascii="Avenir Next LT Pro Light" w:hAnsi="Avenir Next LT Pro Light" w:cstheme="minorHAnsi"/>
                          <w:color w:val="1F497D" w:themeColor="text2"/>
                        </w:rPr>
                      </w:pPr>
                      <w:r w:rsidRPr="00836D4B">
                        <w:rPr>
                          <w:rFonts w:ascii="Avenir Next LT Pro Light" w:hAnsi="Avenir Next LT Pro Light" w:cstheme="minorHAnsi"/>
                          <w:color w:val="1F497D" w:themeColor="text2"/>
                        </w:rPr>
                        <w:t xml:space="preserve">ITLR 2023 </w:t>
                      </w:r>
                      <w:r w:rsidR="004B6984">
                        <w:rPr>
                          <w:rFonts w:ascii="Avenir Next LT Pro Light" w:hAnsi="Avenir Next LT Pro Light" w:cstheme="minorHAnsi"/>
                          <w:color w:val="1F497D" w:themeColor="text2"/>
                        </w:rPr>
                        <w:t>Terms of Reference</w:t>
                      </w:r>
                      <w:r w:rsidRPr="00836D4B">
                        <w:rPr>
                          <w:rFonts w:ascii="Avenir Next LT Pro Light" w:hAnsi="Avenir Next LT Pro Light" w:cstheme="minorHAnsi"/>
                          <w:color w:val="1F497D" w:themeColor="text2"/>
                        </w:rPr>
                        <w:t xml:space="preserve">: </w:t>
                      </w:r>
                      <w:r w:rsidRPr="00836D4B">
                        <w:rPr>
                          <w:rFonts w:ascii="Avenir Next LT Pro Light" w:hAnsi="Avenir Next LT Pro Light" w:cstheme="minorHAnsi"/>
                          <w:color w:val="1F497D" w:themeColor="text2"/>
                          <w:highlight w:val="yellow"/>
                        </w:rPr>
                        <w:t>Department Name</w:t>
                      </w:r>
                    </w:p>
                  </w:sdtContent>
                </w:sdt>
              </w:sdtContent>
            </w:sdt>
          </w:sdtContent>
        </w:sdt>
      </w:tc>
      <w:tc>
        <w:tcPr>
          <w:tcW w:w="1536" w:type="dxa"/>
        </w:tcPr>
        <w:p w:rsidRPr="00836D4B" w:rsidR="00FF3FDA" w:rsidP="00FF3FDA" w:rsidRDefault="00FF3FDA" w14:paraId="38C84056" w14:textId="6AD33161">
          <w:pPr>
            <w:pStyle w:val="Footer"/>
            <w:jc w:val="right"/>
            <w:rPr>
              <w:rFonts w:ascii="Avenir Next LT Pro Light" w:hAnsi="Avenir Next LT Pro Light" w:cstheme="minorHAnsi"/>
              <w:color w:val="1F497D" w:themeColor="text2"/>
            </w:rPr>
          </w:pPr>
          <w:r w:rsidRPr="00836D4B">
            <w:rPr>
              <w:rFonts w:ascii="Avenir Next LT Pro Light" w:hAnsi="Avenir Next LT Pro Light" w:cstheme="minorHAnsi"/>
              <w:color w:val="1F497D" w:themeColor="text2"/>
            </w:rPr>
            <w:t xml:space="preserve">Page </w:t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fldChar w:fldCharType="begin"/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instrText xml:space="preserve"> PAGE </w:instrText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fldChar w:fldCharType="separate"/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t>2</w:t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fldChar w:fldCharType="end"/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t xml:space="preserve"> of </w:t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fldChar w:fldCharType="begin"/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instrText xml:space="preserve"> NUMPAGES  </w:instrText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fldChar w:fldCharType="separate"/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t>10</w:t>
          </w:r>
          <w:r w:rsidRPr="00836D4B">
            <w:rPr>
              <w:rFonts w:ascii="Avenir Next LT Pro Light" w:hAnsi="Avenir Next LT Pro Light" w:cstheme="minorHAnsi"/>
              <w:color w:val="1F497D" w:themeColor="text2"/>
            </w:rPr>
            <w:fldChar w:fldCharType="end"/>
          </w:r>
        </w:p>
      </w:tc>
    </w:tr>
  </w:tbl>
  <w:p w:rsidRPr="00FF3FDA" w:rsidR="00544FC6" w:rsidP="00FF3FDA" w:rsidRDefault="00544FC6" w14:paraId="3D079BA8" w14:textId="1119F8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851E0" w:rsidP="009A15DD" w:rsidRDefault="001851E0" w14:paraId="4385D43A" w14:textId="77777777">
      <w:pPr>
        <w:spacing w:after="0" w:line="240" w:lineRule="auto"/>
      </w:pPr>
      <w:r>
        <w:separator/>
      </w:r>
    </w:p>
  </w:footnote>
  <w:footnote w:type="continuationSeparator" w:id="0">
    <w:p w:rsidR="001851E0" w:rsidP="009A15DD" w:rsidRDefault="001851E0" w14:paraId="1F253434" w14:textId="77777777">
      <w:pPr>
        <w:spacing w:after="0" w:line="240" w:lineRule="auto"/>
      </w:pPr>
      <w:r>
        <w:continuationSeparator/>
      </w:r>
    </w:p>
  </w:footnote>
  <w:footnote w:type="continuationNotice" w:id="1">
    <w:p w:rsidR="001851E0" w:rsidRDefault="001851E0" w14:paraId="349E076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2D15AC" w:rsidR="00CD4EB6" w:rsidP="00A63BCA" w:rsidRDefault="00CD4EB6" w14:paraId="652EC49D" w14:textId="7A672A4A">
    <w:pPr>
      <w:pStyle w:val="Header"/>
      <w:tabs>
        <w:tab w:val="left" w:pos="5610"/>
      </w:tabs>
      <w:rPr>
        <w:rFonts w:ascii="Arial" w:hAnsi="Arial" w:cs="Arial"/>
      </w:rPr>
    </w:pPr>
    <w:r w:rsidRPr="002D15AC">
      <w:rPr>
        <w:rFonts w:ascii="Arial" w:hAnsi="Arial" w:cs="Arial"/>
      </w:rPr>
      <w:tab/>
    </w:r>
    <w:r w:rsidRPr="002D15AC">
      <w:rPr>
        <w:rFonts w:ascii="Arial" w:hAnsi="Arial" w:cs="Arial"/>
      </w:rPr>
      <w:tab/>
    </w:r>
    <w:r w:rsidRPr="002D15AC">
      <w:rPr>
        <w:rFonts w:ascii="Arial" w:hAnsi="Arial" w:cs="Arial"/>
      </w:rPr>
      <w:tab/>
    </w:r>
    <w:r w:rsidRPr="002D15AC">
      <w:rPr>
        <w:rFonts w:ascii="Arial" w:hAnsi="Arial" w:cs="Arial"/>
      </w:rPr>
      <w:tab/>
    </w:r>
    <w:r w:rsidRPr="002D15AC">
      <w:rPr>
        <w:rFonts w:ascii="Arial" w:hAnsi="Arial" w:cs="Arial"/>
      </w:rPr>
      <w:tab/>
    </w:r>
    <w:r w:rsidRPr="002D15AC">
      <w:rPr>
        <w:rFonts w:ascii="Arial" w:hAnsi="Arial" w:cs="Arial"/>
      </w:rPr>
      <w:tab/>
    </w:r>
    <w:r w:rsidRPr="002D15AC">
      <w:rPr>
        <w:rFonts w:ascii="Arial" w:hAnsi="Arial" w:cs="Arial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EC423F" w:rsidRDefault="00EC423F" w14:paraId="24CD5877" w14:textId="3DFC4B89">
    <w:pPr>
      <w:pStyle w:val="Header"/>
    </w:pPr>
    <w:r w:rsidRPr="00B90DAC">
      <w:rPr>
        <w:rFonts w:ascii="Avenir Next LT Pro" w:hAnsi="Avenir Next LT Pro"/>
        <w:noProof/>
        <w:color w:val="404040" w:themeColor="text1" w:themeTint="BF"/>
        <w:shd w:val="clear" w:color="auto" w:fill="E6E6E6"/>
      </w:rPr>
      <w:drawing>
        <wp:anchor distT="0" distB="0" distL="114300" distR="114300" simplePos="0" relativeHeight="251658240" behindDoc="1" locked="0" layoutInCell="1" allowOverlap="1" wp14:anchorId="12EA9453" wp14:editId="42B05192">
          <wp:simplePos x="0" y="0"/>
          <wp:positionH relativeFrom="page">
            <wp:posOffset>-31115</wp:posOffset>
          </wp:positionH>
          <wp:positionV relativeFrom="paragraph">
            <wp:posOffset>-34290</wp:posOffset>
          </wp:positionV>
          <wp:extent cx="7591659" cy="985158"/>
          <wp:effectExtent l="0" t="0" r="0" b="5715"/>
          <wp:wrapNone/>
          <wp:docPr id="36" name="Picture 36" descr="Shape&#10;&#10;Description automatically generated with low confidenc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 descr="Shape&#10;&#10;Description automatically generated with low confidenc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1659" cy="9851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4324C"/>
    <w:multiLevelType w:val="hybridMultilevel"/>
    <w:tmpl w:val="970637E6"/>
    <w:lvl w:ilvl="0" w:tplc="F168EA2C">
      <w:start w:val="1"/>
      <w:numFmt w:val="lowerLetter"/>
      <w:lvlText w:val="(%1)"/>
      <w:lvlJc w:val="left"/>
      <w:pPr>
        <w:ind w:left="1103" w:hanging="360"/>
      </w:pPr>
      <w:rPr>
        <w:rFonts w:hint="default" w:ascii="Helvetica" w:hAnsi="Helvetica" w:cs="Helvetica"/>
        <w:b/>
      </w:rPr>
    </w:lvl>
    <w:lvl w:ilvl="1" w:tplc="08090019" w:tentative="1">
      <w:start w:val="1"/>
      <w:numFmt w:val="lowerLetter"/>
      <w:lvlText w:val="%2."/>
      <w:lvlJc w:val="left"/>
      <w:pPr>
        <w:ind w:left="1823" w:hanging="360"/>
      </w:pPr>
    </w:lvl>
    <w:lvl w:ilvl="2" w:tplc="0809001B" w:tentative="1">
      <w:start w:val="1"/>
      <w:numFmt w:val="lowerRoman"/>
      <w:lvlText w:val="%3."/>
      <w:lvlJc w:val="right"/>
      <w:pPr>
        <w:ind w:left="2543" w:hanging="180"/>
      </w:pPr>
    </w:lvl>
    <w:lvl w:ilvl="3" w:tplc="0809000F" w:tentative="1">
      <w:start w:val="1"/>
      <w:numFmt w:val="decimal"/>
      <w:lvlText w:val="%4."/>
      <w:lvlJc w:val="left"/>
      <w:pPr>
        <w:ind w:left="3263" w:hanging="360"/>
      </w:pPr>
    </w:lvl>
    <w:lvl w:ilvl="4" w:tplc="08090019" w:tentative="1">
      <w:start w:val="1"/>
      <w:numFmt w:val="lowerLetter"/>
      <w:lvlText w:val="%5."/>
      <w:lvlJc w:val="left"/>
      <w:pPr>
        <w:ind w:left="3983" w:hanging="360"/>
      </w:pPr>
    </w:lvl>
    <w:lvl w:ilvl="5" w:tplc="0809001B" w:tentative="1">
      <w:start w:val="1"/>
      <w:numFmt w:val="lowerRoman"/>
      <w:lvlText w:val="%6."/>
      <w:lvlJc w:val="right"/>
      <w:pPr>
        <w:ind w:left="4703" w:hanging="180"/>
      </w:pPr>
    </w:lvl>
    <w:lvl w:ilvl="6" w:tplc="0809000F" w:tentative="1">
      <w:start w:val="1"/>
      <w:numFmt w:val="decimal"/>
      <w:lvlText w:val="%7."/>
      <w:lvlJc w:val="left"/>
      <w:pPr>
        <w:ind w:left="5423" w:hanging="360"/>
      </w:pPr>
    </w:lvl>
    <w:lvl w:ilvl="7" w:tplc="08090019" w:tentative="1">
      <w:start w:val="1"/>
      <w:numFmt w:val="lowerLetter"/>
      <w:lvlText w:val="%8."/>
      <w:lvlJc w:val="left"/>
      <w:pPr>
        <w:ind w:left="6143" w:hanging="360"/>
      </w:pPr>
    </w:lvl>
    <w:lvl w:ilvl="8" w:tplc="0809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1" w15:restartNumberingAfterBreak="0">
    <w:nsid w:val="04BD0539"/>
    <w:multiLevelType w:val="hybridMultilevel"/>
    <w:tmpl w:val="01B4D5E4"/>
    <w:lvl w:ilvl="0" w:tplc="1442AD76">
      <w:start w:val="1"/>
      <mc:AlternateContent>
        <mc:Choice Requires="w14">
          <w:numFmt w:val="custom" w:format="001, 002, 003, ..."/>
        </mc:Choice>
        <mc:Fallback>
          <w:numFmt w:val="decimal"/>
        </mc:Fallback>
      </mc:AlternateContent>
      <w:pStyle w:val="Bodytext-numbered"/>
      <w:lvlText w:val="%1."/>
      <w:lvlJc w:val="left"/>
      <w:pPr>
        <w:ind w:left="720" w:hanging="360"/>
      </w:pPr>
      <w:rPr>
        <w:rFonts w:hint="default" w:ascii="Avenir Next LT Pro Light" w:hAnsi="Avenir Next LT Pro Light"/>
        <w:b w:val="0"/>
        <w:i w:val="0"/>
        <w:color w:val="1F497D" w:themeColor="text2"/>
        <w:sz w:val="22"/>
        <w:szCs w:val="3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A80780"/>
    <w:multiLevelType w:val="hybridMultilevel"/>
    <w:tmpl w:val="D20459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FD4615C"/>
    <w:multiLevelType w:val="hybridMultilevel"/>
    <w:tmpl w:val="FAAE6E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751A9"/>
    <w:multiLevelType w:val="hybridMultilevel"/>
    <w:tmpl w:val="FF2ABC44"/>
    <w:lvl w:ilvl="0" w:tplc="E564F288">
      <w:start w:val="1"/>
      <w:numFmt w:val="lowerLetter"/>
      <w:lvlText w:val="(%1)"/>
      <w:lvlJc w:val="left"/>
      <w:pPr>
        <w:ind w:left="110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23" w:hanging="360"/>
      </w:pPr>
    </w:lvl>
    <w:lvl w:ilvl="2" w:tplc="0809001B" w:tentative="1">
      <w:start w:val="1"/>
      <w:numFmt w:val="lowerRoman"/>
      <w:lvlText w:val="%3."/>
      <w:lvlJc w:val="right"/>
      <w:pPr>
        <w:ind w:left="2543" w:hanging="180"/>
      </w:pPr>
    </w:lvl>
    <w:lvl w:ilvl="3" w:tplc="0809000F" w:tentative="1">
      <w:start w:val="1"/>
      <w:numFmt w:val="decimal"/>
      <w:lvlText w:val="%4."/>
      <w:lvlJc w:val="left"/>
      <w:pPr>
        <w:ind w:left="3263" w:hanging="360"/>
      </w:pPr>
    </w:lvl>
    <w:lvl w:ilvl="4" w:tplc="08090019" w:tentative="1">
      <w:start w:val="1"/>
      <w:numFmt w:val="lowerLetter"/>
      <w:lvlText w:val="%5."/>
      <w:lvlJc w:val="left"/>
      <w:pPr>
        <w:ind w:left="3983" w:hanging="360"/>
      </w:pPr>
    </w:lvl>
    <w:lvl w:ilvl="5" w:tplc="0809001B" w:tentative="1">
      <w:start w:val="1"/>
      <w:numFmt w:val="lowerRoman"/>
      <w:lvlText w:val="%6."/>
      <w:lvlJc w:val="right"/>
      <w:pPr>
        <w:ind w:left="4703" w:hanging="180"/>
      </w:pPr>
    </w:lvl>
    <w:lvl w:ilvl="6" w:tplc="0809000F" w:tentative="1">
      <w:start w:val="1"/>
      <w:numFmt w:val="decimal"/>
      <w:lvlText w:val="%7."/>
      <w:lvlJc w:val="left"/>
      <w:pPr>
        <w:ind w:left="5423" w:hanging="360"/>
      </w:pPr>
    </w:lvl>
    <w:lvl w:ilvl="7" w:tplc="08090019" w:tentative="1">
      <w:start w:val="1"/>
      <w:numFmt w:val="lowerLetter"/>
      <w:lvlText w:val="%8."/>
      <w:lvlJc w:val="left"/>
      <w:pPr>
        <w:ind w:left="6143" w:hanging="360"/>
      </w:pPr>
    </w:lvl>
    <w:lvl w:ilvl="8" w:tplc="0809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5" w15:restartNumberingAfterBreak="0">
    <w:nsid w:val="10000DDD"/>
    <w:multiLevelType w:val="hybridMultilevel"/>
    <w:tmpl w:val="36B0698E"/>
    <w:lvl w:ilvl="0" w:tplc="A7D052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5367E2"/>
    <w:multiLevelType w:val="hybridMultilevel"/>
    <w:tmpl w:val="0B0870DC"/>
    <w:lvl w:ilvl="0" w:tplc="8A764E10">
      <w:start w:val="1"/>
      <w:numFmt w:val="lowerLetter"/>
      <w:lvlText w:val="(%1)"/>
      <w:lvlJc w:val="left"/>
      <w:pPr>
        <w:ind w:left="110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23" w:hanging="360"/>
      </w:pPr>
    </w:lvl>
    <w:lvl w:ilvl="2" w:tplc="0809001B" w:tentative="1">
      <w:start w:val="1"/>
      <w:numFmt w:val="lowerRoman"/>
      <w:lvlText w:val="%3."/>
      <w:lvlJc w:val="right"/>
      <w:pPr>
        <w:ind w:left="2543" w:hanging="180"/>
      </w:pPr>
    </w:lvl>
    <w:lvl w:ilvl="3" w:tplc="0809000F" w:tentative="1">
      <w:start w:val="1"/>
      <w:numFmt w:val="decimal"/>
      <w:lvlText w:val="%4."/>
      <w:lvlJc w:val="left"/>
      <w:pPr>
        <w:ind w:left="3263" w:hanging="360"/>
      </w:pPr>
    </w:lvl>
    <w:lvl w:ilvl="4" w:tplc="08090019" w:tentative="1">
      <w:start w:val="1"/>
      <w:numFmt w:val="lowerLetter"/>
      <w:lvlText w:val="%5."/>
      <w:lvlJc w:val="left"/>
      <w:pPr>
        <w:ind w:left="3983" w:hanging="360"/>
      </w:pPr>
    </w:lvl>
    <w:lvl w:ilvl="5" w:tplc="0809001B" w:tentative="1">
      <w:start w:val="1"/>
      <w:numFmt w:val="lowerRoman"/>
      <w:lvlText w:val="%6."/>
      <w:lvlJc w:val="right"/>
      <w:pPr>
        <w:ind w:left="4703" w:hanging="180"/>
      </w:pPr>
    </w:lvl>
    <w:lvl w:ilvl="6" w:tplc="0809000F" w:tentative="1">
      <w:start w:val="1"/>
      <w:numFmt w:val="decimal"/>
      <w:lvlText w:val="%7."/>
      <w:lvlJc w:val="left"/>
      <w:pPr>
        <w:ind w:left="5423" w:hanging="360"/>
      </w:pPr>
    </w:lvl>
    <w:lvl w:ilvl="7" w:tplc="08090019" w:tentative="1">
      <w:start w:val="1"/>
      <w:numFmt w:val="lowerLetter"/>
      <w:lvlText w:val="%8."/>
      <w:lvlJc w:val="left"/>
      <w:pPr>
        <w:ind w:left="6143" w:hanging="360"/>
      </w:pPr>
    </w:lvl>
    <w:lvl w:ilvl="8" w:tplc="0809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7" w15:restartNumberingAfterBreak="0">
    <w:nsid w:val="10956092"/>
    <w:multiLevelType w:val="hybridMultilevel"/>
    <w:tmpl w:val="ECEC9D2C"/>
    <w:lvl w:ilvl="0" w:tplc="4AD2EF8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78268A"/>
    <w:multiLevelType w:val="hybridMultilevel"/>
    <w:tmpl w:val="54384D3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 w15:restartNumberingAfterBreak="0">
    <w:nsid w:val="12D7713C"/>
    <w:multiLevelType w:val="hybridMultilevel"/>
    <w:tmpl w:val="E244D8A0"/>
    <w:lvl w:ilvl="0" w:tplc="31DE6C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4ED020E"/>
    <w:multiLevelType w:val="hybridMultilevel"/>
    <w:tmpl w:val="D0609140"/>
    <w:lvl w:ilvl="0" w:tplc="E55EE480">
      <w:start w:val="1"/>
      <w:numFmt w:val="lowerRoman"/>
      <w:lvlText w:val="(%1)"/>
      <w:lvlJc w:val="left"/>
      <w:pPr>
        <w:ind w:left="1823" w:hanging="72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183" w:hanging="360"/>
      </w:pPr>
    </w:lvl>
    <w:lvl w:ilvl="2" w:tplc="0809001B" w:tentative="1">
      <w:start w:val="1"/>
      <w:numFmt w:val="lowerRoman"/>
      <w:lvlText w:val="%3."/>
      <w:lvlJc w:val="right"/>
      <w:pPr>
        <w:ind w:left="2903" w:hanging="180"/>
      </w:pPr>
    </w:lvl>
    <w:lvl w:ilvl="3" w:tplc="0809000F" w:tentative="1">
      <w:start w:val="1"/>
      <w:numFmt w:val="decimal"/>
      <w:lvlText w:val="%4."/>
      <w:lvlJc w:val="left"/>
      <w:pPr>
        <w:ind w:left="3623" w:hanging="360"/>
      </w:pPr>
    </w:lvl>
    <w:lvl w:ilvl="4" w:tplc="08090019" w:tentative="1">
      <w:start w:val="1"/>
      <w:numFmt w:val="lowerLetter"/>
      <w:lvlText w:val="%5."/>
      <w:lvlJc w:val="left"/>
      <w:pPr>
        <w:ind w:left="4343" w:hanging="360"/>
      </w:pPr>
    </w:lvl>
    <w:lvl w:ilvl="5" w:tplc="0809001B" w:tentative="1">
      <w:start w:val="1"/>
      <w:numFmt w:val="lowerRoman"/>
      <w:lvlText w:val="%6."/>
      <w:lvlJc w:val="right"/>
      <w:pPr>
        <w:ind w:left="5063" w:hanging="180"/>
      </w:pPr>
    </w:lvl>
    <w:lvl w:ilvl="6" w:tplc="0809000F" w:tentative="1">
      <w:start w:val="1"/>
      <w:numFmt w:val="decimal"/>
      <w:lvlText w:val="%7."/>
      <w:lvlJc w:val="left"/>
      <w:pPr>
        <w:ind w:left="5783" w:hanging="360"/>
      </w:pPr>
    </w:lvl>
    <w:lvl w:ilvl="7" w:tplc="08090019" w:tentative="1">
      <w:start w:val="1"/>
      <w:numFmt w:val="lowerLetter"/>
      <w:lvlText w:val="%8."/>
      <w:lvlJc w:val="left"/>
      <w:pPr>
        <w:ind w:left="6503" w:hanging="360"/>
      </w:pPr>
    </w:lvl>
    <w:lvl w:ilvl="8" w:tplc="0809001B" w:tentative="1">
      <w:start w:val="1"/>
      <w:numFmt w:val="lowerRoman"/>
      <w:lvlText w:val="%9."/>
      <w:lvlJc w:val="right"/>
      <w:pPr>
        <w:ind w:left="7223" w:hanging="180"/>
      </w:pPr>
    </w:lvl>
  </w:abstractNum>
  <w:abstractNum w:abstractNumId="11" w15:restartNumberingAfterBreak="0">
    <w:nsid w:val="159B16B2"/>
    <w:multiLevelType w:val="hybridMultilevel"/>
    <w:tmpl w:val="F130755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174A34A3"/>
    <w:multiLevelType w:val="hybridMultilevel"/>
    <w:tmpl w:val="E48C63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1B3E42"/>
    <w:multiLevelType w:val="hybridMultilevel"/>
    <w:tmpl w:val="4AC0F9D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5C187D"/>
    <w:multiLevelType w:val="hybridMultilevel"/>
    <w:tmpl w:val="7774FBA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5A43FD"/>
    <w:multiLevelType w:val="hybridMultilevel"/>
    <w:tmpl w:val="6F3E373E"/>
    <w:lvl w:ilvl="0" w:tplc="9828A27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E51AE1"/>
    <w:multiLevelType w:val="hybridMultilevel"/>
    <w:tmpl w:val="62F6CBC8"/>
    <w:lvl w:ilvl="0" w:tplc="A7D052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F80C29"/>
    <w:multiLevelType w:val="hybridMultilevel"/>
    <w:tmpl w:val="89D66550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21434688"/>
    <w:multiLevelType w:val="hybridMultilevel"/>
    <w:tmpl w:val="4648926A"/>
    <w:lvl w:ilvl="0" w:tplc="464C4AD6">
      <w:start w:val="1"/>
      <w:numFmt w:val="lowerLetter"/>
      <w:lvlText w:val="(%1)"/>
      <w:lvlJc w:val="left"/>
      <w:pPr>
        <w:ind w:left="110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23" w:hanging="360"/>
      </w:pPr>
    </w:lvl>
    <w:lvl w:ilvl="2" w:tplc="0809001B" w:tentative="1">
      <w:start w:val="1"/>
      <w:numFmt w:val="lowerRoman"/>
      <w:lvlText w:val="%3."/>
      <w:lvlJc w:val="right"/>
      <w:pPr>
        <w:ind w:left="2543" w:hanging="180"/>
      </w:pPr>
    </w:lvl>
    <w:lvl w:ilvl="3" w:tplc="0809000F" w:tentative="1">
      <w:start w:val="1"/>
      <w:numFmt w:val="decimal"/>
      <w:lvlText w:val="%4."/>
      <w:lvlJc w:val="left"/>
      <w:pPr>
        <w:ind w:left="3263" w:hanging="360"/>
      </w:pPr>
    </w:lvl>
    <w:lvl w:ilvl="4" w:tplc="08090019" w:tentative="1">
      <w:start w:val="1"/>
      <w:numFmt w:val="lowerLetter"/>
      <w:lvlText w:val="%5."/>
      <w:lvlJc w:val="left"/>
      <w:pPr>
        <w:ind w:left="3983" w:hanging="360"/>
      </w:pPr>
    </w:lvl>
    <w:lvl w:ilvl="5" w:tplc="0809001B" w:tentative="1">
      <w:start w:val="1"/>
      <w:numFmt w:val="lowerRoman"/>
      <w:lvlText w:val="%6."/>
      <w:lvlJc w:val="right"/>
      <w:pPr>
        <w:ind w:left="4703" w:hanging="180"/>
      </w:pPr>
    </w:lvl>
    <w:lvl w:ilvl="6" w:tplc="0809000F" w:tentative="1">
      <w:start w:val="1"/>
      <w:numFmt w:val="decimal"/>
      <w:lvlText w:val="%7."/>
      <w:lvlJc w:val="left"/>
      <w:pPr>
        <w:ind w:left="5423" w:hanging="360"/>
      </w:pPr>
    </w:lvl>
    <w:lvl w:ilvl="7" w:tplc="08090019" w:tentative="1">
      <w:start w:val="1"/>
      <w:numFmt w:val="lowerLetter"/>
      <w:lvlText w:val="%8."/>
      <w:lvlJc w:val="left"/>
      <w:pPr>
        <w:ind w:left="6143" w:hanging="360"/>
      </w:pPr>
    </w:lvl>
    <w:lvl w:ilvl="8" w:tplc="0809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19" w15:restartNumberingAfterBreak="0">
    <w:nsid w:val="21C11141"/>
    <w:multiLevelType w:val="hybridMultilevel"/>
    <w:tmpl w:val="6212C3F0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0" w15:restartNumberingAfterBreak="0">
    <w:nsid w:val="232B5B5F"/>
    <w:multiLevelType w:val="hybridMultilevel"/>
    <w:tmpl w:val="D8920B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D44A73"/>
    <w:multiLevelType w:val="hybridMultilevel"/>
    <w:tmpl w:val="FE886B7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1A66AC"/>
    <w:multiLevelType w:val="hybridMultilevel"/>
    <w:tmpl w:val="D5F6E92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8FB7EF5"/>
    <w:multiLevelType w:val="hybridMultilevel"/>
    <w:tmpl w:val="22184B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575609"/>
    <w:multiLevelType w:val="hybridMultilevel"/>
    <w:tmpl w:val="9C9693EE"/>
    <w:lvl w:ilvl="0" w:tplc="92926A12">
      <w:start w:val="1"/>
      <w:numFmt w:val="lowerRoman"/>
      <w:lvlText w:val="(%1)"/>
      <w:lvlJc w:val="left"/>
      <w:pPr>
        <w:ind w:left="1080" w:hanging="360"/>
      </w:pPr>
      <w:rPr>
        <w:rFonts w:hint="default" w:ascii="Arial" w:hAnsi="Arial" w:cs="Arial"/>
        <w:b/>
        <w:bCs w:val="0"/>
        <w:i w:val="0"/>
        <w:iCs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724B0F"/>
    <w:multiLevelType w:val="hybridMultilevel"/>
    <w:tmpl w:val="6F7A0CF0"/>
    <w:lvl w:ilvl="0" w:tplc="474A3B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AE40E3"/>
    <w:multiLevelType w:val="hybridMultilevel"/>
    <w:tmpl w:val="34C27204"/>
    <w:lvl w:ilvl="0" w:tplc="E216EFA2">
      <w:start w:val="1"/>
      <w:numFmt w:val="lowerRoman"/>
      <w:lvlText w:val="(%1)"/>
      <w:lvlJc w:val="left"/>
      <w:pPr>
        <w:ind w:left="1080" w:hanging="360"/>
      </w:pPr>
      <w:rPr>
        <w:rFonts w:hint="default" w:ascii="Arial" w:hAnsi="Arial" w:cs="Arial"/>
        <w:b w:val="0"/>
        <w:bCs w:val="0"/>
        <w:i w:val="0"/>
        <w:iCs w:val="0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EDB4B65"/>
    <w:multiLevelType w:val="hybridMultilevel"/>
    <w:tmpl w:val="7AC6A28E"/>
    <w:lvl w:ilvl="0" w:tplc="D598D4E2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F0B718B"/>
    <w:multiLevelType w:val="hybridMultilevel"/>
    <w:tmpl w:val="6E8C649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9" w15:restartNumberingAfterBreak="0">
    <w:nsid w:val="5F771D0C"/>
    <w:multiLevelType w:val="hybridMultilevel"/>
    <w:tmpl w:val="D8920B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0D259D"/>
    <w:multiLevelType w:val="hybridMultilevel"/>
    <w:tmpl w:val="DD708A8C"/>
    <w:lvl w:ilvl="0" w:tplc="918E86C4">
      <w:start w:val="1"/>
      <w:numFmt w:val="decimal"/>
      <w:pStyle w:val="Heading2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173DAD"/>
    <w:multiLevelType w:val="hybridMultilevel"/>
    <w:tmpl w:val="D8920B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771EC7"/>
    <w:multiLevelType w:val="hybridMultilevel"/>
    <w:tmpl w:val="E446E9EE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3" w15:restartNumberingAfterBreak="0">
    <w:nsid w:val="7252151F"/>
    <w:multiLevelType w:val="hybridMultilevel"/>
    <w:tmpl w:val="C5EA1FF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4" w15:restartNumberingAfterBreak="0">
    <w:nsid w:val="7BBA6328"/>
    <w:multiLevelType w:val="multilevel"/>
    <w:tmpl w:val="1D1E78F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5" w15:restartNumberingAfterBreak="0">
    <w:nsid w:val="7C605116"/>
    <w:multiLevelType w:val="hybridMultilevel"/>
    <w:tmpl w:val="1404251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6" w15:restartNumberingAfterBreak="0">
    <w:nsid w:val="7D7E2FF1"/>
    <w:multiLevelType w:val="hybridMultilevel"/>
    <w:tmpl w:val="D8920B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3095751">
    <w:abstractNumId w:val="26"/>
  </w:num>
  <w:num w:numId="2" w16cid:durableId="1951861618">
    <w:abstractNumId w:val="12"/>
  </w:num>
  <w:num w:numId="3" w16cid:durableId="2018774418">
    <w:abstractNumId w:val="23"/>
  </w:num>
  <w:num w:numId="4" w16cid:durableId="1436562590">
    <w:abstractNumId w:val="27"/>
  </w:num>
  <w:num w:numId="5" w16cid:durableId="1025250686">
    <w:abstractNumId w:val="13"/>
  </w:num>
  <w:num w:numId="6" w16cid:durableId="2016179341">
    <w:abstractNumId w:val="20"/>
  </w:num>
  <w:num w:numId="7" w16cid:durableId="864564716">
    <w:abstractNumId w:val="3"/>
  </w:num>
  <w:num w:numId="8" w16cid:durableId="1471826519">
    <w:abstractNumId w:val="29"/>
  </w:num>
  <w:num w:numId="9" w16cid:durableId="755635438">
    <w:abstractNumId w:val="36"/>
  </w:num>
  <w:num w:numId="10" w16cid:durableId="1919823957">
    <w:abstractNumId w:val="31"/>
  </w:num>
  <w:num w:numId="11" w16cid:durableId="1239170416">
    <w:abstractNumId w:val="0"/>
  </w:num>
  <w:num w:numId="12" w16cid:durableId="1682899735">
    <w:abstractNumId w:val="18"/>
  </w:num>
  <w:num w:numId="13" w16cid:durableId="2020111167">
    <w:abstractNumId w:val="7"/>
  </w:num>
  <w:num w:numId="14" w16cid:durableId="2123722826">
    <w:abstractNumId w:val="6"/>
  </w:num>
  <w:num w:numId="15" w16cid:durableId="1363752363">
    <w:abstractNumId w:val="4"/>
  </w:num>
  <w:num w:numId="16" w16cid:durableId="1625189635">
    <w:abstractNumId w:val="24"/>
  </w:num>
  <w:num w:numId="17" w16cid:durableId="1203859551">
    <w:abstractNumId w:val="10"/>
  </w:num>
  <w:num w:numId="18" w16cid:durableId="965812935">
    <w:abstractNumId w:val="11"/>
  </w:num>
  <w:num w:numId="19" w16cid:durableId="1453742543">
    <w:abstractNumId w:val="33"/>
  </w:num>
  <w:num w:numId="20" w16cid:durableId="272130268">
    <w:abstractNumId w:val="17"/>
  </w:num>
  <w:num w:numId="21" w16cid:durableId="621498654">
    <w:abstractNumId w:val="19"/>
  </w:num>
  <w:num w:numId="22" w16cid:durableId="700279283">
    <w:abstractNumId w:val="28"/>
  </w:num>
  <w:num w:numId="23" w16cid:durableId="1419912382">
    <w:abstractNumId w:val="35"/>
  </w:num>
  <w:num w:numId="24" w16cid:durableId="2123840286">
    <w:abstractNumId w:val="34"/>
  </w:num>
  <w:num w:numId="25" w16cid:durableId="1607234160">
    <w:abstractNumId w:val="1"/>
  </w:num>
  <w:num w:numId="26" w16cid:durableId="766383502">
    <w:abstractNumId w:val="8"/>
  </w:num>
  <w:num w:numId="27" w16cid:durableId="880363303">
    <w:abstractNumId w:val="32"/>
  </w:num>
  <w:num w:numId="28" w16cid:durableId="1419600587">
    <w:abstractNumId w:val="15"/>
  </w:num>
  <w:num w:numId="29" w16cid:durableId="1488982881">
    <w:abstractNumId w:val="25"/>
  </w:num>
  <w:num w:numId="30" w16cid:durableId="1864585802">
    <w:abstractNumId w:val="16"/>
  </w:num>
  <w:num w:numId="31" w16cid:durableId="498157918">
    <w:abstractNumId w:val="5"/>
  </w:num>
  <w:num w:numId="32" w16cid:durableId="1337806387">
    <w:abstractNumId w:val="2"/>
  </w:num>
  <w:num w:numId="33" w16cid:durableId="58596991">
    <w:abstractNumId w:val="9"/>
  </w:num>
  <w:num w:numId="34" w16cid:durableId="1406762726">
    <w:abstractNumId w:val="21"/>
  </w:num>
  <w:num w:numId="35" w16cid:durableId="574703392">
    <w:abstractNumId w:val="22"/>
  </w:num>
  <w:num w:numId="36" w16cid:durableId="366293165">
    <w:abstractNumId w:val="14"/>
  </w:num>
  <w:num w:numId="37" w16cid:durableId="150172915">
    <w:abstractNumId w:val="3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TrueTypeFonts/>
  <w:embedSystemFont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3D98"/>
    <w:rsid w:val="00005800"/>
    <w:rsid w:val="00005E1A"/>
    <w:rsid w:val="000115A5"/>
    <w:rsid w:val="0001362B"/>
    <w:rsid w:val="000472E7"/>
    <w:rsid w:val="00074587"/>
    <w:rsid w:val="00084C37"/>
    <w:rsid w:val="000943A4"/>
    <w:rsid w:val="0009761C"/>
    <w:rsid w:val="000A007A"/>
    <w:rsid w:val="000A3892"/>
    <w:rsid w:val="000B25F2"/>
    <w:rsid w:val="000B40E3"/>
    <w:rsid w:val="000C6A55"/>
    <w:rsid w:val="000C6D1F"/>
    <w:rsid w:val="001038E9"/>
    <w:rsid w:val="00107DD9"/>
    <w:rsid w:val="00111E0D"/>
    <w:rsid w:val="0011479C"/>
    <w:rsid w:val="00115D1B"/>
    <w:rsid w:val="001310F8"/>
    <w:rsid w:val="00140B23"/>
    <w:rsid w:val="001454C4"/>
    <w:rsid w:val="0015197A"/>
    <w:rsid w:val="00156894"/>
    <w:rsid w:val="00162E34"/>
    <w:rsid w:val="00166116"/>
    <w:rsid w:val="001737E0"/>
    <w:rsid w:val="00183BA2"/>
    <w:rsid w:val="001851E0"/>
    <w:rsid w:val="001A30A5"/>
    <w:rsid w:val="001B1A8E"/>
    <w:rsid w:val="001B43BB"/>
    <w:rsid w:val="001B7CC3"/>
    <w:rsid w:val="001C1C15"/>
    <w:rsid w:val="001C769F"/>
    <w:rsid w:val="001D58A2"/>
    <w:rsid w:val="001E0719"/>
    <w:rsid w:val="001F495B"/>
    <w:rsid w:val="001F528B"/>
    <w:rsid w:val="00200BF2"/>
    <w:rsid w:val="00200C09"/>
    <w:rsid w:val="002104EA"/>
    <w:rsid w:val="0022263F"/>
    <w:rsid w:val="002375FD"/>
    <w:rsid w:val="0025467C"/>
    <w:rsid w:val="0026466D"/>
    <w:rsid w:val="00264E72"/>
    <w:rsid w:val="002770F8"/>
    <w:rsid w:val="00283B7E"/>
    <w:rsid w:val="002871A7"/>
    <w:rsid w:val="0029293C"/>
    <w:rsid w:val="002C469F"/>
    <w:rsid w:val="002C4EB7"/>
    <w:rsid w:val="002D15AC"/>
    <w:rsid w:val="002E61EA"/>
    <w:rsid w:val="002F7A85"/>
    <w:rsid w:val="003032CE"/>
    <w:rsid w:val="003343BE"/>
    <w:rsid w:val="00335700"/>
    <w:rsid w:val="00343186"/>
    <w:rsid w:val="0034758C"/>
    <w:rsid w:val="00375AEE"/>
    <w:rsid w:val="0037732D"/>
    <w:rsid w:val="00384A2B"/>
    <w:rsid w:val="003978BE"/>
    <w:rsid w:val="003B5649"/>
    <w:rsid w:val="003C2711"/>
    <w:rsid w:val="003C49D0"/>
    <w:rsid w:val="003E1AF4"/>
    <w:rsid w:val="003E4B9F"/>
    <w:rsid w:val="003F0B27"/>
    <w:rsid w:val="00401A6C"/>
    <w:rsid w:val="00401F27"/>
    <w:rsid w:val="00406A02"/>
    <w:rsid w:val="00406F76"/>
    <w:rsid w:val="004173EF"/>
    <w:rsid w:val="00435A58"/>
    <w:rsid w:val="00435D21"/>
    <w:rsid w:val="004547CE"/>
    <w:rsid w:val="004619B8"/>
    <w:rsid w:val="00471EA9"/>
    <w:rsid w:val="00473140"/>
    <w:rsid w:val="0048188A"/>
    <w:rsid w:val="004A07C2"/>
    <w:rsid w:val="004A42B8"/>
    <w:rsid w:val="004A4F36"/>
    <w:rsid w:val="004B1482"/>
    <w:rsid w:val="004B3D98"/>
    <w:rsid w:val="004B6984"/>
    <w:rsid w:val="004D19EB"/>
    <w:rsid w:val="004D2820"/>
    <w:rsid w:val="004F7091"/>
    <w:rsid w:val="00530553"/>
    <w:rsid w:val="00535596"/>
    <w:rsid w:val="005414C9"/>
    <w:rsid w:val="00544FC6"/>
    <w:rsid w:val="0055536D"/>
    <w:rsid w:val="00556608"/>
    <w:rsid w:val="00563028"/>
    <w:rsid w:val="005633F4"/>
    <w:rsid w:val="00566C64"/>
    <w:rsid w:val="0057104C"/>
    <w:rsid w:val="0057153A"/>
    <w:rsid w:val="0057281A"/>
    <w:rsid w:val="005764C8"/>
    <w:rsid w:val="00577ACD"/>
    <w:rsid w:val="005914D5"/>
    <w:rsid w:val="00591F7F"/>
    <w:rsid w:val="005B58C4"/>
    <w:rsid w:val="005C120A"/>
    <w:rsid w:val="005D5F15"/>
    <w:rsid w:val="005E2A20"/>
    <w:rsid w:val="005F3F02"/>
    <w:rsid w:val="00604E69"/>
    <w:rsid w:val="0060541E"/>
    <w:rsid w:val="006133BE"/>
    <w:rsid w:val="0061528F"/>
    <w:rsid w:val="00620413"/>
    <w:rsid w:val="00621928"/>
    <w:rsid w:val="00631BFA"/>
    <w:rsid w:val="00635E0D"/>
    <w:rsid w:val="00636F80"/>
    <w:rsid w:val="00637BFD"/>
    <w:rsid w:val="00640D2D"/>
    <w:rsid w:val="00641E86"/>
    <w:rsid w:val="0064570F"/>
    <w:rsid w:val="006644D5"/>
    <w:rsid w:val="00666150"/>
    <w:rsid w:val="0066757E"/>
    <w:rsid w:val="00683CBD"/>
    <w:rsid w:val="00684C29"/>
    <w:rsid w:val="00690716"/>
    <w:rsid w:val="006A5182"/>
    <w:rsid w:val="006A5E1E"/>
    <w:rsid w:val="006A68EC"/>
    <w:rsid w:val="00702ADD"/>
    <w:rsid w:val="00726C7B"/>
    <w:rsid w:val="00742E89"/>
    <w:rsid w:val="00743E6B"/>
    <w:rsid w:val="00743E80"/>
    <w:rsid w:val="007471F8"/>
    <w:rsid w:val="0078355A"/>
    <w:rsid w:val="00794095"/>
    <w:rsid w:val="0079727A"/>
    <w:rsid w:val="007A135E"/>
    <w:rsid w:val="007A3388"/>
    <w:rsid w:val="007A772E"/>
    <w:rsid w:val="007B7055"/>
    <w:rsid w:val="007C2BA5"/>
    <w:rsid w:val="007D0253"/>
    <w:rsid w:val="007D2A4C"/>
    <w:rsid w:val="007E3A55"/>
    <w:rsid w:val="007F588D"/>
    <w:rsid w:val="0080406D"/>
    <w:rsid w:val="00812D5E"/>
    <w:rsid w:val="00820394"/>
    <w:rsid w:val="008306FE"/>
    <w:rsid w:val="00831D9D"/>
    <w:rsid w:val="00836D4B"/>
    <w:rsid w:val="00842B68"/>
    <w:rsid w:val="008461DB"/>
    <w:rsid w:val="00852086"/>
    <w:rsid w:val="00853124"/>
    <w:rsid w:val="00853FCE"/>
    <w:rsid w:val="00864D31"/>
    <w:rsid w:val="0087480B"/>
    <w:rsid w:val="008878A1"/>
    <w:rsid w:val="00892735"/>
    <w:rsid w:val="0089489C"/>
    <w:rsid w:val="008A2F4D"/>
    <w:rsid w:val="008A372A"/>
    <w:rsid w:val="008B5D81"/>
    <w:rsid w:val="008C2859"/>
    <w:rsid w:val="008C39A5"/>
    <w:rsid w:val="008D6A95"/>
    <w:rsid w:val="00912A54"/>
    <w:rsid w:val="00922594"/>
    <w:rsid w:val="0092562A"/>
    <w:rsid w:val="0092756C"/>
    <w:rsid w:val="009416D1"/>
    <w:rsid w:val="00943A89"/>
    <w:rsid w:val="009466AD"/>
    <w:rsid w:val="009473B3"/>
    <w:rsid w:val="0095298F"/>
    <w:rsid w:val="00953CFB"/>
    <w:rsid w:val="00953F73"/>
    <w:rsid w:val="00955C57"/>
    <w:rsid w:val="00973ECB"/>
    <w:rsid w:val="00976D40"/>
    <w:rsid w:val="00992C44"/>
    <w:rsid w:val="00996DFD"/>
    <w:rsid w:val="009A15DD"/>
    <w:rsid w:val="009C45AF"/>
    <w:rsid w:val="009D2BCA"/>
    <w:rsid w:val="009E7AED"/>
    <w:rsid w:val="00A07A53"/>
    <w:rsid w:val="00A12413"/>
    <w:rsid w:val="00A2236D"/>
    <w:rsid w:val="00A40A1E"/>
    <w:rsid w:val="00A47170"/>
    <w:rsid w:val="00A53244"/>
    <w:rsid w:val="00A5536F"/>
    <w:rsid w:val="00A56B51"/>
    <w:rsid w:val="00A6081E"/>
    <w:rsid w:val="00A62D56"/>
    <w:rsid w:val="00A62EF3"/>
    <w:rsid w:val="00A63BCA"/>
    <w:rsid w:val="00A736AB"/>
    <w:rsid w:val="00AA06FB"/>
    <w:rsid w:val="00AA1D95"/>
    <w:rsid w:val="00AB0CF4"/>
    <w:rsid w:val="00AC223A"/>
    <w:rsid w:val="00AC7D19"/>
    <w:rsid w:val="00AE418B"/>
    <w:rsid w:val="00AE4654"/>
    <w:rsid w:val="00B16DCB"/>
    <w:rsid w:val="00B45D7E"/>
    <w:rsid w:val="00B7384C"/>
    <w:rsid w:val="00B80E27"/>
    <w:rsid w:val="00B90DAC"/>
    <w:rsid w:val="00BA345E"/>
    <w:rsid w:val="00BB0F76"/>
    <w:rsid w:val="00BB4A79"/>
    <w:rsid w:val="00BD0767"/>
    <w:rsid w:val="00BD228A"/>
    <w:rsid w:val="00BD6BED"/>
    <w:rsid w:val="00BF1F8E"/>
    <w:rsid w:val="00BF28D3"/>
    <w:rsid w:val="00C06749"/>
    <w:rsid w:val="00C240E4"/>
    <w:rsid w:val="00C2432C"/>
    <w:rsid w:val="00C37384"/>
    <w:rsid w:val="00C421D0"/>
    <w:rsid w:val="00C60BB8"/>
    <w:rsid w:val="00C8777C"/>
    <w:rsid w:val="00C91EE9"/>
    <w:rsid w:val="00C93328"/>
    <w:rsid w:val="00C93F20"/>
    <w:rsid w:val="00CA696F"/>
    <w:rsid w:val="00CB477F"/>
    <w:rsid w:val="00CD4EB6"/>
    <w:rsid w:val="00CE1B4F"/>
    <w:rsid w:val="00D308F4"/>
    <w:rsid w:val="00D358EB"/>
    <w:rsid w:val="00D52185"/>
    <w:rsid w:val="00D710D7"/>
    <w:rsid w:val="00D8534E"/>
    <w:rsid w:val="00D853D1"/>
    <w:rsid w:val="00DD38F9"/>
    <w:rsid w:val="00DD515A"/>
    <w:rsid w:val="00DE7363"/>
    <w:rsid w:val="00DF03C3"/>
    <w:rsid w:val="00DF4180"/>
    <w:rsid w:val="00DF7E4B"/>
    <w:rsid w:val="00E21F4F"/>
    <w:rsid w:val="00E264A3"/>
    <w:rsid w:val="00E2723E"/>
    <w:rsid w:val="00E3035C"/>
    <w:rsid w:val="00E31975"/>
    <w:rsid w:val="00E624EF"/>
    <w:rsid w:val="00E645D5"/>
    <w:rsid w:val="00E74C81"/>
    <w:rsid w:val="00E80F11"/>
    <w:rsid w:val="00E821F0"/>
    <w:rsid w:val="00E84F3B"/>
    <w:rsid w:val="00E91A59"/>
    <w:rsid w:val="00E93BD1"/>
    <w:rsid w:val="00E95949"/>
    <w:rsid w:val="00EA3DB8"/>
    <w:rsid w:val="00EA703E"/>
    <w:rsid w:val="00EB6DC4"/>
    <w:rsid w:val="00EC423F"/>
    <w:rsid w:val="00EC5EFA"/>
    <w:rsid w:val="00ED3272"/>
    <w:rsid w:val="00ED5257"/>
    <w:rsid w:val="00EF105F"/>
    <w:rsid w:val="00F059B1"/>
    <w:rsid w:val="00F10063"/>
    <w:rsid w:val="00F114AE"/>
    <w:rsid w:val="00F170E6"/>
    <w:rsid w:val="00F26933"/>
    <w:rsid w:val="00F270ED"/>
    <w:rsid w:val="00F2776C"/>
    <w:rsid w:val="00F30050"/>
    <w:rsid w:val="00F34E48"/>
    <w:rsid w:val="00F47BF3"/>
    <w:rsid w:val="00F866F3"/>
    <w:rsid w:val="00F87BAA"/>
    <w:rsid w:val="00F87F2C"/>
    <w:rsid w:val="00F93835"/>
    <w:rsid w:val="00FA0568"/>
    <w:rsid w:val="00FB2725"/>
    <w:rsid w:val="00FB4425"/>
    <w:rsid w:val="00FB72F7"/>
    <w:rsid w:val="00FF303D"/>
    <w:rsid w:val="00FF3FDA"/>
    <w:rsid w:val="07D66401"/>
    <w:rsid w:val="376A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10E9F99"/>
  <w15:docId w15:val="{59BCD9C6-B85D-4F3E-B8E7-4F8C5211DBF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/>
    <w:lsdException w:name="heading 4" w:uiPriority="9" w:semiHidden="1" w:unhideWhenUsed="1"/>
    <w:lsdException w:name="heading 5" w:uiPriority="9" w:semiHidden="1" w:unhideWhenUsed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uiPriority="0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8878A1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5E2A20"/>
    <w:pPr>
      <w:keepNext/>
      <w:keepLines/>
      <w:spacing w:before="480" w:after="240" w:line="240" w:lineRule="auto"/>
      <w:ind w:left="567" w:hanging="567"/>
      <w:outlineLvl w:val="0"/>
    </w:pPr>
    <w:rPr>
      <w:rFonts w:ascii="Avenir Next LT Pro Demi" w:hAnsi="Avenir Next LT Pro Demi" w:eastAsiaTheme="majorEastAsia" w:cstheme="majorBidi"/>
      <w:bCs/>
      <w:color w:val="1F497D" w:themeColor="text2"/>
      <w:sz w:val="36"/>
      <w:szCs w:val="36"/>
      <w:lang w:eastAsia="en-GB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0943A4"/>
    <w:pPr>
      <w:numPr>
        <w:numId w:val="37"/>
      </w:numPr>
      <w:autoSpaceDE w:val="0"/>
      <w:autoSpaceDN w:val="0"/>
      <w:adjustRightInd w:val="0"/>
      <w:spacing w:after="120" w:line="288" w:lineRule="auto"/>
      <w:ind w:left="357" w:hanging="357"/>
      <w:outlineLvl w:val="1"/>
    </w:pPr>
    <w:rPr>
      <w:rFonts w:ascii="Avenir Next LT Pro Demi" w:hAnsi="Avenir Next LT Pro Demi" w:cstheme="minorHAnsi"/>
      <w:color w:val="1F497D" w:themeColor="text2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rsid w:val="0087480B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paragraph" w:styleId="Heading4">
    <w:name w:val="heading 4"/>
    <w:aliases w:val="Subheader"/>
    <w:basedOn w:val="Bodytext-numbered"/>
    <w:next w:val="Normal"/>
    <w:link w:val="Heading4Char"/>
    <w:uiPriority w:val="9"/>
    <w:unhideWhenUsed/>
    <w:rsid w:val="00E31975"/>
    <w:pPr>
      <w:numPr>
        <w:numId w:val="0"/>
      </w:numPr>
      <w:outlineLvl w:val="3"/>
    </w:pPr>
    <w:rPr>
      <w:i/>
      <w:iCs/>
      <w:color w:val="1F497D" w:themeColor="text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rsid w:val="00A62EF3"/>
    <w:rPr>
      <w:lang w:val="en-US" w:eastAsia="en-US"/>
    </w:rPr>
  </w:style>
  <w:style w:type="character" w:styleId="NoSpacingChar" w:customStyle="1">
    <w:name w:val="No Spacing Char"/>
    <w:basedOn w:val="DefaultParagraphFont"/>
    <w:link w:val="NoSpacing"/>
    <w:uiPriority w:val="1"/>
    <w:rsid w:val="00A62EF3"/>
    <w:rPr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A62E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A62EF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9A15DD"/>
    <w:rPr>
      <w:sz w:val="20"/>
      <w:szCs w:val="20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Header">
    <w:name w:val="header"/>
    <w:basedOn w:val="Normal"/>
    <w:link w:val="HeaderChar"/>
    <w:uiPriority w:val="99"/>
    <w:rsid w:val="009A15D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A15DD"/>
  </w:style>
  <w:style w:type="paragraph" w:styleId="Footer">
    <w:name w:val="footer"/>
    <w:basedOn w:val="Normal"/>
    <w:link w:val="FooterChar"/>
    <w:uiPriority w:val="99"/>
    <w:rsid w:val="009A15D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A15DD"/>
  </w:style>
  <w:style w:type="paragraph" w:styleId="ListParagraph">
    <w:name w:val="List Paragraph"/>
    <w:basedOn w:val="Normal"/>
    <w:link w:val="ListParagraphChar"/>
    <w:uiPriority w:val="34"/>
    <w:qFormat/>
    <w:rsid w:val="007E3A55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DE7363"/>
    <w:rPr>
      <w:color w:val="0000FF"/>
      <w:u w:val="single"/>
    </w:rPr>
  </w:style>
  <w:style w:type="paragraph" w:styleId="CommentText">
    <w:name w:val="annotation text"/>
    <w:basedOn w:val="Normal"/>
    <w:link w:val="CommentTextChar"/>
    <w:unhideWhenUsed/>
    <w:rsid w:val="00183BA2"/>
    <w:pPr>
      <w:spacing w:after="0" w:line="240" w:lineRule="auto"/>
    </w:pPr>
    <w:rPr>
      <w:rFonts w:ascii="Avenir Next LT Pro" w:hAnsi="Avenir Next LT Pro" w:eastAsiaTheme="minorHAnsi" w:cstheme="minorBidi"/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rsid w:val="00183BA2"/>
    <w:rPr>
      <w:rFonts w:ascii="Avenir Next LT Pro" w:hAnsi="Avenir Next LT Pro" w:eastAsiaTheme="minorHAnsi" w:cstheme="minorBidi"/>
      <w:sz w:val="20"/>
      <w:szCs w:val="20"/>
      <w:lang w:eastAsia="en-US"/>
    </w:rPr>
  </w:style>
  <w:style w:type="character" w:styleId="CommentReference">
    <w:name w:val="annotation reference"/>
    <w:basedOn w:val="DefaultParagraphFont"/>
    <w:unhideWhenUsed/>
    <w:rsid w:val="00183BA2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2BA5"/>
    <w:pPr>
      <w:spacing w:after="200"/>
    </w:pPr>
    <w:rPr>
      <w:rFonts w:ascii="Times New Roman" w:hAnsi="Times New Roman" w:eastAsia="Times New Roman" w:cs="Times New Roman"/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7C2BA5"/>
    <w:rPr>
      <w:rFonts w:ascii="Avenir Next LT Pro" w:hAnsi="Avenir Next LT Pro" w:eastAsiaTheme="minorHAnsi" w:cstheme="minorBidi"/>
      <w:b/>
      <w:bCs/>
      <w:sz w:val="20"/>
      <w:szCs w:val="20"/>
      <w:lang w:eastAsia="en-US"/>
    </w:rPr>
  </w:style>
  <w:style w:type="character" w:styleId="Heading1Char" w:customStyle="1">
    <w:name w:val="Heading 1 Char"/>
    <w:basedOn w:val="DefaultParagraphFont"/>
    <w:link w:val="Heading1"/>
    <w:uiPriority w:val="9"/>
    <w:rsid w:val="005E2A20"/>
    <w:rPr>
      <w:rFonts w:ascii="Avenir Next LT Pro Demi" w:hAnsi="Avenir Next LT Pro Demi" w:eastAsiaTheme="majorEastAsia" w:cstheme="majorBidi"/>
      <w:bCs/>
      <w:color w:val="1F497D" w:themeColor="text2"/>
      <w:sz w:val="36"/>
      <w:szCs w:val="36"/>
    </w:rPr>
  </w:style>
  <w:style w:type="character" w:styleId="Heading2Char" w:customStyle="1">
    <w:name w:val="Heading 2 Char"/>
    <w:basedOn w:val="DefaultParagraphFont"/>
    <w:link w:val="Heading2"/>
    <w:uiPriority w:val="9"/>
    <w:rsid w:val="000943A4"/>
    <w:rPr>
      <w:rFonts w:ascii="Avenir Next LT Pro Demi" w:hAnsi="Avenir Next LT Pro Demi" w:cstheme="minorHAnsi"/>
      <w:color w:val="1F497D" w:themeColor="text2"/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rsid w:val="00577ACD"/>
    <w:pPr>
      <w:spacing w:line="259" w:lineRule="auto"/>
      <w:outlineLvl w:val="9"/>
    </w:pPr>
    <w:rPr>
      <w:rFonts w:asciiTheme="majorHAnsi" w:hAnsiTheme="majorHAnsi"/>
      <w:b/>
      <w:color w:val="365F91" w:themeColor="accent1" w:themeShade="BF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577ACD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Bodytext-numbered" w:customStyle="1">
    <w:name w:val="Body text - numbered"/>
    <w:basedOn w:val="ListParagraph"/>
    <w:link w:val="Bodytext-numberedChar"/>
    <w:qFormat/>
    <w:rsid w:val="0087480B"/>
    <w:pPr>
      <w:numPr>
        <w:numId w:val="25"/>
      </w:numPr>
      <w:spacing w:line="240" w:lineRule="auto"/>
      <w:contextualSpacing w:val="0"/>
    </w:pPr>
    <w:rPr>
      <w:rFonts w:ascii="Avenir Next LT Pro" w:hAnsi="Avenir Next LT Pro" w:eastAsia="Calibri" w:cs="Arial"/>
    </w:rPr>
  </w:style>
  <w:style w:type="character" w:styleId="Heading3Char" w:customStyle="1">
    <w:name w:val="Heading 3 Char"/>
    <w:basedOn w:val="DefaultParagraphFont"/>
    <w:link w:val="Heading3"/>
    <w:uiPriority w:val="9"/>
    <w:rsid w:val="0087480B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character" w:styleId="ListParagraphChar" w:customStyle="1">
    <w:name w:val="List Paragraph Char"/>
    <w:basedOn w:val="DefaultParagraphFont"/>
    <w:link w:val="ListParagraph"/>
    <w:uiPriority w:val="99"/>
    <w:rsid w:val="0087480B"/>
    <w:rPr>
      <w:lang w:eastAsia="en-US"/>
    </w:rPr>
  </w:style>
  <w:style w:type="character" w:styleId="Bodytext-numberedChar" w:customStyle="1">
    <w:name w:val="Body text - numbered Char"/>
    <w:basedOn w:val="ListParagraphChar"/>
    <w:link w:val="Bodytext-numbered"/>
    <w:rsid w:val="0087480B"/>
    <w:rPr>
      <w:rFonts w:ascii="Avenir Next LT Pro" w:hAnsi="Avenir Next LT Pro" w:eastAsia="Calibri" w:cs="Arial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35E0D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635E0D"/>
    <w:rPr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635E0D"/>
    <w:rPr>
      <w:vertAlign w:val="superscript"/>
    </w:rPr>
  </w:style>
  <w:style w:type="paragraph" w:styleId="TOC2">
    <w:name w:val="toc 2"/>
    <w:basedOn w:val="Normal"/>
    <w:next w:val="Normal"/>
    <w:autoRedefine/>
    <w:uiPriority w:val="39"/>
    <w:unhideWhenUsed/>
    <w:rsid w:val="005C120A"/>
    <w:pPr>
      <w:spacing w:after="0"/>
      <w:ind w:left="220"/>
    </w:pPr>
    <w:rPr>
      <w:rFonts w:asciiTheme="minorHAnsi" w:hAnsiTheme="minorHAnsi" w:cstheme="minorHAnsi"/>
      <w:smallCaps/>
      <w:sz w:val="20"/>
      <w:szCs w:val="20"/>
    </w:rPr>
  </w:style>
  <w:style w:type="paragraph" w:styleId="TOC3">
    <w:name w:val="toc 3"/>
    <w:basedOn w:val="Normal"/>
    <w:next w:val="Normal"/>
    <w:autoRedefine/>
    <w:uiPriority w:val="39"/>
    <w:unhideWhenUsed/>
    <w:rsid w:val="003978BE"/>
    <w:pPr>
      <w:spacing w:after="0"/>
      <w:ind w:left="440"/>
    </w:pPr>
    <w:rPr>
      <w:rFonts w:asciiTheme="minorHAnsi" w:hAnsiTheme="minorHAnsi" w:cstheme="minorHAnsi"/>
      <w:i/>
      <w:iCs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3978BE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3978BE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3978BE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3978BE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3978BE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3978BE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character" w:styleId="Heading4Char" w:customStyle="1">
    <w:name w:val="Heading 4 Char"/>
    <w:aliases w:val="Subheader Char"/>
    <w:basedOn w:val="DefaultParagraphFont"/>
    <w:link w:val="Heading4"/>
    <w:uiPriority w:val="9"/>
    <w:rsid w:val="00E31975"/>
    <w:rPr>
      <w:rFonts w:ascii="Avenir Next LT Pro" w:hAnsi="Avenir Next LT Pro" w:eastAsia="Calibri" w:cs="Arial"/>
      <w:i/>
      <w:iCs/>
      <w:color w:val="1F497D" w:themeColor="text2"/>
      <w:lang w:eastAsia="en-US"/>
    </w:rPr>
  </w:style>
  <w:style w:type="paragraph" w:styleId="Subheader-Level3" w:customStyle="1">
    <w:name w:val="Subheader - Level 3"/>
    <w:basedOn w:val="Heading4"/>
    <w:link w:val="Subheader-Level3Char"/>
    <w:qFormat/>
    <w:rsid w:val="00E31975"/>
  </w:style>
  <w:style w:type="character" w:styleId="UnresolvedMention">
    <w:name w:val="Unresolved Mention"/>
    <w:basedOn w:val="DefaultParagraphFont"/>
    <w:uiPriority w:val="99"/>
    <w:semiHidden/>
    <w:unhideWhenUsed/>
    <w:rsid w:val="0089489C"/>
    <w:rPr>
      <w:color w:val="605E5C"/>
      <w:shd w:val="clear" w:color="auto" w:fill="E1DFDD"/>
    </w:rPr>
  </w:style>
  <w:style w:type="character" w:styleId="Subheader-Level3Char" w:customStyle="1">
    <w:name w:val="Subheader - Level 3 Char"/>
    <w:basedOn w:val="Heading4Char"/>
    <w:link w:val="Subheader-Level3"/>
    <w:rsid w:val="00E31975"/>
    <w:rPr>
      <w:rFonts w:ascii="Avenir Next LT Pro" w:hAnsi="Avenir Next LT Pro" w:eastAsia="Calibri" w:cs="Arial"/>
      <w:i/>
      <w:iCs/>
      <w:color w:val="1F497D" w:themeColor="text2"/>
      <w:lang w:eastAsia="en-US"/>
    </w:rPr>
  </w:style>
  <w:style w:type="paragraph" w:styleId="Revision">
    <w:name w:val="Revision"/>
    <w:hidden/>
    <w:uiPriority w:val="99"/>
    <w:semiHidden/>
    <w:rsid w:val="00690716"/>
    <w:rPr>
      <w:lang w:eastAsia="en-US"/>
    </w:rPr>
  </w:style>
  <w:style w:type="paragraph" w:styleId="paragraph" w:customStyle="1">
    <w:name w:val="paragraph"/>
    <w:basedOn w:val="Normal"/>
    <w:rsid w:val="00162E34"/>
    <w:pPr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162E34"/>
  </w:style>
  <w:style w:type="character" w:styleId="eop" w:customStyle="1">
    <w:name w:val="eop"/>
    <w:basedOn w:val="DefaultParagraphFont"/>
    <w:rsid w:val="00162E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ITLR@warwick.ac.uk" TargetMode="Externa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glossaryDocument" Target="glossary/document.xml" Id="R39df50216c064bbb" 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21" Type="http://schemas.openxmlformats.org/officeDocument/2006/relationships/font" Target="fonts/font21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20" Type="http://schemas.openxmlformats.org/officeDocument/2006/relationships/font" Target="fonts/font20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19" Type="http://schemas.openxmlformats.org/officeDocument/2006/relationships/font" Target="fonts/font19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Relationship Id="rId22" Type="http://schemas.openxmlformats.org/officeDocument/2006/relationships/font" Target="fonts/font22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067198-67ee-47ca-8149-2a613fd0eea2}"/>
      </w:docPartPr>
      <w:docPartBody>
        <w:p w14:paraId="097CC8E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9B1807BA478A4BA6C57345A50EA405" ma:contentTypeVersion="10" ma:contentTypeDescription="Create a new document." ma:contentTypeScope="" ma:versionID="be8c81cb615e9152b58d118d5668d012">
  <xsd:schema xmlns:xsd="http://www.w3.org/2001/XMLSchema" xmlns:xs="http://www.w3.org/2001/XMLSchema" xmlns:p="http://schemas.microsoft.com/office/2006/metadata/properties" xmlns:ns2="912e3131-693e-47c0-9a5d-15eab5fc8d05" xmlns:ns3="8a468031-9ddb-4ac1-acce-6d5ba55e1ed1" targetNamespace="http://schemas.microsoft.com/office/2006/metadata/properties" ma:root="true" ma:fieldsID="f83e7f258853d2f985fcf475a5d25cc5" ns2:_="" ns3:_="">
    <xsd:import namespace="912e3131-693e-47c0-9a5d-15eab5fc8d05"/>
    <xsd:import namespace="8a468031-9ddb-4ac1-acce-6d5ba55e1e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2e3131-693e-47c0-9a5d-15eab5fc8d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468031-9ddb-4ac1-acce-6d5ba55e1ed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86780C7-CC2F-4C8C-8710-E1EFB4796E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2e3131-693e-47c0-9a5d-15eab5fc8d05"/>
    <ds:schemaRef ds:uri="8a468031-9ddb-4ac1-acce-6d5ba55e1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4AAC315-D222-4518-A597-A8F0F3B4584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AA997A5-FE4F-4352-AE8A-588022D059B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EF301A1-62FC-44D9-9683-1336C0F5847D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[Department]</dc:title>
  <dc:subject/>
  <dc:creator>ttsjam</dc:creator>
  <keywords/>
  <dc:description/>
  <lastModifiedBy>Duke, Lucy</lastModifiedBy>
  <revision>63</revision>
  <lastPrinted>2016-07-07T09:59:00.0000000Z</lastPrinted>
  <dcterms:created xsi:type="dcterms:W3CDTF">2022-08-03T17:19:00.0000000Z</dcterms:created>
  <dcterms:modified xsi:type="dcterms:W3CDTF">2022-09-08T15:46:02.8733355Z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0x010100B69B1807BA478A4BA6C57345A50EA405</vt:lpwstr>
  </property>
</Properties>
</file>