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FFDB8" w14:textId="28E86DD4" w:rsidR="002D4AF4" w:rsidRPr="00841B78" w:rsidRDefault="005F046A" w:rsidP="00841B78">
      <w:pPr>
        <w:spacing w:after="240" w:line="240" w:lineRule="auto"/>
        <w:rPr>
          <w:rFonts w:ascii="Times New Roman" w:hAnsi="Times New Roman" w:cs="Times New Roman"/>
          <w:b/>
          <w:bCs/>
        </w:rPr>
      </w:pPr>
      <w:r w:rsidRPr="00841B78">
        <w:rPr>
          <w:rFonts w:ascii="Times New Roman" w:hAnsi="Times New Roman" w:cs="Times New Roman"/>
          <w:b/>
          <w:bCs/>
        </w:rPr>
        <w:t xml:space="preserve">Constitution of the </w:t>
      </w:r>
      <w:r w:rsidR="002D4AF4" w:rsidRPr="00841B78">
        <w:rPr>
          <w:rFonts w:ascii="Times New Roman" w:hAnsi="Times New Roman" w:cs="Times New Roman"/>
          <w:b/>
          <w:bCs/>
        </w:rPr>
        <w:t xml:space="preserve">Centre for Global </w:t>
      </w:r>
      <w:r w:rsidR="008D473A" w:rsidRPr="00841B78">
        <w:rPr>
          <w:rFonts w:ascii="Times New Roman" w:hAnsi="Times New Roman" w:cs="Times New Roman"/>
          <w:b/>
          <w:bCs/>
        </w:rPr>
        <w:t>Jewish Studies</w:t>
      </w:r>
    </w:p>
    <w:p w14:paraId="7E55711A" w14:textId="77777777" w:rsidR="002D4AF4" w:rsidRPr="00841B78" w:rsidRDefault="002D4AF4" w:rsidP="00841B78">
      <w:pPr>
        <w:numPr>
          <w:ilvl w:val="0"/>
          <w:numId w:val="1"/>
        </w:numPr>
        <w:tabs>
          <w:tab w:val="clear" w:pos="720"/>
        </w:tabs>
        <w:spacing w:after="240" w:line="240" w:lineRule="auto"/>
        <w:ind w:left="567" w:hanging="567"/>
        <w:rPr>
          <w:rFonts w:ascii="Times New Roman" w:hAnsi="Times New Roman" w:cs="Times New Roman"/>
          <w:b/>
          <w:bCs/>
        </w:rPr>
      </w:pPr>
      <w:r w:rsidRPr="00841B78">
        <w:rPr>
          <w:rFonts w:ascii="Times New Roman" w:hAnsi="Times New Roman" w:cs="Times New Roman"/>
          <w:b/>
          <w:bCs/>
        </w:rPr>
        <w:t>Aims of the Centre</w:t>
      </w:r>
    </w:p>
    <w:p w14:paraId="0E61C83A" w14:textId="7B56C7FF" w:rsidR="009D3E08" w:rsidRPr="00841B78" w:rsidRDefault="009D3E08" w:rsidP="00841B78">
      <w:pPr>
        <w:ind w:left="567" w:hanging="567"/>
        <w:rPr>
          <w:rFonts w:ascii="Times New Roman" w:hAnsi="Times New Roman" w:cs="Times New Roman"/>
        </w:rPr>
      </w:pPr>
      <w:r w:rsidRPr="00841B78">
        <w:rPr>
          <w:rFonts w:ascii="Times New Roman" w:hAnsi="Times New Roman" w:cs="Times New Roman"/>
        </w:rPr>
        <w:t>(a)</w:t>
      </w:r>
      <w:r w:rsidRPr="00841B78">
        <w:rPr>
          <w:rFonts w:ascii="Times New Roman" w:hAnsi="Times New Roman" w:cs="Times New Roman"/>
        </w:rPr>
        <w:tab/>
        <w:t>To support and advance research, learning, and public impact on issues involving Jewish culture and history in all its forms, but with a particular focus on the global and the transnational, especia</w:t>
      </w:r>
      <w:r w:rsidR="00EC761F" w:rsidRPr="00841B78">
        <w:rPr>
          <w:rFonts w:ascii="Times New Roman" w:hAnsi="Times New Roman" w:cs="Times New Roman"/>
        </w:rPr>
        <w:t>lly with regards the following:</w:t>
      </w:r>
    </w:p>
    <w:p w14:paraId="584B1490" w14:textId="3D471606" w:rsidR="009D3E08" w:rsidRPr="00841B78" w:rsidRDefault="00A87469" w:rsidP="00841B78">
      <w:pPr>
        <w:numPr>
          <w:ilvl w:val="0"/>
          <w:numId w:val="2"/>
        </w:numPr>
        <w:spacing w:after="200" w:line="276" w:lineRule="auto"/>
        <w:rPr>
          <w:rFonts w:ascii="Times New Roman" w:hAnsi="Times New Roman" w:cs="Times New Roman"/>
        </w:rPr>
      </w:pPr>
      <w:bookmarkStart w:id="0" w:name="_GoBack"/>
      <w:r>
        <w:rPr>
          <w:rFonts w:ascii="Times New Roman" w:hAnsi="Times New Roman" w:cs="Times New Roman"/>
        </w:rPr>
        <w:t xml:space="preserve">Cultural, </w:t>
      </w:r>
      <w:r w:rsidR="004969F5">
        <w:rPr>
          <w:rFonts w:ascii="Times New Roman" w:hAnsi="Times New Roman" w:cs="Times New Roman"/>
        </w:rPr>
        <w:t xml:space="preserve">historical, </w:t>
      </w:r>
      <w:r w:rsidRPr="00E71F25">
        <w:rPr>
          <w:rFonts w:ascii="Times New Roman" w:hAnsi="Times New Roman" w:cs="Times New Roman"/>
        </w:rPr>
        <w:t>social</w:t>
      </w:r>
      <w:r>
        <w:rPr>
          <w:rFonts w:ascii="Times New Roman" w:hAnsi="Times New Roman" w:cs="Times New Roman"/>
        </w:rPr>
        <w:t>, and political science studies</w:t>
      </w:r>
      <w:r w:rsidRPr="00E71F25">
        <w:rPr>
          <w:rFonts w:ascii="Times New Roman" w:hAnsi="Times New Roman" w:cs="Times New Roman"/>
        </w:rPr>
        <w:t xml:space="preserve"> </w:t>
      </w:r>
      <w:bookmarkEnd w:id="0"/>
      <w:r w:rsidR="009D3E08" w:rsidRPr="00841B78">
        <w:rPr>
          <w:rFonts w:ascii="Times New Roman" w:hAnsi="Times New Roman" w:cs="Times New Roman"/>
        </w:rPr>
        <w:t xml:space="preserve">questions of </w:t>
      </w:r>
      <w:r w:rsidR="00F27B9A" w:rsidRPr="00841B78">
        <w:rPr>
          <w:rFonts w:ascii="Times New Roman" w:hAnsi="Times New Roman" w:cs="Times New Roman"/>
        </w:rPr>
        <w:t>diaspora</w:t>
      </w:r>
      <w:r w:rsidR="009D3E08" w:rsidRPr="00841B78">
        <w:rPr>
          <w:rFonts w:ascii="Times New Roman" w:hAnsi="Times New Roman" w:cs="Times New Roman"/>
        </w:rPr>
        <w:t>, migration, and ethnic minorities.</w:t>
      </w:r>
    </w:p>
    <w:p w14:paraId="5360BAB1" w14:textId="77777777" w:rsidR="009D3E08" w:rsidRPr="00841B78" w:rsidRDefault="009D3E08" w:rsidP="00841B78">
      <w:pPr>
        <w:numPr>
          <w:ilvl w:val="0"/>
          <w:numId w:val="2"/>
        </w:numPr>
        <w:spacing w:after="200" w:line="276" w:lineRule="auto"/>
        <w:rPr>
          <w:rFonts w:ascii="Times New Roman" w:hAnsi="Times New Roman" w:cs="Times New Roman"/>
        </w:rPr>
      </w:pPr>
      <w:r w:rsidRPr="00841B78">
        <w:rPr>
          <w:rFonts w:ascii="Times New Roman" w:hAnsi="Times New Roman" w:cs="Times New Roman"/>
        </w:rPr>
        <w:t>Language and translation within world literature.</w:t>
      </w:r>
    </w:p>
    <w:p w14:paraId="40E70519" w14:textId="58DEAA10" w:rsidR="009D3E08" w:rsidRPr="00841B78" w:rsidRDefault="009D3E08" w:rsidP="00841B78">
      <w:pPr>
        <w:numPr>
          <w:ilvl w:val="0"/>
          <w:numId w:val="2"/>
        </w:numPr>
        <w:spacing w:after="200" w:line="276" w:lineRule="auto"/>
        <w:rPr>
          <w:rFonts w:ascii="Times New Roman" w:hAnsi="Times New Roman" w:cs="Times New Roman"/>
        </w:rPr>
      </w:pPr>
      <w:r w:rsidRPr="00841B78">
        <w:rPr>
          <w:rFonts w:ascii="Times New Roman" w:hAnsi="Times New Roman" w:cs="Times New Roman"/>
        </w:rPr>
        <w:t xml:space="preserve">Jewish history beyond </w:t>
      </w:r>
      <w:r w:rsidR="00E94A42" w:rsidRPr="00841B78">
        <w:rPr>
          <w:rFonts w:ascii="Times New Roman" w:hAnsi="Times New Roman" w:cs="Times New Roman"/>
        </w:rPr>
        <w:t>questions of</w:t>
      </w:r>
      <w:r w:rsidRPr="00841B78">
        <w:rPr>
          <w:rFonts w:ascii="Times New Roman" w:hAnsi="Times New Roman" w:cs="Times New Roman"/>
        </w:rPr>
        <w:t xml:space="preserve"> </w:t>
      </w:r>
      <w:proofErr w:type="spellStart"/>
      <w:r w:rsidRPr="00841B78">
        <w:rPr>
          <w:rFonts w:ascii="Times New Roman" w:hAnsi="Times New Roman" w:cs="Times New Roman"/>
        </w:rPr>
        <w:t>antisemitism</w:t>
      </w:r>
      <w:proofErr w:type="spellEnd"/>
      <w:r w:rsidRPr="00841B78">
        <w:rPr>
          <w:rFonts w:ascii="Times New Roman" w:hAnsi="Times New Roman" w:cs="Times New Roman"/>
        </w:rPr>
        <w:t xml:space="preserve"> and </w:t>
      </w:r>
      <w:r w:rsidR="00E94A42" w:rsidRPr="00841B78">
        <w:rPr>
          <w:rFonts w:ascii="Times New Roman" w:hAnsi="Times New Roman" w:cs="Times New Roman"/>
        </w:rPr>
        <w:t xml:space="preserve">commemoration of </w:t>
      </w:r>
      <w:r w:rsidRPr="00841B78">
        <w:rPr>
          <w:rFonts w:ascii="Times New Roman" w:hAnsi="Times New Roman" w:cs="Times New Roman"/>
        </w:rPr>
        <w:t xml:space="preserve">the </w:t>
      </w:r>
      <w:proofErr w:type="spellStart"/>
      <w:r w:rsidRPr="00841B78">
        <w:rPr>
          <w:rFonts w:ascii="Times New Roman" w:hAnsi="Times New Roman" w:cs="Times New Roman"/>
        </w:rPr>
        <w:t>Shoah</w:t>
      </w:r>
      <w:proofErr w:type="spellEnd"/>
      <w:r w:rsidRPr="00841B78">
        <w:rPr>
          <w:rFonts w:ascii="Times New Roman" w:hAnsi="Times New Roman" w:cs="Times New Roman"/>
        </w:rPr>
        <w:t>.</w:t>
      </w:r>
    </w:p>
    <w:p w14:paraId="79BB6007" w14:textId="0BE041BC" w:rsidR="009D3E08" w:rsidRPr="00841B78" w:rsidRDefault="00DD492D" w:rsidP="00841B78">
      <w:pPr>
        <w:numPr>
          <w:ilvl w:val="0"/>
          <w:numId w:val="2"/>
        </w:numPr>
        <w:spacing w:after="200" w:line="276" w:lineRule="auto"/>
        <w:rPr>
          <w:rFonts w:ascii="Times New Roman" w:hAnsi="Times New Roman" w:cs="Times New Roman"/>
        </w:rPr>
      </w:pPr>
      <w:r w:rsidRPr="00BC1485">
        <w:rPr>
          <w:rFonts w:ascii="Times New Roman" w:hAnsi="Times New Roman" w:cs="Times New Roman"/>
          <w:color w:val="000000"/>
        </w:rPr>
        <w:t xml:space="preserve">Diversity of </w:t>
      </w:r>
      <w:r>
        <w:rPr>
          <w:rFonts w:ascii="Times New Roman" w:hAnsi="Times New Roman" w:cs="Times New Roman"/>
          <w:color w:val="000000"/>
        </w:rPr>
        <w:t xml:space="preserve">self-identification, </w:t>
      </w:r>
      <w:r w:rsidR="00A87469">
        <w:rPr>
          <w:rFonts w:ascii="Times New Roman" w:hAnsi="Times New Roman" w:cs="Times New Roman"/>
          <w:color w:val="000000"/>
        </w:rPr>
        <w:t xml:space="preserve">heritage, </w:t>
      </w:r>
      <w:r w:rsidRPr="00BC1485">
        <w:rPr>
          <w:rFonts w:ascii="Times New Roman" w:hAnsi="Times New Roman" w:cs="Times New Roman"/>
          <w:color w:val="000000"/>
        </w:rPr>
        <w:t xml:space="preserve">religious practice </w:t>
      </w:r>
      <w:r w:rsidR="009D3E08" w:rsidRPr="00841B78">
        <w:rPr>
          <w:rFonts w:ascii="Times New Roman" w:hAnsi="Times New Roman" w:cs="Times New Roman"/>
        </w:rPr>
        <w:t>and non-practice of Judaism with the Jewish Minority Ethnic (JME) community.</w:t>
      </w:r>
    </w:p>
    <w:p w14:paraId="245FE57B" w14:textId="77777777" w:rsidR="009D3E08" w:rsidRPr="00841B78" w:rsidRDefault="009D3E08" w:rsidP="00841B78">
      <w:pPr>
        <w:numPr>
          <w:ilvl w:val="0"/>
          <w:numId w:val="2"/>
        </w:numPr>
        <w:spacing w:after="200" w:line="276" w:lineRule="auto"/>
        <w:rPr>
          <w:rFonts w:ascii="Times New Roman" w:hAnsi="Times New Roman" w:cs="Times New Roman"/>
        </w:rPr>
      </w:pPr>
      <w:r w:rsidRPr="00841B78">
        <w:rPr>
          <w:rFonts w:ascii="Times New Roman" w:hAnsi="Times New Roman" w:cs="Times New Roman"/>
        </w:rPr>
        <w:t xml:space="preserve">Intersectional diversity within JME history and culture. </w:t>
      </w:r>
    </w:p>
    <w:p w14:paraId="0DF359C2" w14:textId="21C54A08" w:rsidR="009D3E08" w:rsidRPr="00841B78" w:rsidRDefault="00F27B9A" w:rsidP="00841B78">
      <w:pPr>
        <w:numPr>
          <w:ilvl w:val="0"/>
          <w:numId w:val="2"/>
        </w:numPr>
        <w:spacing w:after="200" w:line="276" w:lineRule="auto"/>
        <w:rPr>
          <w:rFonts w:ascii="Times New Roman" w:hAnsi="Times New Roman" w:cs="Times New Roman"/>
        </w:rPr>
      </w:pPr>
      <w:r w:rsidRPr="00841B78">
        <w:rPr>
          <w:rFonts w:ascii="Times New Roman" w:hAnsi="Times New Roman" w:cs="Times New Roman"/>
        </w:rPr>
        <w:t>Comparative s</w:t>
      </w:r>
      <w:r w:rsidR="009D3E08" w:rsidRPr="00841B78">
        <w:rPr>
          <w:rFonts w:ascii="Times New Roman" w:hAnsi="Times New Roman" w:cs="Times New Roman"/>
        </w:rPr>
        <w:t>tudies and engagement with other groups sharing or studying related histories of marginalization and discrimination.</w:t>
      </w:r>
      <w:r w:rsidR="009D3E08" w:rsidRPr="00841B78">
        <w:rPr>
          <w:rFonts w:ascii="Times New Roman" w:hAnsi="Times New Roman" w:cs="Times New Roman"/>
        </w:rPr>
        <w:br/>
      </w:r>
    </w:p>
    <w:p w14:paraId="2F118372" w14:textId="6E3DC36D" w:rsidR="009D3E08" w:rsidRPr="00841B78" w:rsidRDefault="009D3E08" w:rsidP="00841B78">
      <w:pPr>
        <w:ind w:left="567" w:hanging="567"/>
        <w:rPr>
          <w:rFonts w:ascii="Times New Roman" w:hAnsi="Times New Roman" w:cs="Times New Roman"/>
        </w:rPr>
      </w:pPr>
      <w:r w:rsidRPr="00841B78">
        <w:rPr>
          <w:rFonts w:ascii="Times New Roman" w:hAnsi="Times New Roman" w:cs="Times New Roman"/>
        </w:rPr>
        <w:t>(b)</w:t>
      </w:r>
      <w:r w:rsidRPr="00841B78">
        <w:rPr>
          <w:rFonts w:ascii="Times New Roman" w:hAnsi="Times New Roman" w:cs="Times New Roman"/>
        </w:rPr>
        <w:tab/>
        <w:t>To provide a focus for the interdisciplinary</w:t>
      </w:r>
      <w:r w:rsidR="00E94A42" w:rsidRPr="00841B78">
        <w:rPr>
          <w:rFonts w:ascii="Times New Roman" w:hAnsi="Times New Roman" w:cs="Times New Roman"/>
        </w:rPr>
        <w:t xml:space="preserve"> study of Global Jewish Studies</w:t>
      </w:r>
      <w:r w:rsidRPr="00841B78">
        <w:rPr>
          <w:rFonts w:ascii="Times New Roman" w:hAnsi="Times New Roman" w:cs="Times New Roman"/>
        </w:rPr>
        <w:t>, through the following:</w:t>
      </w:r>
    </w:p>
    <w:p w14:paraId="527F0D7B" w14:textId="71FC9344" w:rsidR="00E94A42" w:rsidRPr="00841B78" w:rsidRDefault="00E94A42" w:rsidP="00841B78">
      <w:pPr>
        <w:pStyle w:val="ListParagraph"/>
        <w:numPr>
          <w:ilvl w:val="0"/>
          <w:numId w:val="4"/>
        </w:numPr>
        <w:suppressAutoHyphens w:val="0"/>
        <w:spacing w:after="0" w:line="240" w:lineRule="auto"/>
        <w:rPr>
          <w:rFonts w:ascii="Times New Roman" w:eastAsiaTheme="minorHAnsi" w:hAnsi="Times New Roman" w:cs="Times New Roman"/>
          <w:color w:val="000000"/>
          <w:sz w:val="20"/>
          <w:szCs w:val="20"/>
          <w:lang w:eastAsia="en-US"/>
        </w:rPr>
      </w:pPr>
      <w:proofErr w:type="gramStart"/>
      <w:r w:rsidRPr="00841B78">
        <w:rPr>
          <w:rFonts w:ascii="Times New Roman" w:eastAsiaTheme="minorHAnsi" w:hAnsi="Times New Roman" w:cs="Times New Roman"/>
          <w:color w:val="000000"/>
          <w:lang w:eastAsia="en-US"/>
        </w:rPr>
        <w:t>by</w:t>
      </w:r>
      <w:proofErr w:type="gramEnd"/>
      <w:r w:rsidRPr="00841B78">
        <w:rPr>
          <w:rFonts w:ascii="Times New Roman" w:eastAsiaTheme="minorHAnsi" w:hAnsi="Times New Roman" w:cs="Times New Roman"/>
          <w:color w:val="000000"/>
          <w:lang w:eastAsia="en-US"/>
        </w:rPr>
        <w:t xml:space="preserve"> encouraging the development of research projects, research funding, and public impact in the field of Jewish Studies.</w:t>
      </w:r>
      <w:r w:rsidRPr="00841B78">
        <w:rPr>
          <w:rFonts w:ascii="Times New Roman" w:eastAsiaTheme="minorHAnsi" w:hAnsi="Times New Roman" w:cs="Times New Roman"/>
          <w:color w:val="000000"/>
          <w:lang w:eastAsia="en-US"/>
        </w:rPr>
        <w:br/>
      </w:r>
    </w:p>
    <w:p w14:paraId="6F34FC46" w14:textId="01AA7A9D" w:rsidR="00E94A42" w:rsidRPr="00841B78" w:rsidRDefault="00E94A42" w:rsidP="00841B78">
      <w:pPr>
        <w:pStyle w:val="ListParagraph"/>
        <w:numPr>
          <w:ilvl w:val="0"/>
          <w:numId w:val="4"/>
        </w:numPr>
        <w:suppressAutoHyphens w:val="0"/>
        <w:spacing w:after="0" w:line="240" w:lineRule="auto"/>
        <w:rPr>
          <w:rFonts w:ascii="Times New Roman" w:eastAsiaTheme="minorHAnsi" w:hAnsi="Times New Roman" w:cs="Times New Roman"/>
          <w:color w:val="000000"/>
          <w:sz w:val="20"/>
          <w:szCs w:val="20"/>
          <w:lang w:eastAsia="en-US"/>
        </w:rPr>
      </w:pPr>
      <w:proofErr w:type="gramStart"/>
      <w:r w:rsidRPr="00841B78">
        <w:rPr>
          <w:rFonts w:ascii="Times New Roman" w:eastAsiaTheme="minorHAnsi" w:hAnsi="Times New Roman" w:cs="Times New Roman"/>
          <w:color w:val="000000"/>
          <w:lang w:eastAsia="en-US"/>
        </w:rPr>
        <w:t>by</w:t>
      </w:r>
      <w:proofErr w:type="gramEnd"/>
      <w:r w:rsidRPr="00841B78">
        <w:rPr>
          <w:rFonts w:ascii="Times New Roman" w:eastAsiaTheme="minorHAnsi" w:hAnsi="Times New Roman" w:cs="Times New Roman"/>
          <w:color w:val="000000"/>
          <w:lang w:eastAsia="en-US"/>
        </w:rPr>
        <w:t xml:space="preserve"> advancing research, learning, and public impact in Global Jewish Studies in the University and in the wider academic and public community through symposia, conferences, day schools, and seminar series, and curated televisual, visual, dramatic, and sonic performances, podcasts, and exhibitions.</w:t>
      </w:r>
      <w:r w:rsidRPr="00841B78">
        <w:rPr>
          <w:rFonts w:ascii="Times New Roman" w:eastAsiaTheme="minorHAnsi" w:hAnsi="Times New Roman" w:cs="Times New Roman"/>
          <w:color w:val="000000"/>
          <w:lang w:eastAsia="en-US"/>
        </w:rPr>
        <w:br/>
      </w:r>
    </w:p>
    <w:p w14:paraId="5EBF0C67" w14:textId="042E8386" w:rsidR="00E94A42" w:rsidRPr="00841B78" w:rsidRDefault="00E94A42" w:rsidP="00841B78">
      <w:pPr>
        <w:pStyle w:val="ListParagraph"/>
        <w:numPr>
          <w:ilvl w:val="0"/>
          <w:numId w:val="4"/>
        </w:numPr>
        <w:suppressAutoHyphens w:val="0"/>
        <w:spacing w:after="0" w:line="240" w:lineRule="auto"/>
        <w:rPr>
          <w:rFonts w:ascii="Times New Roman" w:eastAsiaTheme="minorHAnsi" w:hAnsi="Times New Roman" w:cs="Times New Roman"/>
          <w:color w:val="000000"/>
          <w:sz w:val="20"/>
          <w:szCs w:val="20"/>
          <w:lang w:eastAsia="en-US"/>
        </w:rPr>
      </w:pPr>
      <w:proofErr w:type="gramStart"/>
      <w:r w:rsidRPr="00841B78">
        <w:rPr>
          <w:rFonts w:ascii="Times New Roman" w:eastAsiaTheme="minorHAnsi" w:hAnsi="Times New Roman" w:cs="Times New Roman"/>
          <w:color w:val="000000"/>
          <w:lang w:eastAsia="en-US"/>
        </w:rPr>
        <w:t>by</w:t>
      </w:r>
      <w:proofErr w:type="gramEnd"/>
      <w:r w:rsidRPr="00841B78">
        <w:rPr>
          <w:rFonts w:ascii="Times New Roman" w:eastAsiaTheme="minorHAnsi" w:hAnsi="Times New Roman" w:cs="Times New Roman"/>
          <w:color w:val="000000"/>
          <w:lang w:eastAsia="en-US"/>
        </w:rPr>
        <w:t xml:space="preserve"> promoting connections and contacts between staff in the Centre and professional and academic staff in other departments, Centres, and units of the University. </w:t>
      </w:r>
      <w:r w:rsidRPr="00841B78">
        <w:rPr>
          <w:rFonts w:ascii="Times New Roman" w:eastAsiaTheme="minorHAnsi" w:hAnsi="Times New Roman" w:cs="Times New Roman"/>
          <w:color w:val="000000"/>
          <w:lang w:eastAsia="en-US"/>
        </w:rPr>
        <w:br/>
      </w:r>
    </w:p>
    <w:p w14:paraId="624BB8BD" w14:textId="07785EC9" w:rsidR="00E94A42" w:rsidRPr="00841B78" w:rsidRDefault="00E94A42" w:rsidP="00841B78">
      <w:pPr>
        <w:pStyle w:val="ListParagraph"/>
        <w:numPr>
          <w:ilvl w:val="0"/>
          <w:numId w:val="4"/>
        </w:numPr>
        <w:suppressAutoHyphens w:val="0"/>
        <w:spacing w:after="0" w:line="240" w:lineRule="auto"/>
        <w:rPr>
          <w:rFonts w:ascii="Times New Roman" w:eastAsiaTheme="minorHAnsi" w:hAnsi="Times New Roman" w:cs="Times New Roman"/>
          <w:color w:val="000000"/>
          <w:sz w:val="20"/>
          <w:szCs w:val="20"/>
          <w:lang w:eastAsia="en-US"/>
        </w:rPr>
      </w:pPr>
      <w:proofErr w:type="gramStart"/>
      <w:r w:rsidRPr="00841B78">
        <w:rPr>
          <w:rFonts w:ascii="Times New Roman" w:eastAsiaTheme="minorHAnsi" w:hAnsi="Times New Roman" w:cs="Times New Roman"/>
          <w:color w:val="000000"/>
          <w:lang w:eastAsia="en-US"/>
        </w:rPr>
        <w:t>by</w:t>
      </w:r>
      <w:proofErr w:type="gramEnd"/>
      <w:r w:rsidRPr="00841B78">
        <w:rPr>
          <w:rFonts w:ascii="Times New Roman" w:eastAsiaTheme="minorHAnsi" w:hAnsi="Times New Roman" w:cs="Times New Roman"/>
          <w:color w:val="000000"/>
          <w:lang w:eastAsia="en-US"/>
        </w:rPr>
        <w:t xml:space="preserve"> promoting the study of Warwick’s own historical relationship with Jewish people and cultures, from its founding to the present.</w:t>
      </w:r>
      <w:r w:rsidRPr="00841B78">
        <w:rPr>
          <w:rFonts w:ascii="Times New Roman" w:eastAsiaTheme="minorHAnsi" w:hAnsi="Times New Roman" w:cs="Times New Roman"/>
          <w:color w:val="000000"/>
          <w:lang w:eastAsia="en-US"/>
        </w:rPr>
        <w:br/>
      </w:r>
    </w:p>
    <w:p w14:paraId="0DFB0507" w14:textId="77777777" w:rsidR="00E94A42" w:rsidRPr="00841B78" w:rsidRDefault="00E94A42" w:rsidP="00841B78">
      <w:pPr>
        <w:pStyle w:val="ListParagraph"/>
        <w:numPr>
          <w:ilvl w:val="0"/>
          <w:numId w:val="4"/>
        </w:numPr>
        <w:suppressAutoHyphens w:val="0"/>
        <w:spacing w:after="0" w:line="240" w:lineRule="auto"/>
        <w:rPr>
          <w:rFonts w:ascii="Times New Roman" w:eastAsiaTheme="minorHAnsi" w:hAnsi="Times New Roman" w:cs="Times New Roman"/>
          <w:color w:val="000000"/>
          <w:lang w:eastAsia="en-US"/>
        </w:rPr>
      </w:pPr>
      <w:proofErr w:type="gramStart"/>
      <w:r w:rsidRPr="00841B78">
        <w:rPr>
          <w:rFonts w:ascii="Times New Roman" w:eastAsiaTheme="minorHAnsi" w:hAnsi="Times New Roman" w:cs="Times New Roman"/>
          <w:color w:val="000000"/>
          <w:lang w:eastAsia="en-US"/>
        </w:rPr>
        <w:t>by</w:t>
      </w:r>
      <w:proofErr w:type="gramEnd"/>
      <w:r w:rsidRPr="00841B78">
        <w:rPr>
          <w:rFonts w:ascii="Times New Roman" w:eastAsiaTheme="minorHAnsi" w:hAnsi="Times New Roman" w:cs="Times New Roman"/>
          <w:color w:val="000000"/>
          <w:lang w:eastAsia="en-US"/>
        </w:rPr>
        <w:t xml:space="preserve"> supporting undergraduate and postgraduate teaching on Jewish Studies.</w:t>
      </w:r>
    </w:p>
    <w:p w14:paraId="6B9684D7" w14:textId="77777777" w:rsidR="009D3E08" w:rsidRPr="00841B78" w:rsidRDefault="009D3E08" w:rsidP="00841B78">
      <w:pPr>
        <w:ind w:left="567" w:hanging="567"/>
        <w:rPr>
          <w:rFonts w:ascii="Times New Roman" w:hAnsi="Times New Roman" w:cs="Times New Roman"/>
        </w:rPr>
      </w:pPr>
    </w:p>
    <w:p w14:paraId="08731802" w14:textId="77777777" w:rsidR="009D3E08" w:rsidRPr="00841B78" w:rsidRDefault="009D3E08" w:rsidP="00841B78">
      <w:pPr>
        <w:spacing w:after="240"/>
        <w:ind w:left="602" w:hanging="602"/>
        <w:rPr>
          <w:rFonts w:ascii="Times New Roman" w:hAnsi="Times New Roman" w:cs="Times New Roman"/>
        </w:rPr>
      </w:pPr>
      <w:r w:rsidRPr="00841B78">
        <w:rPr>
          <w:rFonts w:ascii="Times New Roman" w:hAnsi="Times New Roman" w:cs="Times New Roman"/>
        </w:rPr>
        <w:t xml:space="preserve">(c) </w:t>
      </w:r>
      <w:r w:rsidRPr="00841B78">
        <w:rPr>
          <w:rFonts w:ascii="Times New Roman" w:hAnsi="Times New Roman" w:cs="Times New Roman"/>
        </w:rPr>
        <w:tab/>
        <w:t xml:space="preserve">To place the study of global history and culture in a wider international academic community by: </w:t>
      </w:r>
    </w:p>
    <w:p w14:paraId="2146FBB5" w14:textId="37A2BA59" w:rsidR="000063D9" w:rsidRPr="00841B78" w:rsidRDefault="000063D9" w:rsidP="00841B78">
      <w:pPr>
        <w:pStyle w:val="ListParagraph"/>
        <w:numPr>
          <w:ilvl w:val="0"/>
          <w:numId w:val="5"/>
        </w:numPr>
        <w:suppressAutoHyphens w:val="0"/>
        <w:spacing w:after="0" w:line="240" w:lineRule="auto"/>
        <w:rPr>
          <w:rFonts w:ascii="Times New Roman" w:eastAsiaTheme="minorHAnsi" w:hAnsi="Times New Roman" w:cs="Times New Roman"/>
          <w:color w:val="000000"/>
          <w:lang w:eastAsia="en-US"/>
        </w:rPr>
      </w:pPr>
      <w:proofErr w:type="gramStart"/>
      <w:r w:rsidRPr="00841B78">
        <w:rPr>
          <w:rFonts w:ascii="Times New Roman" w:eastAsiaTheme="minorHAnsi" w:hAnsi="Times New Roman" w:cs="Times New Roman"/>
          <w:color w:val="000000"/>
          <w:lang w:eastAsia="en-US"/>
        </w:rPr>
        <w:t>fostering</w:t>
      </w:r>
      <w:proofErr w:type="gramEnd"/>
      <w:r w:rsidRPr="00841B78">
        <w:rPr>
          <w:rFonts w:ascii="Times New Roman" w:eastAsiaTheme="minorHAnsi" w:hAnsi="Times New Roman" w:cs="Times New Roman"/>
          <w:color w:val="000000"/>
          <w:lang w:eastAsia="en-US"/>
        </w:rPr>
        <w:t xml:space="preserve"> research-interchange programmes with research groups and centres in the field in other parts of Europe, in North and South America, Africa, and Asia, as well as other parts of the world where such research centres or groups may now exist or emerge.</w:t>
      </w:r>
      <w:r w:rsidRPr="00841B78">
        <w:rPr>
          <w:rFonts w:ascii="Times New Roman" w:eastAsiaTheme="minorHAnsi" w:hAnsi="Times New Roman" w:cs="Times New Roman"/>
          <w:color w:val="000000"/>
          <w:lang w:eastAsia="en-US"/>
        </w:rPr>
        <w:br/>
      </w:r>
    </w:p>
    <w:p w14:paraId="3B331257" w14:textId="77777777" w:rsidR="000063D9" w:rsidRPr="00841B78" w:rsidRDefault="000063D9" w:rsidP="00841B78">
      <w:pPr>
        <w:pStyle w:val="ListParagraph"/>
        <w:numPr>
          <w:ilvl w:val="0"/>
          <w:numId w:val="5"/>
        </w:numPr>
        <w:suppressAutoHyphens w:val="0"/>
        <w:spacing w:after="240" w:line="240" w:lineRule="auto"/>
        <w:rPr>
          <w:rFonts w:ascii="Times New Roman" w:eastAsiaTheme="minorHAnsi" w:hAnsi="Times New Roman" w:cs="Times New Roman"/>
          <w:color w:val="000000"/>
          <w:sz w:val="20"/>
          <w:szCs w:val="20"/>
          <w:lang w:eastAsia="en-US"/>
        </w:rPr>
      </w:pPr>
      <w:proofErr w:type="gramStart"/>
      <w:r w:rsidRPr="00841B78">
        <w:rPr>
          <w:rFonts w:ascii="Times New Roman" w:eastAsiaTheme="minorHAnsi" w:hAnsi="Times New Roman" w:cs="Times New Roman"/>
          <w:color w:val="000000"/>
          <w:lang w:eastAsia="en-US"/>
        </w:rPr>
        <w:t>forming</w:t>
      </w:r>
      <w:proofErr w:type="gramEnd"/>
      <w:r w:rsidRPr="00841B78">
        <w:rPr>
          <w:rFonts w:ascii="Times New Roman" w:eastAsiaTheme="minorHAnsi" w:hAnsi="Times New Roman" w:cs="Times New Roman"/>
          <w:color w:val="000000"/>
          <w:lang w:eastAsia="en-US"/>
        </w:rPr>
        <w:t xml:space="preserve"> networks with other groups and centres in museums, galleries, libraries and other centres for research in aspects of  global Jewish history and culture outside the University sector.</w:t>
      </w:r>
    </w:p>
    <w:p w14:paraId="365EEA32" w14:textId="7144996C" w:rsidR="009D3E08" w:rsidRPr="00841B78" w:rsidRDefault="009D3E08" w:rsidP="00841B78">
      <w:pPr>
        <w:spacing w:after="240"/>
        <w:ind w:left="567" w:hanging="567"/>
        <w:rPr>
          <w:rFonts w:ascii="Times New Roman" w:hAnsi="Times New Roman" w:cs="Times New Roman"/>
        </w:rPr>
      </w:pPr>
      <w:r w:rsidRPr="00841B78">
        <w:rPr>
          <w:rFonts w:ascii="Times New Roman" w:hAnsi="Times New Roman" w:cs="Times New Roman"/>
        </w:rPr>
        <w:lastRenderedPageBreak/>
        <w:t>(d)</w:t>
      </w:r>
      <w:r w:rsidRPr="00841B78">
        <w:rPr>
          <w:rFonts w:ascii="Times New Roman" w:hAnsi="Times New Roman" w:cs="Times New Roman"/>
        </w:rPr>
        <w:tab/>
        <w:t>To facilitate the dissemination of research findings by staff, students and visiting speakers through publication and other means.</w:t>
      </w:r>
    </w:p>
    <w:p w14:paraId="47550FFA" w14:textId="06F14500" w:rsidR="000063D9" w:rsidRPr="00841B78" w:rsidRDefault="009D3E08" w:rsidP="00841B78">
      <w:pPr>
        <w:ind w:left="567" w:hanging="567"/>
        <w:rPr>
          <w:rFonts w:ascii="Times New Roman" w:hAnsi="Times New Roman" w:cs="Times New Roman"/>
        </w:rPr>
      </w:pPr>
      <w:r w:rsidRPr="00841B78">
        <w:rPr>
          <w:rFonts w:ascii="Times New Roman" w:hAnsi="Times New Roman" w:cs="Times New Roman"/>
        </w:rPr>
        <w:t>(e)</w:t>
      </w:r>
      <w:r w:rsidRPr="00841B78">
        <w:rPr>
          <w:rFonts w:ascii="Times New Roman" w:hAnsi="Times New Roman" w:cs="Times New Roman"/>
        </w:rPr>
        <w:tab/>
        <w:t xml:space="preserve">To encourage </w:t>
      </w:r>
      <w:r w:rsidR="00D8317B" w:rsidRPr="00841B78">
        <w:rPr>
          <w:rFonts w:ascii="Times New Roman" w:hAnsi="Times New Roman" w:cs="Times New Roman"/>
        </w:rPr>
        <w:t>post</w:t>
      </w:r>
      <w:r w:rsidRPr="00841B78">
        <w:rPr>
          <w:rFonts w:ascii="Times New Roman" w:hAnsi="Times New Roman" w:cs="Times New Roman"/>
        </w:rPr>
        <w:t>graduate and undergraduate research in Global Jewish Studies.</w:t>
      </w:r>
    </w:p>
    <w:p w14:paraId="51159732" w14:textId="3AC74FCD" w:rsidR="002D4AF4" w:rsidRPr="00841B78" w:rsidRDefault="000063D9" w:rsidP="00841B78">
      <w:pPr>
        <w:ind w:left="567" w:hanging="567"/>
        <w:rPr>
          <w:rFonts w:ascii="Times New Roman" w:hAnsi="Times New Roman" w:cs="Times New Roman"/>
        </w:rPr>
      </w:pPr>
      <w:r w:rsidRPr="00841B78">
        <w:rPr>
          <w:rFonts w:ascii="Times New Roman" w:hAnsi="Times New Roman" w:cs="Times New Roman"/>
        </w:rPr>
        <w:t>(f)</w:t>
      </w:r>
      <w:r w:rsidRPr="00841B78">
        <w:rPr>
          <w:rFonts w:ascii="Times New Roman" w:hAnsi="Times New Roman" w:cs="Times New Roman"/>
        </w:rPr>
        <w:tab/>
      </w:r>
      <w:r w:rsidR="009D3E08" w:rsidRPr="00841B78">
        <w:rPr>
          <w:rFonts w:ascii="Times New Roman" w:hAnsi="Times New Roman" w:cs="Times New Roman"/>
        </w:rPr>
        <w:t>To engage the local community and the public at large with Global Jewish Studies as a field relevant to contemporary concerns, and to do so in creative and innovative ways.</w:t>
      </w:r>
      <w:r w:rsidR="009F430B" w:rsidRPr="00841B78">
        <w:rPr>
          <w:rFonts w:ascii="Times New Roman" w:hAnsi="Times New Roman" w:cs="Times New Roman"/>
        </w:rPr>
        <w:br/>
      </w:r>
    </w:p>
    <w:p w14:paraId="4456436A" w14:textId="77777777" w:rsidR="002D4AF4" w:rsidRPr="00841B78" w:rsidRDefault="002D4AF4" w:rsidP="00841B78">
      <w:pPr>
        <w:numPr>
          <w:ilvl w:val="0"/>
          <w:numId w:val="1"/>
        </w:numPr>
        <w:tabs>
          <w:tab w:val="clear" w:pos="720"/>
        </w:tabs>
        <w:spacing w:after="240" w:line="240" w:lineRule="auto"/>
        <w:ind w:left="567" w:hanging="567"/>
        <w:rPr>
          <w:rFonts w:ascii="Times New Roman" w:hAnsi="Times New Roman" w:cs="Times New Roman"/>
          <w:b/>
          <w:bCs/>
        </w:rPr>
      </w:pPr>
      <w:r w:rsidRPr="00841B78">
        <w:rPr>
          <w:rFonts w:ascii="Times New Roman" w:hAnsi="Times New Roman" w:cs="Times New Roman"/>
          <w:b/>
          <w:bCs/>
        </w:rPr>
        <w:t>Membership</w:t>
      </w:r>
    </w:p>
    <w:p w14:paraId="3C6502B7" w14:textId="5DCB9307" w:rsidR="002D4AF4" w:rsidRPr="00841B78" w:rsidRDefault="00EC761F" w:rsidP="00841B78">
      <w:pPr>
        <w:spacing w:after="240" w:line="240" w:lineRule="auto"/>
        <w:ind w:left="567"/>
        <w:rPr>
          <w:rFonts w:ascii="Times New Roman" w:hAnsi="Times New Roman" w:cs="Times New Roman"/>
        </w:rPr>
      </w:pPr>
      <w:r w:rsidRPr="00841B78">
        <w:rPr>
          <w:rFonts w:ascii="Times New Roman" w:hAnsi="Times New Roman" w:cs="Times New Roman"/>
        </w:rPr>
        <w:t xml:space="preserve">The membership of the Centre shall be open to academic, research, teaching, and professional services staff in the University with an interest in the </w:t>
      </w:r>
      <w:r w:rsidR="00D8317B" w:rsidRPr="00841B78">
        <w:rPr>
          <w:rFonts w:ascii="Times New Roman" w:hAnsi="Times New Roman" w:cs="Times New Roman"/>
        </w:rPr>
        <w:t>field</w:t>
      </w:r>
      <w:r w:rsidRPr="00841B78">
        <w:rPr>
          <w:rFonts w:ascii="Times New Roman" w:hAnsi="Times New Roman" w:cs="Times New Roman"/>
        </w:rPr>
        <w:t xml:space="preserve"> of Global Jewish Studies.</w:t>
      </w:r>
      <w:r w:rsidR="005B357E" w:rsidRPr="00841B78">
        <w:rPr>
          <w:rFonts w:ascii="Times New Roman" w:hAnsi="Times New Roman" w:cs="Times New Roman"/>
        </w:rPr>
        <w:br/>
      </w:r>
    </w:p>
    <w:p w14:paraId="0A25EBB8" w14:textId="77777777" w:rsidR="002D4AF4" w:rsidRPr="00841B78" w:rsidRDefault="002D4AF4" w:rsidP="00841B78">
      <w:pPr>
        <w:numPr>
          <w:ilvl w:val="0"/>
          <w:numId w:val="1"/>
        </w:numPr>
        <w:tabs>
          <w:tab w:val="clear" w:pos="720"/>
        </w:tabs>
        <w:spacing w:after="240" w:line="240" w:lineRule="auto"/>
        <w:ind w:left="567" w:hanging="567"/>
        <w:rPr>
          <w:rFonts w:ascii="Times New Roman" w:hAnsi="Times New Roman" w:cs="Times New Roman"/>
          <w:b/>
          <w:bCs/>
        </w:rPr>
      </w:pPr>
      <w:r w:rsidRPr="00841B78">
        <w:rPr>
          <w:rFonts w:ascii="Times New Roman" w:hAnsi="Times New Roman" w:cs="Times New Roman"/>
          <w:b/>
          <w:bCs/>
        </w:rPr>
        <w:t>The Director</w:t>
      </w:r>
    </w:p>
    <w:p w14:paraId="188CF23B" w14:textId="494AD9C8" w:rsidR="007F24E4" w:rsidRPr="00841B78" w:rsidRDefault="005E3A9C" w:rsidP="00841B78">
      <w:pPr>
        <w:spacing w:before="100" w:beforeAutospacing="1" w:after="90"/>
        <w:ind w:left="567" w:hanging="567"/>
        <w:rPr>
          <w:rFonts w:ascii="Times New Roman" w:hAnsi="Times New Roman" w:cs="Times New Roman"/>
        </w:rPr>
      </w:pPr>
      <w:proofErr w:type="gramStart"/>
      <w:r w:rsidRPr="00841B78">
        <w:rPr>
          <w:rFonts w:ascii="Times New Roman" w:hAnsi="Times New Roman" w:cs="Times New Roman"/>
        </w:rPr>
        <w:t>(a)</w:t>
      </w:r>
      <w:r w:rsidRPr="00841B78">
        <w:rPr>
          <w:rFonts w:ascii="Times New Roman" w:hAnsi="Times New Roman" w:cs="Times New Roman"/>
        </w:rPr>
        <w:tab/>
      </w:r>
      <w:r w:rsidR="002D4AF4" w:rsidRPr="00841B78">
        <w:rPr>
          <w:rFonts w:ascii="Times New Roman" w:hAnsi="Times New Roman" w:cs="Times New Roman"/>
        </w:rPr>
        <w:t xml:space="preserve">The </w:t>
      </w:r>
      <w:r w:rsidR="0084061D" w:rsidRPr="00841B78">
        <w:rPr>
          <w:rFonts w:ascii="Times New Roman" w:hAnsi="Times New Roman" w:cs="Times New Roman"/>
        </w:rPr>
        <w:t>co-Directors</w:t>
      </w:r>
      <w:r w:rsidR="00D17BFB" w:rsidRPr="00841B78">
        <w:rPr>
          <w:rFonts w:ascii="Times New Roman" w:hAnsi="Times New Roman" w:cs="Times New Roman"/>
        </w:rPr>
        <w:t>, who should normally represent a diversity of gender identifications,</w:t>
      </w:r>
      <w:r w:rsidR="002D4AF4" w:rsidRPr="00841B78">
        <w:rPr>
          <w:rFonts w:ascii="Times New Roman" w:hAnsi="Times New Roman" w:cs="Times New Roman"/>
        </w:rPr>
        <w:t xml:space="preserve"> </w:t>
      </w:r>
      <w:r w:rsidR="007D2C18" w:rsidRPr="00841B78">
        <w:rPr>
          <w:rFonts w:ascii="Times New Roman" w:hAnsi="Times New Roman" w:cs="Times New Roman"/>
        </w:rPr>
        <w:t xml:space="preserve">and departmental affiliations, </w:t>
      </w:r>
      <w:r w:rsidR="002D4AF4" w:rsidRPr="00841B78">
        <w:rPr>
          <w:rFonts w:ascii="Times New Roman" w:hAnsi="Times New Roman" w:cs="Times New Roman"/>
        </w:rPr>
        <w:t xml:space="preserve">shall be appointed by the </w:t>
      </w:r>
      <w:r w:rsidR="0084061D" w:rsidRPr="00841B78">
        <w:rPr>
          <w:rFonts w:ascii="Times New Roman" w:hAnsi="Times New Roman" w:cs="Times New Roman"/>
        </w:rPr>
        <w:t>PVC</w:t>
      </w:r>
      <w:proofErr w:type="gramEnd"/>
      <w:r w:rsidR="0084061D" w:rsidRPr="00841B78">
        <w:rPr>
          <w:rFonts w:ascii="Times New Roman" w:hAnsi="Times New Roman" w:cs="Times New Roman"/>
        </w:rPr>
        <w:t xml:space="preserve"> for Research</w:t>
      </w:r>
      <w:r w:rsidR="007D2C18" w:rsidRPr="00841B78">
        <w:rPr>
          <w:rFonts w:ascii="Times New Roman" w:hAnsi="Times New Roman" w:cs="Times New Roman"/>
        </w:rPr>
        <w:t>,</w:t>
      </w:r>
      <w:r w:rsidR="002D4AF4" w:rsidRPr="00841B78">
        <w:rPr>
          <w:rFonts w:ascii="Times New Roman" w:hAnsi="Times New Roman" w:cs="Times New Roman"/>
        </w:rPr>
        <w:t xml:space="preserve"> </w:t>
      </w:r>
      <w:r w:rsidR="007F24E4" w:rsidRPr="00841B78">
        <w:rPr>
          <w:rFonts w:ascii="Times New Roman" w:hAnsi="Times New Roman" w:cs="Times New Roman"/>
        </w:rPr>
        <w:t>following consultation with the membership of the Centre.</w:t>
      </w:r>
    </w:p>
    <w:p w14:paraId="3D719753" w14:textId="79BE2F40" w:rsidR="002D4AF4" w:rsidRPr="00841B78" w:rsidRDefault="00E5239A" w:rsidP="00841B78">
      <w:pPr>
        <w:spacing w:after="240" w:line="240" w:lineRule="auto"/>
        <w:ind w:left="567" w:hanging="567"/>
        <w:rPr>
          <w:rFonts w:ascii="Times New Roman" w:hAnsi="Times New Roman" w:cs="Times New Roman"/>
        </w:rPr>
      </w:pPr>
      <w:r w:rsidRPr="00841B78">
        <w:rPr>
          <w:rFonts w:ascii="Times New Roman" w:hAnsi="Times New Roman" w:cs="Times New Roman"/>
        </w:rPr>
        <w:t xml:space="preserve"> </w:t>
      </w:r>
      <w:r w:rsidR="005E3A9C" w:rsidRPr="00841B78">
        <w:rPr>
          <w:rFonts w:ascii="Times New Roman" w:hAnsi="Times New Roman" w:cs="Times New Roman"/>
        </w:rPr>
        <w:t>(b)</w:t>
      </w:r>
      <w:r w:rsidR="005E3A9C" w:rsidRPr="00841B78">
        <w:rPr>
          <w:rFonts w:ascii="Times New Roman" w:hAnsi="Times New Roman" w:cs="Times New Roman"/>
        </w:rPr>
        <w:tab/>
      </w:r>
      <w:r w:rsidR="002D4AF4" w:rsidRPr="00841B78">
        <w:rPr>
          <w:rFonts w:ascii="Times New Roman" w:hAnsi="Times New Roman" w:cs="Times New Roman"/>
        </w:rPr>
        <w:t xml:space="preserve">The Director shall be responsible to the </w:t>
      </w:r>
      <w:r w:rsidR="00416DDA" w:rsidRPr="00841B78">
        <w:rPr>
          <w:rFonts w:ascii="Times New Roman" w:hAnsi="Times New Roman" w:cs="Times New Roman"/>
        </w:rPr>
        <w:t>PVC of Research</w:t>
      </w:r>
      <w:r w:rsidR="002D4AF4" w:rsidRPr="00841B78">
        <w:rPr>
          <w:rFonts w:ascii="Times New Roman" w:hAnsi="Times New Roman" w:cs="Times New Roman"/>
        </w:rPr>
        <w:t xml:space="preserve"> for the planning, direction and execution of the Centre’s affairs, and for the use of discretionary funds where these may be allocated to the Centre.</w:t>
      </w:r>
    </w:p>
    <w:p w14:paraId="49C72597" w14:textId="5BEE3DF4" w:rsidR="002D4AF4" w:rsidRPr="00841B78" w:rsidRDefault="005E3A9C" w:rsidP="00841B78">
      <w:pPr>
        <w:spacing w:after="240" w:line="240" w:lineRule="auto"/>
        <w:ind w:left="567" w:hanging="567"/>
        <w:rPr>
          <w:rFonts w:ascii="Times New Roman" w:hAnsi="Times New Roman" w:cs="Times New Roman"/>
        </w:rPr>
      </w:pPr>
      <w:r w:rsidRPr="00841B78">
        <w:rPr>
          <w:rFonts w:ascii="Times New Roman" w:hAnsi="Times New Roman" w:cs="Times New Roman"/>
        </w:rPr>
        <w:t>(c)</w:t>
      </w:r>
      <w:r w:rsidRPr="00841B78">
        <w:rPr>
          <w:rFonts w:ascii="Times New Roman" w:hAnsi="Times New Roman" w:cs="Times New Roman"/>
        </w:rPr>
        <w:tab/>
      </w:r>
      <w:r w:rsidR="002D4AF4" w:rsidRPr="00841B78">
        <w:rPr>
          <w:rFonts w:ascii="Times New Roman" w:hAnsi="Times New Roman" w:cs="Times New Roman"/>
        </w:rPr>
        <w:t xml:space="preserve">The </w:t>
      </w:r>
      <w:r w:rsidR="00893FE4" w:rsidRPr="00841B78">
        <w:rPr>
          <w:rFonts w:ascii="Times New Roman" w:hAnsi="Times New Roman" w:cs="Times New Roman"/>
        </w:rPr>
        <w:t>co-</w:t>
      </w:r>
      <w:r w:rsidR="002D4AF4" w:rsidRPr="00841B78">
        <w:rPr>
          <w:rFonts w:ascii="Times New Roman" w:hAnsi="Times New Roman" w:cs="Times New Roman"/>
        </w:rPr>
        <w:t>Director</w:t>
      </w:r>
      <w:r w:rsidR="00893FE4" w:rsidRPr="00841B78">
        <w:rPr>
          <w:rFonts w:ascii="Times New Roman" w:hAnsi="Times New Roman" w:cs="Times New Roman"/>
        </w:rPr>
        <w:t>s</w:t>
      </w:r>
      <w:r w:rsidR="002D4AF4" w:rsidRPr="00841B78">
        <w:rPr>
          <w:rFonts w:ascii="Times New Roman" w:hAnsi="Times New Roman" w:cs="Times New Roman"/>
        </w:rPr>
        <w:t xml:space="preserve"> shall be appointed for a period of three years, the appointment being </w:t>
      </w:r>
      <w:r w:rsidR="00893FE4" w:rsidRPr="00841B78">
        <w:rPr>
          <w:rFonts w:ascii="Times New Roman" w:hAnsi="Times New Roman" w:cs="Times New Roman"/>
        </w:rPr>
        <w:t xml:space="preserve">once </w:t>
      </w:r>
      <w:r w:rsidR="002D4AF4" w:rsidRPr="00841B78">
        <w:rPr>
          <w:rFonts w:ascii="Times New Roman" w:hAnsi="Times New Roman" w:cs="Times New Roman"/>
        </w:rPr>
        <w:t xml:space="preserve">renewable. </w:t>
      </w:r>
      <w:r w:rsidR="00416DDA" w:rsidRPr="00841B78">
        <w:rPr>
          <w:rFonts w:ascii="Times New Roman" w:hAnsi="Times New Roman" w:cs="Times New Roman"/>
        </w:rPr>
        <w:t>The co-deputy Directors</w:t>
      </w:r>
      <w:r w:rsidR="002D4AF4" w:rsidRPr="00841B78">
        <w:rPr>
          <w:rFonts w:ascii="Times New Roman" w:hAnsi="Times New Roman" w:cs="Times New Roman"/>
        </w:rPr>
        <w:t xml:space="preserve"> shall be selected and appointed </w:t>
      </w:r>
      <w:r w:rsidR="00416DDA" w:rsidRPr="00841B78">
        <w:rPr>
          <w:rFonts w:ascii="Times New Roman" w:hAnsi="Times New Roman" w:cs="Times New Roman"/>
        </w:rPr>
        <w:t xml:space="preserve">by the co-Directors </w:t>
      </w:r>
      <w:r w:rsidR="002D4AF4" w:rsidRPr="00841B78">
        <w:rPr>
          <w:rFonts w:ascii="Times New Roman" w:hAnsi="Times New Roman" w:cs="Times New Roman"/>
        </w:rPr>
        <w:t xml:space="preserve">in discussion with the </w:t>
      </w:r>
      <w:r w:rsidR="00416DDA" w:rsidRPr="00841B78">
        <w:rPr>
          <w:rFonts w:ascii="Times New Roman" w:hAnsi="Times New Roman" w:cs="Times New Roman"/>
        </w:rPr>
        <w:t>PVC for research</w:t>
      </w:r>
      <w:r w:rsidR="002D4AF4" w:rsidRPr="00841B78">
        <w:rPr>
          <w:rFonts w:ascii="Times New Roman" w:hAnsi="Times New Roman" w:cs="Times New Roman"/>
        </w:rPr>
        <w:t>.</w:t>
      </w:r>
      <w:r w:rsidR="005B357E" w:rsidRPr="00841B78">
        <w:rPr>
          <w:rFonts w:ascii="Times New Roman" w:hAnsi="Times New Roman" w:cs="Times New Roman"/>
        </w:rPr>
        <w:br/>
      </w:r>
    </w:p>
    <w:p w14:paraId="77F9F4E8" w14:textId="77777777" w:rsidR="002D4AF4" w:rsidRPr="00841B78" w:rsidRDefault="002D4AF4" w:rsidP="00841B78">
      <w:pPr>
        <w:numPr>
          <w:ilvl w:val="0"/>
          <w:numId w:val="1"/>
        </w:numPr>
        <w:tabs>
          <w:tab w:val="clear" w:pos="720"/>
        </w:tabs>
        <w:spacing w:after="240" w:line="240" w:lineRule="auto"/>
        <w:ind w:left="567" w:hanging="567"/>
        <w:rPr>
          <w:rFonts w:ascii="Times New Roman" w:hAnsi="Times New Roman" w:cs="Times New Roman"/>
          <w:b/>
          <w:bCs/>
        </w:rPr>
      </w:pPr>
      <w:r w:rsidRPr="00841B78">
        <w:rPr>
          <w:rFonts w:ascii="Times New Roman" w:hAnsi="Times New Roman" w:cs="Times New Roman"/>
          <w:b/>
          <w:bCs/>
        </w:rPr>
        <w:t>Management Committee</w:t>
      </w:r>
    </w:p>
    <w:p w14:paraId="4B356D6E" w14:textId="77777777" w:rsidR="002D4AF4" w:rsidRPr="00841B78" w:rsidRDefault="005E3A9C" w:rsidP="00841B78">
      <w:pPr>
        <w:spacing w:after="240" w:line="240" w:lineRule="auto"/>
        <w:ind w:left="1134" w:hanging="567"/>
        <w:rPr>
          <w:rFonts w:ascii="Times New Roman" w:hAnsi="Times New Roman" w:cs="Times New Roman"/>
        </w:rPr>
      </w:pPr>
      <w:r w:rsidRPr="00841B78">
        <w:rPr>
          <w:rFonts w:ascii="Times New Roman" w:hAnsi="Times New Roman" w:cs="Times New Roman"/>
        </w:rPr>
        <w:t>(a)</w:t>
      </w:r>
      <w:r w:rsidRPr="00841B78">
        <w:rPr>
          <w:rFonts w:ascii="Times New Roman" w:hAnsi="Times New Roman" w:cs="Times New Roman"/>
        </w:rPr>
        <w:tab/>
      </w:r>
      <w:r w:rsidR="002D4AF4" w:rsidRPr="00841B78">
        <w:rPr>
          <w:rFonts w:ascii="Times New Roman" w:hAnsi="Times New Roman" w:cs="Times New Roman"/>
        </w:rPr>
        <w:t xml:space="preserve">There shall be a Management Committee of the Centre consisting of: </w:t>
      </w:r>
    </w:p>
    <w:p w14:paraId="50BE546C" w14:textId="28F926E7" w:rsidR="00800EF0" w:rsidRPr="00841B78" w:rsidRDefault="00800EF0" w:rsidP="00841B78">
      <w:pPr>
        <w:spacing w:after="240"/>
        <w:ind w:left="1701" w:hanging="567"/>
        <w:rPr>
          <w:rFonts w:ascii="Times New Roman" w:hAnsi="Times New Roman" w:cs="Times New Roman"/>
        </w:rPr>
      </w:pPr>
      <w:r w:rsidRPr="00841B78">
        <w:rPr>
          <w:rFonts w:ascii="Times New Roman" w:hAnsi="Times New Roman" w:cs="Times New Roman"/>
        </w:rPr>
        <w:t>(</w:t>
      </w:r>
      <w:proofErr w:type="spellStart"/>
      <w:r w:rsidRPr="00841B78">
        <w:rPr>
          <w:rFonts w:ascii="Times New Roman" w:hAnsi="Times New Roman" w:cs="Times New Roman"/>
        </w:rPr>
        <w:t>i</w:t>
      </w:r>
      <w:proofErr w:type="spellEnd"/>
      <w:r w:rsidRPr="00841B78">
        <w:rPr>
          <w:rFonts w:ascii="Times New Roman" w:hAnsi="Times New Roman" w:cs="Times New Roman"/>
        </w:rPr>
        <w:t>)</w:t>
      </w:r>
      <w:r w:rsidRPr="00841B78">
        <w:rPr>
          <w:rFonts w:ascii="Times New Roman" w:hAnsi="Times New Roman" w:cs="Times New Roman"/>
        </w:rPr>
        <w:tab/>
      </w:r>
      <w:proofErr w:type="gramStart"/>
      <w:r w:rsidRPr="00841B78">
        <w:rPr>
          <w:rFonts w:ascii="Times New Roman" w:hAnsi="Times New Roman" w:cs="Times New Roman"/>
        </w:rPr>
        <w:t>the</w:t>
      </w:r>
      <w:proofErr w:type="gramEnd"/>
      <w:r w:rsidRPr="00841B78">
        <w:rPr>
          <w:rFonts w:ascii="Times New Roman" w:hAnsi="Times New Roman" w:cs="Times New Roman"/>
        </w:rPr>
        <w:t xml:space="preserve"> co-directors o</w:t>
      </w:r>
      <w:r w:rsidR="005B357E" w:rsidRPr="00841B78">
        <w:rPr>
          <w:rFonts w:ascii="Times New Roman" w:hAnsi="Times New Roman" w:cs="Times New Roman"/>
        </w:rPr>
        <w:t>f the Centre who will alternat</w:t>
      </w:r>
      <w:r w:rsidRPr="00841B78">
        <w:rPr>
          <w:rFonts w:ascii="Times New Roman" w:hAnsi="Times New Roman" w:cs="Times New Roman"/>
        </w:rPr>
        <w:t>e annually as Chair.</w:t>
      </w:r>
    </w:p>
    <w:p w14:paraId="30B992C5" w14:textId="77777777" w:rsidR="00800EF0" w:rsidRPr="00841B78" w:rsidRDefault="00800EF0" w:rsidP="00841B78">
      <w:pPr>
        <w:spacing w:after="240"/>
        <w:ind w:left="1701" w:hanging="567"/>
        <w:rPr>
          <w:rFonts w:ascii="Times New Roman" w:hAnsi="Times New Roman" w:cs="Times New Roman"/>
        </w:rPr>
      </w:pPr>
      <w:r w:rsidRPr="00841B78">
        <w:rPr>
          <w:rFonts w:ascii="Times New Roman" w:hAnsi="Times New Roman" w:cs="Times New Roman"/>
        </w:rPr>
        <w:t>(ii)</w:t>
      </w:r>
      <w:r w:rsidRPr="00841B78">
        <w:rPr>
          <w:rFonts w:ascii="Times New Roman" w:hAnsi="Times New Roman" w:cs="Times New Roman"/>
        </w:rPr>
        <w:tab/>
      </w:r>
      <w:proofErr w:type="gramStart"/>
      <w:r w:rsidRPr="00841B78">
        <w:rPr>
          <w:rFonts w:ascii="Times New Roman" w:hAnsi="Times New Roman" w:cs="Times New Roman"/>
        </w:rPr>
        <w:t>the</w:t>
      </w:r>
      <w:proofErr w:type="gramEnd"/>
      <w:r w:rsidRPr="00841B78">
        <w:rPr>
          <w:rFonts w:ascii="Times New Roman" w:hAnsi="Times New Roman" w:cs="Times New Roman"/>
        </w:rPr>
        <w:t xml:space="preserve"> co-deputy directors of the Centre.</w:t>
      </w:r>
    </w:p>
    <w:p w14:paraId="5A4059BE" w14:textId="5F1C4C32" w:rsidR="00800EF0" w:rsidRPr="00841B78" w:rsidRDefault="00800EF0" w:rsidP="00841B78">
      <w:pPr>
        <w:spacing w:after="240"/>
        <w:ind w:left="1701" w:hanging="567"/>
        <w:rPr>
          <w:rFonts w:ascii="Times New Roman" w:hAnsi="Times New Roman" w:cs="Times New Roman"/>
        </w:rPr>
      </w:pPr>
      <w:r w:rsidRPr="00841B78">
        <w:rPr>
          <w:rFonts w:ascii="Times New Roman" w:hAnsi="Times New Roman" w:cs="Times New Roman"/>
        </w:rPr>
        <w:t>(iii)</w:t>
      </w:r>
      <w:r w:rsidRPr="00841B78">
        <w:rPr>
          <w:rFonts w:ascii="Times New Roman" w:hAnsi="Times New Roman" w:cs="Times New Roman"/>
        </w:rPr>
        <w:tab/>
      </w:r>
      <w:proofErr w:type="gramStart"/>
      <w:r w:rsidRPr="00841B78">
        <w:rPr>
          <w:rFonts w:ascii="Times New Roman" w:hAnsi="Times New Roman" w:cs="Times New Roman"/>
        </w:rPr>
        <w:t>up</w:t>
      </w:r>
      <w:proofErr w:type="gramEnd"/>
      <w:r w:rsidRPr="00841B78">
        <w:rPr>
          <w:rFonts w:ascii="Times New Roman" w:hAnsi="Times New Roman" w:cs="Times New Roman"/>
        </w:rPr>
        <w:t xml:space="preserve"> to three members of the academic </w:t>
      </w:r>
      <w:r w:rsidR="008D4B63" w:rsidRPr="00841B78">
        <w:rPr>
          <w:rFonts w:ascii="Times New Roman" w:hAnsi="Times New Roman" w:cs="Times New Roman"/>
        </w:rPr>
        <w:t>and/</w:t>
      </w:r>
      <w:r w:rsidRPr="00841B78">
        <w:rPr>
          <w:rFonts w:ascii="Times New Roman" w:hAnsi="Times New Roman" w:cs="Times New Roman"/>
        </w:rPr>
        <w:t>or professional staff of the University involved in, or associated with, the work of the Centre.</w:t>
      </w:r>
    </w:p>
    <w:p w14:paraId="71BFC77B" w14:textId="77777777" w:rsidR="00800EF0" w:rsidRPr="00841B78" w:rsidRDefault="00800EF0" w:rsidP="00841B78">
      <w:pPr>
        <w:spacing w:after="240"/>
        <w:ind w:left="1701" w:hanging="567"/>
        <w:rPr>
          <w:rFonts w:ascii="Times New Roman" w:hAnsi="Times New Roman" w:cs="Times New Roman"/>
        </w:rPr>
      </w:pPr>
      <w:r w:rsidRPr="00841B78">
        <w:rPr>
          <w:rFonts w:ascii="Times New Roman" w:hAnsi="Times New Roman" w:cs="Times New Roman"/>
        </w:rPr>
        <w:t>(iv)</w:t>
      </w:r>
      <w:r w:rsidRPr="00841B78">
        <w:rPr>
          <w:rFonts w:ascii="Times New Roman" w:hAnsi="Times New Roman" w:cs="Times New Roman"/>
        </w:rPr>
        <w:tab/>
      </w:r>
      <w:proofErr w:type="gramStart"/>
      <w:r w:rsidRPr="00841B78">
        <w:rPr>
          <w:rFonts w:ascii="Times New Roman" w:hAnsi="Times New Roman" w:cs="Times New Roman"/>
        </w:rPr>
        <w:t>where</w:t>
      </w:r>
      <w:proofErr w:type="gramEnd"/>
      <w:r w:rsidRPr="00841B78">
        <w:rPr>
          <w:rFonts w:ascii="Times New Roman" w:hAnsi="Times New Roman" w:cs="Times New Roman"/>
        </w:rPr>
        <w:t xml:space="preserve"> appropriate, associate and honorary fellows of the Centre.</w:t>
      </w:r>
    </w:p>
    <w:p w14:paraId="67CED6FE" w14:textId="6554A461" w:rsidR="002D4AF4" w:rsidRPr="00841B78" w:rsidRDefault="00800EF0" w:rsidP="00841B78">
      <w:pPr>
        <w:spacing w:after="240" w:line="240" w:lineRule="auto"/>
        <w:ind w:left="1134" w:hanging="567"/>
        <w:rPr>
          <w:rFonts w:ascii="Times New Roman" w:hAnsi="Times New Roman" w:cs="Times New Roman"/>
        </w:rPr>
      </w:pPr>
      <w:r w:rsidRPr="00841B78">
        <w:rPr>
          <w:rFonts w:ascii="Times New Roman" w:hAnsi="Times New Roman" w:cs="Times New Roman"/>
        </w:rPr>
        <w:t xml:space="preserve"> </w:t>
      </w:r>
      <w:r w:rsidR="005E3A9C" w:rsidRPr="00841B78">
        <w:rPr>
          <w:rFonts w:ascii="Times New Roman" w:hAnsi="Times New Roman" w:cs="Times New Roman"/>
        </w:rPr>
        <w:t>(b)</w:t>
      </w:r>
      <w:r w:rsidR="005E3A9C" w:rsidRPr="00841B78">
        <w:rPr>
          <w:rFonts w:ascii="Times New Roman" w:hAnsi="Times New Roman" w:cs="Times New Roman"/>
        </w:rPr>
        <w:tab/>
      </w:r>
      <w:r w:rsidR="002D4AF4" w:rsidRPr="00841B78">
        <w:rPr>
          <w:rFonts w:ascii="Times New Roman" w:hAnsi="Times New Roman" w:cs="Times New Roman"/>
        </w:rPr>
        <w:t xml:space="preserve">The terms of reference of the Management Committee shall be to advise on the progress of the work of the Centre, the creation of new projects and related applications for funding, the allocation of discretionary funds and all other matters relevant to the Centre. </w:t>
      </w:r>
    </w:p>
    <w:p w14:paraId="6FAF58A8" w14:textId="189DD378" w:rsidR="00C645B1" w:rsidRPr="00841B78" w:rsidRDefault="005E3A9C" w:rsidP="00841B78">
      <w:pPr>
        <w:spacing w:after="240" w:line="240" w:lineRule="auto"/>
        <w:ind w:left="1134" w:hanging="567"/>
        <w:rPr>
          <w:rFonts w:ascii="Times New Roman" w:hAnsi="Times New Roman" w:cs="Times New Roman"/>
        </w:rPr>
      </w:pPr>
      <w:r w:rsidRPr="00841B78">
        <w:rPr>
          <w:rFonts w:ascii="Times New Roman" w:hAnsi="Times New Roman" w:cs="Times New Roman"/>
        </w:rPr>
        <w:t>(c)</w:t>
      </w:r>
      <w:r w:rsidRPr="00841B78">
        <w:rPr>
          <w:rFonts w:ascii="Times New Roman" w:hAnsi="Times New Roman" w:cs="Times New Roman"/>
        </w:rPr>
        <w:tab/>
      </w:r>
      <w:r w:rsidR="002D4AF4" w:rsidRPr="00841B78">
        <w:rPr>
          <w:rFonts w:ascii="Times New Roman" w:hAnsi="Times New Roman" w:cs="Times New Roman"/>
        </w:rPr>
        <w:t xml:space="preserve">The Management Committee shall meet </w:t>
      </w:r>
      <w:r w:rsidR="00800EF0" w:rsidRPr="00841B78">
        <w:rPr>
          <w:rFonts w:ascii="Times New Roman" w:hAnsi="Times New Roman" w:cs="Times New Roman"/>
        </w:rPr>
        <w:t xml:space="preserve">once a year, and </w:t>
      </w:r>
      <w:r w:rsidR="002D4AF4" w:rsidRPr="00841B78">
        <w:rPr>
          <w:rFonts w:ascii="Times New Roman" w:hAnsi="Times New Roman" w:cs="Times New Roman"/>
        </w:rPr>
        <w:t>as necessary.</w:t>
      </w:r>
    </w:p>
    <w:sectPr w:rsidR="00C645B1" w:rsidRPr="00841B7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5CF04" w14:textId="77777777" w:rsidR="00841B78" w:rsidRDefault="00841B78" w:rsidP="00841B78">
      <w:pPr>
        <w:spacing w:after="0" w:line="240" w:lineRule="auto"/>
      </w:pPr>
      <w:r>
        <w:separator/>
      </w:r>
    </w:p>
  </w:endnote>
  <w:endnote w:type="continuationSeparator" w:id="0">
    <w:p w14:paraId="52B613D2" w14:textId="77777777" w:rsidR="00841B78" w:rsidRDefault="00841B78" w:rsidP="0084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937B" w14:textId="77777777" w:rsidR="00841B78" w:rsidRDefault="00841B78" w:rsidP="009C1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F5196" w14:textId="77777777" w:rsidR="00841B78" w:rsidRDefault="00841B78" w:rsidP="00841B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AE2C" w14:textId="77777777" w:rsidR="00841B78" w:rsidRDefault="00841B78" w:rsidP="009C1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9F5">
      <w:rPr>
        <w:rStyle w:val="PageNumber"/>
        <w:noProof/>
      </w:rPr>
      <w:t>1</w:t>
    </w:r>
    <w:r>
      <w:rPr>
        <w:rStyle w:val="PageNumber"/>
      </w:rPr>
      <w:fldChar w:fldCharType="end"/>
    </w:r>
  </w:p>
  <w:p w14:paraId="43BEF487" w14:textId="77777777" w:rsidR="00841B78" w:rsidRDefault="00841B78" w:rsidP="00841B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11A5" w14:textId="77777777" w:rsidR="00841B78" w:rsidRDefault="00841B78" w:rsidP="00841B78">
      <w:pPr>
        <w:spacing w:after="0" w:line="240" w:lineRule="auto"/>
      </w:pPr>
      <w:r>
        <w:separator/>
      </w:r>
    </w:p>
  </w:footnote>
  <w:footnote w:type="continuationSeparator" w:id="0">
    <w:p w14:paraId="403DE0E4" w14:textId="77777777" w:rsidR="00841B78" w:rsidRDefault="00841B78" w:rsidP="00841B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17B"/>
    <w:multiLevelType w:val="hybridMultilevel"/>
    <w:tmpl w:val="3424B830"/>
    <w:lvl w:ilvl="0" w:tplc="CB6EB73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982614"/>
    <w:multiLevelType w:val="multilevel"/>
    <w:tmpl w:val="0674F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333EE"/>
    <w:multiLevelType w:val="hybridMultilevel"/>
    <w:tmpl w:val="F208CE20"/>
    <w:lvl w:ilvl="0" w:tplc="CB6EB730">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57F08"/>
    <w:multiLevelType w:val="hybridMultilevel"/>
    <w:tmpl w:val="E8127AFE"/>
    <w:lvl w:ilvl="0" w:tplc="B60C6952">
      <w:start w:val="1"/>
      <w:numFmt w:val="lowerRoman"/>
      <w:lvlText w:val="(%1)"/>
      <w:lvlJc w:val="left"/>
      <w:pPr>
        <w:ind w:left="1179" w:hanging="72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7B0964AB"/>
    <w:multiLevelType w:val="hybridMultilevel"/>
    <w:tmpl w:val="AAEED7DC"/>
    <w:lvl w:ilvl="0" w:tplc="B7C0EF36">
      <w:start w:val="1"/>
      <w:numFmt w:val="lowerRoman"/>
      <w:lvlText w:val="(%1)"/>
      <w:lvlJc w:val="left"/>
      <w:pPr>
        <w:ind w:left="1181" w:hanging="720"/>
      </w:pPr>
      <w:rPr>
        <w:rFonts w:hint="default"/>
        <w:sz w:val="22"/>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F4"/>
    <w:rsid w:val="000063D9"/>
    <w:rsid w:val="002D4AF4"/>
    <w:rsid w:val="00416DDA"/>
    <w:rsid w:val="004969F5"/>
    <w:rsid w:val="005B357E"/>
    <w:rsid w:val="005E3A9C"/>
    <w:rsid w:val="005F046A"/>
    <w:rsid w:val="00606A33"/>
    <w:rsid w:val="00620D89"/>
    <w:rsid w:val="006B38C0"/>
    <w:rsid w:val="007D2C18"/>
    <w:rsid w:val="007F24E4"/>
    <w:rsid w:val="00800EF0"/>
    <w:rsid w:val="0084061D"/>
    <w:rsid w:val="00841B78"/>
    <w:rsid w:val="00893FE4"/>
    <w:rsid w:val="008D473A"/>
    <w:rsid w:val="008D4B63"/>
    <w:rsid w:val="009D3E08"/>
    <w:rsid w:val="009F430B"/>
    <w:rsid w:val="00A87469"/>
    <w:rsid w:val="00B44001"/>
    <w:rsid w:val="00C645B1"/>
    <w:rsid w:val="00CA78E6"/>
    <w:rsid w:val="00D17BFB"/>
    <w:rsid w:val="00D8317B"/>
    <w:rsid w:val="00DD492D"/>
    <w:rsid w:val="00E5239A"/>
    <w:rsid w:val="00E94A42"/>
    <w:rsid w:val="00E97A9A"/>
    <w:rsid w:val="00EC761F"/>
    <w:rsid w:val="00F27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42"/>
    <w:pPr>
      <w:suppressAutoHyphens/>
      <w:spacing w:after="200" w:line="276" w:lineRule="auto"/>
      <w:ind w:left="720"/>
      <w:contextualSpacing/>
    </w:pPr>
    <w:rPr>
      <w:rFonts w:ascii="Arial" w:eastAsia="Times New Roman" w:hAnsi="Arial" w:cs="Calibri"/>
      <w:lang w:eastAsia="ar-SA"/>
    </w:rPr>
  </w:style>
  <w:style w:type="paragraph" w:styleId="Footer">
    <w:name w:val="footer"/>
    <w:basedOn w:val="Normal"/>
    <w:link w:val="FooterChar"/>
    <w:uiPriority w:val="99"/>
    <w:unhideWhenUsed/>
    <w:rsid w:val="00841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B78"/>
  </w:style>
  <w:style w:type="character" w:styleId="PageNumber">
    <w:name w:val="page number"/>
    <w:basedOn w:val="DefaultParagraphFont"/>
    <w:uiPriority w:val="99"/>
    <w:semiHidden/>
    <w:unhideWhenUsed/>
    <w:rsid w:val="00841B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42"/>
    <w:pPr>
      <w:suppressAutoHyphens/>
      <w:spacing w:after="200" w:line="276" w:lineRule="auto"/>
      <w:ind w:left="720"/>
      <w:contextualSpacing/>
    </w:pPr>
    <w:rPr>
      <w:rFonts w:ascii="Arial" w:eastAsia="Times New Roman" w:hAnsi="Arial" w:cs="Calibri"/>
      <w:lang w:eastAsia="ar-SA"/>
    </w:rPr>
  </w:style>
  <w:style w:type="paragraph" w:styleId="Footer">
    <w:name w:val="footer"/>
    <w:basedOn w:val="Normal"/>
    <w:link w:val="FooterChar"/>
    <w:uiPriority w:val="99"/>
    <w:unhideWhenUsed/>
    <w:rsid w:val="00841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B78"/>
  </w:style>
  <w:style w:type="character" w:styleId="PageNumber">
    <w:name w:val="page number"/>
    <w:basedOn w:val="DefaultParagraphFont"/>
    <w:uiPriority w:val="99"/>
    <w:semiHidden/>
    <w:unhideWhenUsed/>
    <w:rsid w:val="0084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339">
      <w:bodyDiv w:val="1"/>
      <w:marLeft w:val="0"/>
      <w:marRight w:val="0"/>
      <w:marTop w:val="0"/>
      <w:marBottom w:val="0"/>
      <w:divBdr>
        <w:top w:val="none" w:sz="0" w:space="0" w:color="auto"/>
        <w:left w:val="none" w:sz="0" w:space="0" w:color="auto"/>
        <w:bottom w:val="none" w:sz="0" w:space="0" w:color="auto"/>
        <w:right w:val="none" w:sz="0" w:space="0" w:color="auto"/>
      </w:divBdr>
      <w:divsChild>
        <w:div w:id="1762067783">
          <w:marLeft w:val="0"/>
          <w:marRight w:val="0"/>
          <w:marTop w:val="0"/>
          <w:marBottom w:val="0"/>
          <w:divBdr>
            <w:top w:val="none" w:sz="0" w:space="0" w:color="auto"/>
            <w:left w:val="none" w:sz="0" w:space="0" w:color="auto"/>
            <w:bottom w:val="none" w:sz="0" w:space="0" w:color="auto"/>
            <w:right w:val="none" w:sz="0" w:space="0" w:color="auto"/>
          </w:divBdr>
          <w:divsChild>
            <w:div w:id="2108649369">
              <w:marLeft w:val="0"/>
              <w:marRight w:val="0"/>
              <w:marTop w:val="0"/>
              <w:marBottom w:val="0"/>
              <w:divBdr>
                <w:top w:val="none" w:sz="0" w:space="0" w:color="auto"/>
                <w:left w:val="none" w:sz="0" w:space="0" w:color="auto"/>
                <w:bottom w:val="none" w:sz="0" w:space="0" w:color="auto"/>
                <w:right w:val="none" w:sz="0" w:space="0" w:color="auto"/>
              </w:divBdr>
              <w:divsChild>
                <w:div w:id="2119375493">
                  <w:marLeft w:val="240"/>
                  <w:marRight w:val="240"/>
                  <w:marTop w:val="0"/>
                  <w:marBottom w:val="240"/>
                  <w:divBdr>
                    <w:top w:val="none" w:sz="0" w:space="0" w:color="auto"/>
                    <w:left w:val="none" w:sz="0" w:space="0" w:color="auto"/>
                    <w:bottom w:val="none" w:sz="0" w:space="0" w:color="auto"/>
                    <w:right w:val="none" w:sz="0" w:space="0" w:color="auto"/>
                  </w:divBdr>
                  <w:divsChild>
                    <w:div w:id="752511914">
                      <w:marLeft w:val="0"/>
                      <w:marRight w:val="0"/>
                      <w:marTop w:val="0"/>
                      <w:marBottom w:val="0"/>
                      <w:divBdr>
                        <w:top w:val="none" w:sz="0" w:space="0" w:color="auto"/>
                        <w:left w:val="none" w:sz="0" w:space="0" w:color="auto"/>
                        <w:bottom w:val="none" w:sz="0" w:space="0" w:color="auto"/>
                        <w:right w:val="none" w:sz="0" w:space="0" w:color="auto"/>
                      </w:divBdr>
                      <w:divsChild>
                        <w:div w:id="1331330311">
                          <w:marLeft w:val="0"/>
                          <w:marRight w:val="0"/>
                          <w:marTop w:val="0"/>
                          <w:marBottom w:val="0"/>
                          <w:divBdr>
                            <w:top w:val="none" w:sz="0" w:space="0" w:color="auto"/>
                            <w:left w:val="none" w:sz="0" w:space="0" w:color="auto"/>
                            <w:bottom w:val="none" w:sz="0" w:space="0" w:color="auto"/>
                            <w:right w:val="none" w:sz="0" w:space="0" w:color="auto"/>
                          </w:divBdr>
                          <w:divsChild>
                            <w:div w:id="7457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03176">
      <w:bodyDiv w:val="1"/>
      <w:marLeft w:val="0"/>
      <w:marRight w:val="0"/>
      <w:marTop w:val="0"/>
      <w:marBottom w:val="0"/>
      <w:divBdr>
        <w:top w:val="none" w:sz="0" w:space="0" w:color="auto"/>
        <w:left w:val="none" w:sz="0" w:space="0" w:color="auto"/>
        <w:bottom w:val="none" w:sz="0" w:space="0" w:color="auto"/>
        <w:right w:val="none" w:sz="0" w:space="0" w:color="auto"/>
      </w:divBdr>
    </w:div>
    <w:div w:id="1112242257">
      <w:bodyDiv w:val="1"/>
      <w:marLeft w:val="0"/>
      <w:marRight w:val="0"/>
      <w:marTop w:val="0"/>
      <w:marBottom w:val="0"/>
      <w:divBdr>
        <w:top w:val="none" w:sz="0" w:space="0" w:color="auto"/>
        <w:left w:val="none" w:sz="0" w:space="0" w:color="auto"/>
        <w:bottom w:val="none" w:sz="0" w:space="0" w:color="auto"/>
        <w:right w:val="none" w:sz="0" w:space="0" w:color="auto"/>
      </w:divBdr>
      <w:divsChild>
        <w:div w:id="1505974507">
          <w:marLeft w:val="0"/>
          <w:marRight w:val="0"/>
          <w:marTop w:val="0"/>
          <w:marBottom w:val="0"/>
          <w:divBdr>
            <w:top w:val="none" w:sz="0" w:space="0" w:color="auto"/>
            <w:left w:val="none" w:sz="0" w:space="0" w:color="auto"/>
            <w:bottom w:val="none" w:sz="0" w:space="0" w:color="auto"/>
            <w:right w:val="none" w:sz="0" w:space="0" w:color="auto"/>
          </w:divBdr>
          <w:divsChild>
            <w:div w:id="1335449555">
              <w:marLeft w:val="0"/>
              <w:marRight w:val="0"/>
              <w:marTop w:val="0"/>
              <w:marBottom w:val="0"/>
              <w:divBdr>
                <w:top w:val="none" w:sz="0" w:space="0" w:color="auto"/>
                <w:left w:val="none" w:sz="0" w:space="0" w:color="auto"/>
                <w:bottom w:val="none" w:sz="0" w:space="0" w:color="auto"/>
                <w:right w:val="none" w:sz="0" w:space="0" w:color="auto"/>
              </w:divBdr>
              <w:divsChild>
                <w:div w:id="1982925023">
                  <w:marLeft w:val="240"/>
                  <w:marRight w:val="240"/>
                  <w:marTop w:val="0"/>
                  <w:marBottom w:val="240"/>
                  <w:divBdr>
                    <w:top w:val="none" w:sz="0" w:space="0" w:color="auto"/>
                    <w:left w:val="none" w:sz="0" w:space="0" w:color="auto"/>
                    <w:bottom w:val="none" w:sz="0" w:space="0" w:color="auto"/>
                    <w:right w:val="none" w:sz="0" w:space="0" w:color="auto"/>
                  </w:divBdr>
                  <w:divsChild>
                    <w:div w:id="65422277">
                      <w:marLeft w:val="0"/>
                      <w:marRight w:val="0"/>
                      <w:marTop w:val="0"/>
                      <w:marBottom w:val="0"/>
                      <w:divBdr>
                        <w:top w:val="none" w:sz="0" w:space="0" w:color="auto"/>
                        <w:left w:val="none" w:sz="0" w:space="0" w:color="auto"/>
                        <w:bottom w:val="none" w:sz="0" w:space="0" w:color="auto"/>
                        <w:right w:val="none" w:sz="0" w:space="0" w:color="auto"/>
                      </w:divBdr>
                      <w:divsChild>
                        <w:div w:id="972103535">
                          <w:marLeft w:val="0"/>
                          <w:marRight w:val="0"/>
                          <w:marTop w:val="0"/>
                          <w:marBottom w:val="0"/>
                          <w:divBdr>
                            <w:top w:val="none" w:sz="0" w:space="0" w:color="auto"/>
                            <w:left w:val="none" w:sz="0" w:space="0" w:color="auto"/>
                            <w:bottom w:val="none" w:sz="0" w:space="0" w:color="auto"/>
                            <w:right w:val="none" w:sz="0" w:space="0" w:color="auto"/>
                          </w:divBdr>
                          <w:divsChild>
                            <w:div w:id="13377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Rajinder</dc:creator>
  <cp:keywords/>
  <dc:description/>
  <cp:lastModifiedBy>S S</cp:lastModifiedBy>
  <cp:revision>31</cp:revision>
  <dcterms:created xsi:type="dcterms:W3CDTF">2015-10-13T11:27:00Z</dcterms:created>
  <dcterms:modified xsi:type="dcterms:W3CDTF">2021-11-01T12:37:00Z</dcterms:modified>
</cp:coreProperties>
</file>