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F13" w14:textId="4B50479E" w:rsidR="003232B0" w:rsidRPr="001904CC" w:rsidRDefault="003232B0" w:rsidP="003232B0">
      <w:pPr>
        <w:spacing w:before="100" w:beforeAutospacing="1" w:after="240"/>
        <w:jc w:val="both"/>
        <w:textAlignment w:val="baseline"/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</w:rPr>
      </w:pPr>
      <w:r w:rsidRPr="001904CC"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  <w:lang w:val="en-US"/>
        </w:rPr>
        <w:t xml:space="preserve">Constitution: Warwick Environmental Systems Interdisciplinary Centre </w:t>
      </w:r>
      <w:r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  <w:lang w:val="en-US"/>
        </w:rPr>
        <w:t>(</w:t>
      </w:r>
      <w:proofErr w:type="spellStart"/>
      <w:r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  <w:lang w:val="en-US"/>
        </w:rPr>
        <w:t>Wesic</w:t>
      </w:r>
      <w:proofErr w:type="spellEnd"/>
      <w:r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  <w:lang w:val="en-US"/>
        </w:rPr>
        <w:t>)</w:t>
      </w:r>
    </w:p>
    <w:p w14:paraId="13E354CE" w14:textId="77777777" w:rsidR="003232B0" w:rsidRPr="001904CC" w:rsidRDefault="003232B0" w:rsidP="003232B0">
      <w:pPr>
        <w:spacing w:before="100" w:beforeAutospacing="1" w:after="240"/>
        <w:ind w:left="567" w:hanging="567"/>
        <w:jc w:val="both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b/>
          <w:color w:val="000000"/>
          <w:sz w:val="22"/>
          <w:szCs w:val="22"/>
          <w:lang w:val="en-US"/>
        </w:rPr>
        <w:t>1.</w:t>
      </w:r>
      <w:r w:rsidRPr="001904CC">
        <w:rPr>
          <w:rFonts w:asciiTheme="minorHAnsi" w:eastAsia="Cambria" w:hAnsiTheme="minorHAnsi" w:cstheme="minorHAnsi"/>
          <w:b/>
          <w:color w:val="000000"/>
          <w:sz w:val="22"/>
          <w:szCs w:val="22"/>
          <w:lang w:val="en-US"/>
        </w:rPr>
        <w:tab/>
        <w:t>Aims of the Centre</w:t>
      </w:r>
    </w:p>
    <w:p w14:paraId="133921B4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(a)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 xml:space="preserve">To promote and support inter-disciplinary and cross-faculty research in environmental systems and improve our understanding of complex interactions between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humans, </w:t>
      </w:r>
      <w:proofErr w:type="gramStart"/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biota</w:t>
      </w:r>
      <w:proofErr w:type="gramEnd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and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the 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environment.</w:t>
      </w:r>
    </w:p>
    <w:p w14:paraId="11CEB914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(b)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 xml:space="preserve">To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increase the internal and external visibility of interdisciplinary environmental research at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Warwick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and align with the vision of the STEM grand challenge.</w:t>
      </w:r>
    </w:p>
    <w:p w14:paraId="429F0111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(c)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 xml:space="preserve">To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provide a platform for researchers to engage with external stakeholders within an interdisciplinary context</w:t>
      </w:r>
    </w:p>
    <w:p w14:paraId="68F8C9FB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(d)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To support and develop internal and external funding applications for interdisciplinary environmental systems research  </w:t>
      </w:r>
    </w:p>
    <w:p w14:paraId="2B699619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(e)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To provide a forum to support interdisciplinary research led undergraduate and postgraduate teaching in environment systems</w:t>
      </w:r>
    </w:p>
    <w:p w14:paraId="0CB016D9" w14:textId="77777777" w:rsidR="003232B0" w:rsidRPr="001904CC" w:rsidRDefault="003232B0" w:rsidP="003232B0">
      <w:pPr>
        <w:spacing w:before="100" w:beforeAutospacing="1" w:after="240"/>
        <w:ind w:left="567" w:hanging="567"/>
        <w:jc w:val="both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b/>
          <w:color w:val="000000"/>
          <w:sz w:val="22"/>
          <w:szCs w:val="22"/>
          <w:lang w:val="en-US"/>
        </w:rPr>
        <w:t>2.</w:t>
      </w:r>
      <w:r w:rsidRPr="001904CC">
        <w:rPr>
          <w:rFonts w:asciiTheme="minorHAnsi" w:eastAsia="Cambria" w:hAnsiTheme="minorHAnsi" w:cstheme="minorHAnsi"/>
          <w:b/>
          <w:color w:val="000000"/>
          <w:sz w:val="22"/>
          <w:szCs w:val="22"/>
          <w:lang w:val="en-US"/>
        </w:rPr>
        <w:tab/>
        <w:t>Activities of the Centre</w:t>
      </w:r>
    </w:p>
    <w:p w14:paraId="5A694D89" w14:textId="77777777" w:rsidR="003232B0" w:rsidRPr="001904CC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pacing w:val="4"/>
          <w:sz w:val="22"/>
          <w:szCs w:val="22"/>
          <w:lang w:val="en-US"/>
        </w:rPr>
        <w:t>To achieve the aims stated above, WESIC will undertake a range of activities</w:t>
      </w:r>
      <w:r w:rsidRPr="001904CC"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 </w:t>
      </w:r>
      <w:r w:rsidRPr="001904CC">
        <w:rPr>
          <w:rFonts w:asciiTheme="minorHAnsi" w:eastAsia="Cambria" w:hAnsiTheme="minorHAnsi" w:cstheme="minorHAnsi"/>
          <w:color w:val="000000"/>
          <w:spacing w:val="-2"/>
          <w:sz w:val="22"/>
          <w:szCs w:val="22"/>
          <w:lang w:val="en-US"/>
        </w:rPr>
        <w:t>including:</w:t>
      </w:r>
    </w:p>
    <w:p w14:paraId="14D05E48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(a)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Termly meetings of </w:t>
      </w:r>
      <w:proofErr w:type="spellStart"/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Wesic</w:t>
      </w:r>
      <w:proofErr w:type="spellEnd"/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directors to ensure planning and delivery of activities </w:t>
      </w:r>
    </w:p>
    <w:p w14:paraId="18BDBE02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(c)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>Regular rotating lunch and coffee meetings to stimulate research and grant applications, with the specific aim of supporting more junior members.</w:t>
      </w:r>
    </w:p>
    <w:p w14:paraId="422F2200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(d)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>Maintaining a strong web presence to promote environmental systems research in Warwick to the outside world.</w:t>
      </w:r>
    </w:p>
    <w:p w14:paraId="25383A96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(e)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>Attract high quality young researchers to apply for fellowships to be held at Warwick</w:t>
      </w:r>
    </w:p>
    <w:p w14:paraId="792C4523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(f)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 xml:space="preserve">Undertake other activities commensurate with the aims of the Centre, in particular workshops for development of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research collaborations and funding applications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.</w:t>
      </w:r>
    </w:p>
    <w:p w14:paraId="326535D8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(h)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A yearly public outreach activity to showcase Warwick’s research strengths in environmental systems  </w:t>
      </w:r>
    </w:p>
    <w:p w14:paraId="6FCF691F" w14:textId="61D8548F" w:rsidR="003232B0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</w:t>
      </w:r>
      <w:proofErr w:type="spellStart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i</w:t>
      </w:r>
      <w:proofErr w:type="spellEnd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 xml:space="preserve">Engage with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local, 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national and international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stakeholders (</w:t>
      </w:r>
      <w:proofErr w:type="spellStart"/>
      <w:proofErr w:type="gramStart"/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eg</w:t>
      </w:r>
      <w:proofErr w:type="spellEnd"/>
      <w:proofErr w:type="gramEnd"/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industry, councils, government departments, UN Climate change conference) in issues relating to environmental systems.</w:t>
      </w:r>
    </w:p>
    <w:p w14:paraId="4330DBD3" w14:textId="446DFA61" w:rsidR="003232B0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</w:pPr>
    </w:p>
    <w:p w14:paraId="4A2B3514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</w:p>
    <w:p w14:paraId="0300B94F" w14:textId="77777777" w:rsidR="003232B0" w:rsidRPr="001904CC" w:rsidRDefault="003232B0" w:rsidP="003232B0">
      <w:pPr>
        <w:spacing w:before="100" w:beforeAutospacing="1" w:after="240"/>
        <w:ind w:left="567" w:hanging="567"/>
        <w:jc w:val="both"/>
        <w:textAlignment w:val="baseline"/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</w:rPr>
      </w:pPr>
      <w:r w:rsidRPr="001904CC"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  <w:lang w:val="en-US"/>
        </w:rPr>
        <w:lastRenderedPageBreak/>
        <w:t>3.</w:t>
      </w:r>
      <w:r w:rsidRPr="001904CC"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  <w:lang w:val="en-US"/>
        </w:rPr>
        <w:tab/>
        <w:t>Membership</w:t>
      </w:r>
    </w:p>
    <w:p w14:paraId="4DD1C6AB" w14:textId="77777777" w:rsidR="003232B0" w:rsidRPr="001904CC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The members of the Centre shall consist of academic and research staff, visiting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and associate fellows of the University who have research interests in aspects of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environmental </w:t>
      </w:r>
      <w:proofErr w:type="gramStart"/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research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;</w:t>
      </w:r>
      <w:proofErr w:type="gramEnd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studying natural communities and </w:t>
      </w:r>
      <w:proofErr w:type="spellStart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agro</w:t>
      </w:r>
      <w:proofErr w:type="spellEnd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-ecosystems in relation to climate,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human-ecosystem environment interactions, 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anthropogenic impacts and </w:t>
      </w:r>
      <w:proofErr w:type="spellStart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physico</w:t>
      </w:r>
      <w:proofErr w:type="spellEnd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-chemical gradients at varying scales from molecular to whole ecosystems</w:t>
      </w:r>
    </w:p>
    <w:p w14:paraId="03BF6618" w14:textId="77777777" w:rsidR="003232B0" w:rsidRPr="001904CC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Individuals who wish to be a member of the Centre should approach the Director who will seek confirmation from the Management Committee that their membership will enhance the Centre; requests to become members will not normally be refused.</w:t>
      </w:r>
    </w:p>
    <w:p w14:paraId="60BC5446" w14:textId="77777777" w:rsidR="003232B0" w:rsidRPr="001904CC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Academic and research staff in other universities and governmental research agencies may be nominated for membership by the Director to the Management Committee. This will be granted if there is a demonstrable benefit to the Centre.</w:t>
      </w:r>
    </w:p>
    <w:p w14:paraId="33F9EC0E" w14:textId="77777777" w:rsidR="003232B0" w:rsidRPr="001904CC" w:rsidRDefault="003232B0" w:rsidP="003232B0">
      <w:pPr>
        <w:spacing w:before="100" w:beforeAutospacing="1" w:after="240"/>
        <w:ind w:left="567" w:hanging="567"/>
        <w:jc w:val="both"/>
        <w:textAlignment w:val="baseline"/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</w:rPr>
      </w:pPr>
      <w:r w:rsidRPr="001904CC"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  <w:lang w:val="en-US"/>
        </w:rPr>
        <w:t>4.</w:t>
      </w:r>
      <w:r w:rsidRPr="001904CC">
        <w:rPr>
          <w:rFonts w:asciiTheme="minorHAnsi" w:eastAsia="Cambria" w:hAnsiTheme="minorHAnsi" w:cstheme="minorHAnsi"/>
          <w:b/>
          <w:color w:val="000000"/>
          <w:spacing w:val="-1"/>
          <w:sz w:val="22"/>
          <w:szCs w:val="22"/>
          <w:lang w:val="en-US"/>
        </w:rPr>
        <w:tab/>
        <w:t>Directorship</w:t>
      </w:r>
    </w:p>
    <w:p w14:paraId="15E19AC6" w14:textId="77777777" w:rsidR="003232B0" w:rsidRPr="001904CC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There shall be a Directo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r,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responsible to the Management Committee for the planning, </w:t>
      </w:r>
      <w:proofErr w:type="gramStart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direction</w:t>
      </w:r>
      <w:proofErr w:type="gramEnd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and execution of the Centre's affairs.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The Director shall be assisted by an associate director, appointed by the management committee</w:t>
      </w:r>
    </w:p>
    <w:p w14:paraId="0AFB4E90" w14:textId="77777777" w:rsidR="003232B0" w:rsidRPr="001904CC" w:rsidRDefault="003232B0" w:rsidP="003232B0">
      <w:pPr>
        <w:spacing w:before="100" w:beforeAutospacing="1" w:after="240"/>
        <w:ind w:left="567" w:hanging="567"/>
        <w:jc w:val="both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b/>
          <w:color w:val="000000"/>
          <w:sz w:val="22"/>
          <w:szCs w:val="22"/>
          <w:lang w:val="en-US"/>
        </w:rPr>
        <w:t>5.</w:t>
      </w:r>
      <w:r w:rsidRPr="001904CC">
        <w:rPr>
          <w:rFonts w:asciiTheme="minorHAnsi" w:eastAsia="Cambria" w:hAnsiTheme="minorHAnsi" w:cstheme="minorHAnsi"/>
          <w:b/>
          <w:color w:val="000000"/>
          <w:sz w:val="22"/>
          <w:szCs w:val="22"/>
          <w:lang w:val="en-US"/>
        </w:rPr>
        <w:tab/>
        <w:t>Details of Management Committee</w:t>
      </w:r>
    </w:p>
    <w:p w14:paraId="6601995E" w14:textId="77777777" w:rsidR="003232B0" w:rsidRPr="00D96952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pacing w:val="4"/>
          <w:sz w:val="22"/>
          <w:szCs w:val="22"/>
          <w:lang w:val="en-US"/>
        </w:rPr>
        <w:t>The role of the Management Committee shall be to advise the Director on the</w:t>
      </w:r>
      <w:r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 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day-to-day activities of the Centre and to provide a link to multiple departments</w:t>
      </w:r>
      <w:r>
        <w:rPr>
          <w:rFonts w:asciiTheme="minorHAnsi" w:eastAsia="Cambria" w:hAnsiTheme="minorHAnsi" w:cstheme="minorHAnsi"/>
          <w:color w:val="000000"/>
          <w:spacing w:val="4"/>
          <w:sz w:val="22"/>
          <w:szCs w:val="22"/>
        </w:rPr>
        <w:t xml:space="preserve"> 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within the University.</w:t>
      </w:r>
    </w:p>
    <w:p w14:paraId="666587AF" w14:textId="77777777" w:rsidR="003232B0" w:rsidRPr="001904CC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The Management Committee shall consist of:</w:t>
      </w:r>
    </w:p>
    <w:p w14:paraId="60132AED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(a)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 xml:space="preserve">the </w:t>
      </w:r>
      <w:proofErr w:type="gramStart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Director;</w:t>
      </w:r>
      <w:proofErr w:type="gramEnd"/>
    </w:p>
    <w:p w14:paraId="5A62A495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(b)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 xml:space="preserve">the Associate </w:t>
      </w:r>
      <w:proofErr w:type="gramStart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Director;</w:t>
      </w:r>
      <w:proofErr w:type="gramEnd"/>
    </w:p>
    <w:p w14:paraId="1550C3D8" w14:textId="77777777" w:rsidR="003232B0" w:rsidRPr="001904CC" w:rsidRDefault="003232B0" w:rsidP="003232B0">
      <w:pPr>
        <w:spacing w:before="100" w:beforeAutospacing="1" w:after="240"/>
        <w:ind w:left="1134" w:hanging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(c)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ab/>
        <w:t xml:space="preserve">up to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4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other co-opted members of the Centre representative of participating Departments.</w:t>
      </w:r>
    </w:p>
    <w:p w14:paraId="5675F588" w14:textId="77777777" w:rsidR="003232B0" w:rsidRPr="001904CC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The appointments to the Management Committee shall be for three years. The Director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and</w:t>
      </w: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the Associate Director shall appoint the other members of the Management Committee.</w:t>
      </w:r>
    </w:p>
    <w:p w14:paraId="065947DD" w14:textId="77777777" w:rsidR="003232B0" w:rsidRPr="001904CC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The Management Committee shall meet </w:t>
      </w:r>
      <w:r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at least termly</w:t>
      </w:r>
    </w:p>
    <w:p w14:paraId="2A269A84" w14:textId="77777777" w:rsidR="003232B0" w:rsidRPr="001904CC" w:rsidRDefault="003232B0" w:rsidP="003232B0">
      <w:pPr>
        <w:spacing w:before="100" w:beforeAutospacing="1" w:after="240"/>
        <w:ind w:left="567" w:hanging="567"/>
        <w:jc w:val="both"/>
        <w:textAlignment w:val="baseline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b/>
          <w:color w:val="000000"/>
          <w:sz w:val="22"/>
          <w:szCs w:val="22"/>
          <w:lang w:val="en-US"/>
        </w:rPr>
        <w:t>6.</w:t>
      </w:r>
      <w:r w:rsidRPr="001904CC">
        <w:rPr>
          <w:rFonts w:asciiTheme="minorHAnsi" w:eastAsia="Cambria" w:hAnsiTheme="minorHAnsi" w:cstheme="minorHAnsi"/>
          <w:b/>
          <w:color w:val="000000"/>
          <w:sz w:val="22"/>
          <w:szCs w:val="22"/>
          <w:lang w:val="en-US"/>
        </w:rPr>
        <w:tab/>
        <w:t>Financial Responsibility</w:t>
      </w:r>
    </w:p>
    <w:p w14:paraId="26027A65" w14:textId="77777777" w:rsidR="003232B0" w:rsidRPr="001904CC" w:rsidRDefault="003232B0" w:rsidP="003232B0">
      <w:pPr>
        <w:spacing w:before="100" w:beforeAutospacing="1" w:after="240"/>
        <w:ind w:left="567"/>
        <w:jc w:val="both"/>
        <w:textAlignment w:val="baseline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The Centre does not have any financial standing, </w:t>
      </w:r>
      <w:proofErr w:type="gramStart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>responsibility</w:t>
      </w:r>
      <w:proofErr w:type="gramEnd"/>
      <w:r w:rsidRPr="001904CC">
        <w:rPr>
          <w:rFonts w:asciiTheme="minorHAnsi" w:eastAsia="Cambria" w:hAnsiTheme="minorHAnsi" w:cstheme="minorHAnsi"/>
          <w:color w:val="000000"/>
          <w:sz w:val="22"/>
          <w:szCs w:val="22"/>
          <w:lang w:val="en-US"/>
        </w:rPr>
        <w:t xml:space="preserve"> or profile. Any funding obtained to conduct Centre activities will be administered through Departments.</w:t>
      </w:r>
    </w:p>
    <w:p w14:paraId="4DBE35CA" w14:textId="77777777" w:rsidR="006A585B" w:rsidRDefault="006A585B"/>
    <w:sectPr w:rsidR="006A58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B0"/>
    <w:rsid w:val="003232B0"/>
    <w:rsid w:val="006A585B"/>
    <w:rsid w:val="006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713EA"/>
  <w15:chartTrackingRefBased/>
  <w15:docId w15:val="{0250308B-A00E-4504-973F-0DF0E975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lang w:val="en-GB" w:eastAsia="en-GB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B0"/>
    <w:pPr>
      <w:spacing w:line="240" w:lineRule="auto"/>
    </w:pPr>
    <w:rPr>
      <w:rFonts w:ascii="Times New Roman" w:hAnsi="Times New Roman" w:cs="Times New Roman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CD"/>
    <w:pPr>
      <w:spacing w:after="160" w:line="259" w:lineRule="auto"/>
      <w:ind w:left="720"/>
    </w:pPr>
    <w:rPr>
      <w:rFonts w:ascii="Arial" w:eastAsiaTheme="minorHAnsi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Carole</dc:creator>
  <cp:keywords/>
  <dc:description/>
  <cp:lastModifiedBy>Harris, Carole</cp:lastModifiedBy>
  <cp:revision>1</cp:revision>
  <dcterms:created xsi:type="dcterms:W3CDTF">2022-10-28T11:13:00Z</dcterms:created>
  <dcterms:modified xsi:type="dcterms:W3CDTF">2022-10-28T11:14:00Z</dcterms:modified>
</cp:coreProperties>
</file>