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0AEF01" w14:textId="77777777" w:rsidR="005D1196" w:rsidRPr="00510693" w:rsidRDefault="005D1196" w:rsidP="005D1196">
      <w:pPr>
        <w:spacing w:after="240" w:line="240" w:lineRule="auto"/>
        <w:rPr>
          <w:rFonts w:cs="Arial"/>
          <w:b/>
        </w:rPr>
      </w:pPr>
      <w:r w:rsidRPr="00510693">
        <w:rPr>
          <w:rFonts w:cs="Arial"/>
          <w:b/>
        </w:rPr>
        <w:t xml:space="preserve">Centre for </w:t>
      </w:r>
      <w:proofErr w:type="spellStart"/>
      <w:r w:rsidRPr="00510693">
        <w:rPr>
          <w:rFonts w:cs="Arial"/>
          <w:b/>
        </w:rPr>
        <w:t>Mechanochemical</w:t>
      </w:r>
      <w:proofErr w:type="spellEnd"/>
      <w:r w:rsidRPr="00510693">
        <w:rPr>
          <w:rFonts w:cs="Arial"/>
          <w:b/>
        </w:rPr>
        <w:t xml:space="preserve"> Cell Biology (CMCB)</w:t>
      </w:r>
    </w:p>
    <w:p w14:paraId="790AEF02" w14:textId="77777777" w:rsidR="005D1196" w:rsidRPr="00510693" w:rsidRDefault="005D1196" w:rsidP="005D1196">
      <w:pPr>
        <w:numPr>
          <w:ilvl w:val="0"/>
          <w:numId w:val="5"/>
        </w:numPr>
        <w:tabs>
          <w:tab w:val="left" w:pos="540"/>
        </w:tabs>
        <w:spacing w:after="240" w:line="240" w:lineRule="auto"/>
        <w:ind w:left="0" w:firstLine="0"/>
        <w:rPr>
          <w:rFonts w:cs="Arial"/>
          <w:b/>
        </w:rPr>
      </w:pPr>
      <w:r w:rsidRPr="00510693">
        <w:rPr>
          <w:rFonts w:cs="Arial"/>
          <w:b/>
        </w:rPr>
        <w:t>Establishment of Centre</w:t>
      </w:r>
    </w:p>
    <w:p w14:paraId="790AEF03" w14:textId="77777777" w:rsidR="005D1196" w:rsidRPr="00510693" w:rsidRDefault="005D1196" w:rsidP="005D1196">
      <w:pPr>
        <w:spacing w:after="240" w:line="240" w:lineRule="auto"/>
        <w:ind w:left="567"/>
        <w:rPr>
          <w:rFonts w:cs="Arial"/>
        </w:rPr>
      </w:pPr>
      <w:r w:rsidRPr="00510693">
        <w:rPr>
          <w:rFonts w:cs="Arial"/>
        </w:rPr>
        <w:t xml:space="preserve">The Centre for </w:t>
      </w:r>
      <w:proofErr w:type="spellStart"/>
      <w:r w:rsidRPr="00510693">
        <w:rPr>
          <w:rFonts w:cs="Arial"/>
        </w:rPr>
        <w:t>Mechanochemical</w:t>
      </w:r>
      <w:proofErr w:type="spellEnd"/>
      <w:r w:rsidRPr="00510693">
        <w:rPr>
          <w:rFonts w:cs="Arial"/>
        </w:rPr>
        <w:t xml:space="preserve"> Cell Biology (CMCB) is embedded within Warwick Medical School. The activities and management of the CMCB will be subject to periodic review within the review of the School.</w:t>
      </w:r>
    </w:p>
    <w:p w14:paraId="790AEF04" w14:textId="77777777" w:rsidR="005D1196" w:rsidRPr="00510693" w:rsidRDefault="005D1196" w:rsidP="005D1196">
      <w:pPr>
        <w:tabs>
          <w:tab w:val="left" w:pos="540"/>
          <w:tab w:val="left" w:pos="1080"/>
        </w:tabs>
        <w:spacing w:after="240" w:line="240" w:lineRule="auto"/>
        <w:rPr>
          <w:rFonts w:cs="Arial"/>
          <w:b/>
        </w:rPr>
      </w:pPr>
      <w:r w:rsidRPr="00510693">
        <w:rPr>
          <w:rFonts w:cs="Arial"/>
          <w:b/>
        </w:rPr>
        <w:t>2.</w:t>
      </w:r>
      <w:r w:rsidRPr="00510693">
        <w:rPr>
          <w:rFonts w:cs="Arial"/>
          <w:b/>
        </w:rPr>
        <w:tab/>
        <w:t>Goals</w:t>
      </w:r>
    </w:p>
    <w:p w14:paraId="790AEF05" w14:textId="77777777" w:rsidR="005D1196" w:rsidRPr="00510693" w:rsidRDefault="005D1196" w:rsidP="005D1196">
      <w:pPr>
        <w:tabs>
          <w:tab w:val="left" w:pos="1080"/>
        </w:tabs>
        <w:spacing w:after="240" w:line="240" w:lineRule="auto"/>
        <w:ind w:left="1134" w:hanging="567"/>
        <w:rPr>
          <w:rFonts w:cs="Arial"/>
        </w:rPr>
      </w:pPr>
      <w:r w:rsidRPr="00510693">
        <w:rPr>
          <w:rFonts w:cs="Arial"/>
        </w:rPr>
        <w:t>(a)</w:t>
      </w:r>
      <w:r w:rsidRPr="00510693">
        <w:rPr>
          <w:rFonts w:cs="Arial"/>
        </w:rPr>
        <w:tab/>
        <w:t xml:space="preserve">The scientific goal of the CMCB is to discover the molecular mechanisms and principles of </w:t>
      </w:r>
      <w:proofErr w:type="spellStart"/>
      <w:r w:rsidRPr="00510693">
        <w:rPr>
          <w:rFonts w:cs="Arial"/>
        </w:rPr>
        <w:t>mechanochemically</w:t>
      </w:r>
      <w:proofErr w:type="spellEnd"/>
      <w:r w:rsidRPr="00510693">
        <w:rPr>
          <w:rFonts w:cs="Arial"/>
        </w:rPr>
        <w:t xml:space="preserve">-driven self-organization in living systems, and to apply the new knowledge, via collaboration, to further our understanding of human disease. </w:t>
      </w:r>
    </w:p>
    <w:p w14:paraId="790AEF06" w14:textId="77777777" w:rsidR="005D1196" w:rsidRPr="00510693" w:rsidRDefault="005D1196" w:rsidP="005D1196">
      <w:pPr>
        <w:tabs>
          <w:tab w:val="left" w:pos="1080"/>
        </w:tabs>
        <w:spacing w:after="240" w:line="240" w:lineRule="auto"/>
        <w:ind w:left="1134" w:hanging="567"/>
        <w:rPr>
          <w:rFonts w:cs="Arial"/>
        </w:rPr>
      </w:pPr>
      <w:r w:rsidRPr="00510693">
        <w:rPr>
          <w:rFonts w:cs="Arial"/>
        </w:rPr>
        <w:t>(b)</w:t>
      </w:r>
      <w:r w:rsidRPr="00510693">
        <w:rPr>
          <w:rFonts w:cs="Arial"/>
        </w:rPr>
        <w:tab/>
        <w:t xml:space="preserve">The operational goal is to provide a purpose-designed physical and intellectual environment to support experimental research in </w:t>
      </w:r>
      <w:proofErr w:type="spellStart"/>
      <w:r w:rsidRPr="00510693">
        <w:rPr>
          <w:rFonts w:cs="Arial"/>
        </w:rPr>
        <w:t>mechanochemical</w:t>
      </w:r>
      <w:proofErr w:type="spellEnd"/>
      <w:r w:rsidRPr="00510693">
        <w:rPr>
          <w:rFonts w:cs="Arial"/>
        </w:rPr>
        <w:t xml:space="preserve"> cell biology. </w:t>
      </w:r>
    </w:p>
    <w:p w14:paraId="790AEF07" w14:textId="77777777" w:rsidR="005D1196" w:rsidRPr="00510693" w:rsidRDefault="005D1196" w:rsidP="005D1196">
      <w:pPr>
        <w:tabs>
          <w:tab w:val="left" w:pos="1080"/>
        </w:tabs>
        <w:spacing w:after="240" w:line="240" w:lineRule="auto"/>
        <w:ind w:left="1134" w:hanging="567"/>
        <w:rPr>
          <w:rFonts w:cs="Arial"/>
        </w:rPr>
      </w:pPr>
      <w:r w:rsidRPr="00510693">
        <w:rPr>
          <w:rFonts w:cs="Arial"/>
        </w:rPr>
        <w:t>(c)</w:t>
      </w:r>
      <w:r w:rsidRPr="00510693">
        <w:rPr>
          <w:rFonts w:cs="Arial"/>
        </w:rPr>
        <w:tab/>
        <w:t>Supporting these primary goals, the Centre seeks to:</w:t>
      </w:r>
    </w:p>
    <w:p w14:paraId="790AEF08" w14:textId="77777777" w:rsidR="005D1196" w:rsidRPr="00510693" w:rsidRDefault="005D1196" w:rsidP="005D1196">
      <w:pPr>
        <w:spacing w:after="240" w:line="240" w:lineRule="auto"/>
        <w:ind w:left="1701" w:hanging="567"/>
        <w:rPr>
          <w:rFonts w:cs="Arial"/>
        </w:rPr>
      </w:pPr>
      <w:r w:rsidRPr="00510693">
        <w:rPr>
          <w:rFonts w:cs="Arial"/>
        </w:rPr>
        <w:t>(</w:t>
      </w:r>
      <w:proofErr w:type="spellStart"/>
      <w:r w:rsidRPr="00510693">
        <w:rPr>
          <w:rFonts w:cs="Arial"/>
        </w:rPr>
        <w:t>i</w:t>
      </w:r>
      <w:proofErr w:type="spellEnd"/>
      <w:r w:rsidRPr="00510693">
        <w:rPr>
          <w:rFonts w:cs="Arial"/>
        </w:rPr>
        <w:t>)</w:t>
      </w:r>
      <w:r w:rsidRPr="00510693">
        <w:rPr>
          <w:rFonts w:cs="Arial"/>
        </w:rPr>
        <w:tab/>
        <w:t xml:space="preserve">Promote and develop the science via high-impact publications, meetings, seminars, workshops, retreats, the web, and visiting scientist programs. </w:t>
      </w:r>
    </w:p>
    <w:p w14:paraId="790AEF09" w14:textId="77777777" w:rsidR="005D1196" w:rsidRPr="00510693" w:rsidRDefault="005D1196" w:rsidP="005D1196">
      <w:pPr>
        <w:spacing w:after="240" w:line="240" w:lineRule="auto"/>
        <w:ind w:left="1701" w:hanging="567"/>
        <w:rPr>
          <w:rFonts w:cs="Arial"/>
        </w:rPr>
      </w:pPr>
      <w:r w:rsidRPr="00510693">
        <w:rPr>
          <w:rFonts w:cs="Arial"/>
        </w:rPr>
        <w:t>(ii)</w:t>
      </w:r>
      <w:r w:rsidRPr="00510693">
        <w:rPr>
          <w:rFonts w:cs="Arial"/>
        </w:rPr>
        <w:tab/>
        <w:t>Secure substantial external funding for the science.</w:t>
      </w:r>
    </w:p>
    <w:p w14:paraId="790AEF0A" w14:textId="77777777" w:rsidR="005D1196" w:rsidRPr="00510693" w:rsidRDefault="005D1196" w:rsidP="005D1196">
      <w:pPr>
        <w:spacing w:after="240" w:line="240" w:lineRule="auto"/>
        <w:ind w:left="1701" w:hanging="567"/>
        <w:rPr>
          <w:rFonts w:cs="Arial"/>
        </w:rPr>
      </w:pPr>
      <w:r w:rsidRPr="00510693">
        <w:rPr>
          <w:rFonts w:cs="Arial"/>
        </w:rPr>
        <w:t>(iii)</w:t>
      </w:r>
      <w:r w:rsidRPr="00510693">
        <w:rPr>
          <w:rFonts w:cs="Arial"/>
        </w:rPr>
        <w:tab/>
        <w:t xml:space="preserve">Develop instruments, techniques and software for technical light microscopy. </w:t>
      </w:r>
    </w:p>
    <w:p w14:paraId="790AEF0B" w14:textId="77777777" w:rsidR="005D1196" w:rsidRPr="00510693" w:rsidRDefault="005D1196" w:rsidP="005D1196">
      <w:pPr>
        <w:spacing w:after="240" w:line="240" w:lineRule="auto"/>
        <w:ind w:left="1701" w:hanging="567"/>
        <w:rPr>
          <w:rFonts w:cs="Arial"/>
        </w:rPr>
      </w:pPr>
      <w:proofErr w:type="gramStart"/>
      <w:r w:rsidRPr="00510693">
        <w:rPr>
          <w:rFonts w:cs="Arial"/>
        </w:rPr>
        <w:t>(iv)</w:t>
      </w:r>
      <w:r w:rsidRPr="00510693">
        <w:rPr>
          <w:rFonts w:cs="Arial"/>
        </w:rPr>
        <w:tab/>
        <w:t>Train</w:t>
      </w:r>
      <w:proofErr w:type="gramEnd"/>
      <w:r w:rsidRPr="00510693">
        <w:rPr>
          <w:rFonts w:cs="Arial"/>
        </w:rPr>
        <w:t xml:space="preserve"> the </w:t>
      </w:r>
      <w:proofErr w:type="spellStart"/>
      <w:r w:rsidRPr="00510693">
        <w:rPr>
          <w:rFonts w:cs="Arial"/>
        </w:rPr>
        <w:t>mechanochemical</w:t>
      </w:r>
      <w:proofErr w:type="spellEnd"/>
      <w:r w:rsidRPr="00510693">
        <w:rPr>
          <w:rFonts w:cs="Arial"/>
        </w:rPr>
        <w:t xml:space="preserve"> cell biologists of the future.</w:t>
      </w:r>
    </w:p>
    <w:p w14:paraId="790AEF0C" w14:textId="77777777" w:rsidR="005D1196" w:rsidRPr="00510693" w:rsidRDefault="005D1196" w:rsidP="005D1196">
      <w:pPr>
        <w:numPr>
          <w:ilvl w:val="0"/>
          <w:numId w:val="8"/>
        </w:numPr>
        <w:tabs>
          <w:tab w:val="left" w:pos="540"/>
          <w:tab w:val="left" w:pos="1080"/>
        </w:tabs>
        <w:spacing w:after="240" w:line="240" w:lineRule="auto"/>
        <w:ind w:hanging="720"/>
        <w:rPr>
          <w:rFonts w:cs="Arial"/>
          <w:b/>
        </w:rPr>
      </w:pPr>
      <w:r w:rsidRPr="00510693">
        <w:rPr>
          <w:rFonts w:cs="Arial"/>
          <w:b/>
        </w:rPr>
        <w:t>Membership</w:t>
      </w:r>
    </w:p>
    <w:p w14:paraId="790AEF0D" w14:textId="77777777" w:rsidR="005D1196" w:rsidRPr="00510693" w:rsidRDefault="005D1196" w:rsidP="005D1196">
      <w:pPr>
        <w:tabs>
          <w:tab w:val="left" w:pos="540"/>
          <w:tab w:val="left" w:pos="1080"/>
        </w:tabs>
        <w:spacing w:after="240" w:line="240" w:lineRule="auto"/>
        <w:ind w:left="567"/>
        <w:rPr>
          <w:rFonts w:cs="Arial"/>
        </w:rPr>
      </w:pPr>
      <w:r w:rsidRPr="00510693">
        <w:rPr>
          <w:rFonts w:cs="Arial"/>
        </w:rPr>
        <w:t>Members of the Centre shall consist of:</w:t>
      </w:r>
    </w:p>
    <w:p w14:paraId="790AEF0E" w14:textId="77777777" w:rsidR="005D1196" w:rsidRPr="00510693" w:rsidRDefault="005D1196" w:rsidP="00510693">
      <w:pPr>
        <w:numPr>
          <w:ilvl w:val="0"/>
          <w:numId w:val="1"/>
        </w:numPr>
        <w:tabs>
          <w:tab w:val="clear" w:pos="1590"/>
        </w:tabs>
        <w:spacing w:after="240" w:line="240" w:lineRule="auto"/>
        <w:ind w:left="1134" w:hanging="567"/>
        <w:rPr>
          <w:rFonts w:cs="Arial"/>
        </w:rPr>
      </w:pPr>
      <w:r w:rsidRPr="00510693">
        <w:rPr>
          <w:rFonts w:cs="Arial"/>
        </w:rPr>
        <w:t>All Group Leaders appointed to the Centre by the Director and members of staff within the Groups of the Centre.</w:t>
      </w:r>
    </w:p>
    <w:p w14:paraId="790AEF10" w14:textId="77777777" w:rsidR="005D1196" w:rsidRPr="00510693" w:rsidRDefault="005D1196" w:rsidP="00510693">
      <w:pPr>
        <w:numPr>
          <w:ilvl w:val="0"/>
          <w:numId w:val="1"/>
        </w:numPr>
        <w:tabs>
          <w:tab w:val="clear" w:pos="1590"/>
        </w:tabs>
        <w:spacing w:after="240" w:line="240" w:lineRule="auto"/>
        <w:ind w:left="1134" w:hanging="567"/>
        <w:rPr>
          <w:rFonts w:cs="Arial"/>
        </w:rPr>
      </w:pPr>
      <w:r w:rsidRPr="00510693">
        <w:rPr>
          <w:rFonts w:cs="Arial"/>
        </w:rPr>
        <w:t xml:space="preserve">Those members of the Warwick Medical School and other departments who are involved in related research as recommended by the Centre’s Council of Group Leaders. </w:t>
      </w:r>
    </w:p>
    <w:p w14:paraId="790AEF12" w14:textId="77777777" w:rsidR="005D1196" w:rsidRPr="00510693" w:rsidRDefault="005D1196" w:rsidP="00510693">
      <w:pPr>
        <w:numPr>
          <w:ilvl w:val="0"/>
          <w:numId w:val="1"/>
        </w:numPr>
        <w:tabs>
          <w:tab w:val="clear" w:pos="1590"/>
        </w:tabs>
        <w:spacing w:after="240" w:line="240" w:lineRule="auto"/>
        <w:ind w:left="1134" w:hanging="567"/>
        <w:rPr>
          <w:rFonts w:cs="Arial"/>
        </w:rPr>
      </w:pPr>
      <w:r w:rsidRPr="00510693">
        <w:rPr>
          <w:rFonts w:cs="Arial"/>
        </w:rPr>
        <w:t>Research students under the supervision of members of the Centre.</w:t>
      </w:r>
    </w:p>
    <w:p w14:paraId="790AEF14" w14:textId="77777777" w:rsidR="005D1196" w:rsidRPr="00510693" w:rsidRDefault="005D1196" w:rsidP="00510693">
      <w:pPr>
        <w:numPr>
          <w:ilvl w:val="0"/>
          <w:numId w:val="1"/>
        </w:numPr>
        <w:tabs>
          <w:tab w:val="clear" w:pos="1590"/>
        </w:tabs>
        <w:spacing w:after="240" w:line="240" w:lineRule="auto"/>
        <w:ind w:left="1134" w:hanging="567"/>
        <w:rPr>
          <w:rFonts w:cs="Arial"/>
        </w:rPr>
      </w:pPr>
      <w:r w:rsidRPr="00510693">
        <w:rPr>
          <w:rFonts w:cs="Arial"/>
        </w:rPr>
        <w:t>Research fellows of the Centre</w:t>
      </w:r>
    </w:p>
    <w:p w14:paraId="790AEF16" w14:textId="77777777" w:rsidR="005D1196" w:rsidRPr="00510693" w:rsidRDefault="005D1196" w:rsidP="00510693">
      <w:pPr>
        <w:numPr>
          <w:ilvl w:val="0"/>
          <w:numId w:val="1"/>
        </w:numPr>
        <w:tabs>
          <w:tab w:val="clear" w:pos="1590"/>
        </w:tabs>
        <w:spacing w:after="240" w:line="240" w:lineRule="auto"/>
        <w:ind w:left="1134" w:hanging="567"/>
        <w:rPr>
          <w:rFonts w:cs="Arial"/>
        </w:rPr>
      </w:pPr>
      <w:r w:rsidRPr="00510693">
        <w:rPr>
          <w:rFonts w:cs="Arial"/>
        </w:rPr>
        <w:t>Associate and visiting fellows of the Centre.</w:t>
      </w:r>
    </w:p>
    <w:p w14:paraId="790AEF18" w14:textId="77777777" w:rsidR="005D1196" w:rsidRPr="00510693" w:rsidRDefault="005D1196" w:rsidP="00510693">
      <w:pPr>
        <w:numPr>
          <w:ilvl w:val="0"/>
          <w:numId w:val="1"/>
        </w:numPr>
        <w:tabs>
          <w:tab w:val="clear" w:pos="1590"/>
        </w:tabs>
        <w:spacing w:after="240" w:line="240" w:lineRule="auto"/>
        <w:ind w:left="1134" w:hanging="567"/>
        <w:rPr>
          <w:rFonts w:cs="Arial"/>
        </w:rPr>
      </w:pPr>
      <w:r w:rsidRPr="00510693">
        <w:rPr>
          <w:rFonts w:cs="Arial"/>
        </w:rPr>
        <w:t xml:space="preserve">Such other persons as </w:t>
      </w:r>
      <w:proofErr w:type="gramStart"/>
      <w:r w:rsidRPr="00510693">
        <w:rPr>
          <w:rFonts w:cs="Arial"/>
        </w:rPr>
        <w:t>may</w:t>
      </w:r>
      <w:proofErr w:type="gramEnd"/>
      <w:r w:rsidRPr="00510693">
        <w:rPr>
          <w:rFonts w:cs="Arial"/>
        </w:rPr>
        <w:t xml:space="preserve"> from time to time be approved by the Centre’s Council of Group Leaders.</w:t>
      </w:r>
    </w:p>
    <w:p w14:paraId="790AEF1A" w14:textId="77777777" w:rsidR="005D1196" w:rsidRPr="00510693" w:rsidRDefault="005D1196" w:rsidP="00510693">
      <w:pPr>
        <w:numPr>
          <w:ilvl w:val="0"/>
          <w:numId w:val="1"/>
        </w:numPr>
        <w:tabs>
          <w:tab w:val="clear" w:pos="1590"/>
        </w:tabs>
        <w:spacing w:after="240" w:line="240" w:lineRule="auto"/>
        <w:ind w:left="1134" w:hanging="567"/>
        <w:rPr>
          <w:rFonts w:cs="Arial"/>
        </w:rPr>
      </w:pPr>
      <w:r w:rsidRPr="00510693">
        <w:rPr>
          <w:rFonts w:cs="Arial"/>
        </w:rPr>
        <w:t xml:space="preserve">Membership of the Centre will be periodically reviewed by the Centre’s Council of Group Leaders and is not indefinite. </w:t>
      </w:r>
    </w:p>
    <w:p w14:paraId="790AEF1C" w14:textId="77777777" w:rsidR="005D1196" w:rsidRPr="00510693" w:rsidRDefault="005D1196" w:rsidP="005D1196">
      <w:pPr>
        <w:tabs>
          <w:tab w:val="left" w:pos="540"/>
          <w:tab w:val="left" w:pos="1080"/>
        </w:tabs>
        <w:spacing w:after="240" w:line="240" w:lineRule="auto"/>
        <w:rPr>
          <w:rFonts w:cs="Arial"/>
        </w:rPr>
      </w:pPr>
      <w:r w:rsidRPr="00510693">
        <w:rPr>
          <w:rFonts w:cs="Arial"/>
          <w:b/>
        </w:rPr>
        <w:lastRenderedPageBreak/>
        <w:br w:type="page"/>
      </w:r>
      <w:r w:rsidRPr="00510693">
        <w:rPr>
          <w:rFonts w:cs="Arial"/>
          <w:b/>
        </w:rPr>
        <w:lastRenderedPageBreak/>
        <w:t>4.</w:t>
      </w:r>
      <w:r w:rsidRPr="00510693">
        <w:rPr>
          <w:rFonts w:cs="Arial"/>
          <w:b/>
        </w:rPr>
        <w:tab/>
        <w:t>Director</w:t>
      </w:r>
    </w:p>
    <w:p w14:paraId="790AEF1D" w14:textId="77777777" w:rsidR="005D1196" w:rsidRPr="00510693" w:rsidRDefault="005D1196" w:rsidP="005D1196">
      <w:pPr>
        <w:numPr>
          <w:ilvl w:val="0"/>
          <w:numId w:val="3"/>
        </w:numPr>
        <w:spacing w:after="240" w:line="240" w:lineRule="auto"/>
        <w:ind w:left="1134" w:hanging="567"/>
        <w:rPr>
          <w:rFonts w:cs="Arial"/>
        </w:rPr>
      </w:pPr>
      <w:r w:rsidRPr="00510693">
        <w:rPr>
          <w:rFonts w:cs="Arial"/>
        </w:rPr>
        <w:t>The Director of the Centre shall be appointed by the Board of the Faculty of Medicine on the recommendation of the Dean of the Warwick Medical School in consultation with the Centre’s International Scientific Advisory Committee.</w:t>
      </w:r>
    </w:p>
    <w:p w14:paraId="790AEF1E" w14:textId="77777777" w:rsidR="005D1196" w:rsidRPr="00510693" w:rsidRDefault="005D1196" w:rsidP="005D1196">
      <w:pPr>
        <w:numPr>
          <w:ilvl w:val="0"/>
          <w:numId w:val="3"/>
        </w:numPr>
        <w:spacing w:after="240" w:line="240" w:lineRule="auto"/>
        <w:ind w:left="1134" w:hanging="567"/>
        <w:rPr>
          <w:rFonts w:cs="Arial"/>
        </w:rPr>
      </w:pPr>
      <w:r w:rsidRPr="00510693">
        <w:rPr>
          <w:rFonts w:cs="Arial"/>
        </w:rPr>
        <w:t>The Director formally reports to the Pro Dean (Research), and thence to the Dean of the Warwick Medical School.</w:t>
      </w:r>
    </w:p>
    <w:p w14:paraId="790AEF1F" w14:textId="77777777" w:rsidR="005D1196" w:rsidRPr="00510693" w:rsidRDefault="005D1196" w:rsidP="005D1196">
      <w:pPr>
        <w:numPr>
          <w:ilvl w:val="0"/>
          <w:numId w:val="3"/>
        </w:numPr>
        <w:spacing w:after="240" w:line="240" w:lineRule="auto"/>
        <w:ind w:left="1134" w:hanging="567"/>
        <w:rPr>
          <w:rFonts w:cs="Arial"/>
        </w:rPr>
      </w:pPr>
      <w:r w:rsidRPr="00510693">
        <w:rPr>
          <w:rFonts w:cs="Arial"/>
        </w:rPr>
        <w:t>The Director will be a group leader and will be responsible for the operation of the Centre’s activities.</w:t>
      </w:r>
    </w:p>
    <w:p w14:paraId="790AEF20" w14:textId="77777777" w:rsidR="005D1196" w:rsidRPr="00510693" w:rsidRDefault="005D1196" w:rsidP="005D1196">
      <w:pPr>
        <w:numPr>
          <w:ilvl w:val="0"/>
          <w:numId w:val="3"/>
        </w:numPr>
        <w:spacing w:after="240" w:line="240" w:lineRule="auto"/>
        <w:ind w:left="1134" w:hanging="567"/>
        <w:rPr>
          <w:rFonts w:cs="Arial"/>
        </w:rPr>
      </w:pPr>
      <w:r w:rsidRPr="00510693">
        <w:rPr>
          <w:rFonts w:cs="Arial"/>
        </w:rPr>
        <w:t>The Director shall consult with the Centre’s International Scientific Advisory Committee and its Council of Group Leaders for the planning and direction of the work of the Centre.</w:t>
      </w:r>
    </w:p>
    <w:p w14:paraId="790AEF21" w14:textId="77777777" w:rsidR="005D1196" w:rsidRPr="00510693" w:rsidRDefault="005D1196" w:rsidP="005D1196">
      <w:pPr>
        <w:numPr>
          <w:ilvl w:val="0"/>
          <w:numId w:val="3"/>
        </w:numPr>
        <w:spacing w:after="240" w:line="240" w:lineRule="auto"/>
        <w:ind w:left="1134" w:hanging="567"/>
        <w:rPr>
          <w:rFonts w:cs="Arial"/>
        </w:rPr>
      </w:pPr>
      <w:r w:rsidRPr="00510693">
        <w:rPr>
          <w:rFonts w:cs="Arial"/>
        </w:rPr>
        <w:t>The Director, in liaison with the Council of Group Leaders, shall produce an annual report for consideration by the International Scientific Advisory Committee, and WMS.</w:t>
      </w:r>
    </w:p>
    <w:p w14:paraId="790AEF22" w14:textId="77777777" w:rsidR="005D1196" w:rsidRPr="00510693" w:rsidRDefault="005D1196" w:rsidP="005D1196">
      <w:pPr>
        <w:numPr>
          <w:ilvl w:val="0"/>
          <w:numId w:val="3"/>
        </w:numPr>
        <w:spacing w:after="240" w:line="240" w:lineRule="auto"/>
        <w:ind w:left="1134" w:hanging="567"/>
        <w:rPr>
          <w:rFonts w:cs="Arial"/>
        </w:rPr>
      </w:pPr>
      <w:r w:rsidRPr="00510693">
        <w:rPr>
          <w:rFonts w:cs="Arial"/>
        </w:rPr>
        <w:t xml:space="preserve">The Director shall be responsible, in consultation with the International Scientific Advisory Committee and Council of Group Leaders, for producing and submitting such reports as are required by the rules and regulations of the University. </w:t>
      </w:r>
    </w:p>
    <w:p w14:paraId="790AEF23" w14:textId="77777777" w:rsidR="005D1196" w:rsidRPr="00510693" w:rsidRDefault="005D1196" w:rsidP="005D1196">
      <w:pPr>
        <w:numPr>
          <w:ilvl w:val="0"/>
          <w:numId w:val="3"/>
        </w:numPr>
        <w:spacing w:after="240" w:line="240" w:lineRule="auto"/>
        <w:ind w:left="1134" w:hanging="567"/>
        <w:rPr>
          <w:rFonts w:cs="Arial"/>
        </w:rPr>
      </w:pPr>
      <w:r w:rsidRPr="00510693">
        <w:rPr>
          <w:rFonts w:cs="Arial"/>
        </w:rPr>
        <w:t>The Director shall have a Deputy Director appointed by the Dean of the Warwick Medical School on the recommendation of the Director in consultation with the Centre’s International Scientific Advisory Board.  The Deputy Director will perform such duties as agreed with the Director.</w:t>
      </w:r>
    </w:p>
    <w:p w14:paraId="790AEF24" w14:textId="77777777" w:rsidR="005D1196" w:rsidRPr="00510693" w:rsidRDefault="005D1196" w:rsidP="005D1196">
      <w:pPr>
        <w:numPr>
          <w:ilvl w:val="0"/>
          <w:numId w:val="3"/>
        </w:numPr>
        <w:spacing w:after="240" w:line="240" w:lineRule="auto"/>
        <w:ind w:left="1134" w:hanging="567"/>
        <w:rPr>
          <w:rFonts w:cs="Arial"/>
        </w:rPr>
      </w:pPr>
      <w:r w:rsidRPr="00510693">
        <w:rPr>
          <w:rFonts w:cs="Arial"/>
        </w:rPr>
        <w:t xml:space="preserve">The Director or his/her nominee will be a member of the selection committee for all posts in the Centre, which will formally be posts in the Warwick Medical School. </w:t>
      </w:r>
    </w:p>
    <w:p w14:paraId="790AEF25" w14:textId="77777777" w:rsidR="005D1196" w:rsidRPr="00510693" w:rsidRDefault="005D1196" w:rsidP="005D1196">
      <w:pPr>
        <w:tabs>
          <w:tab w:val="left" w:pos="540"/>
          <w:tab w:val="left" w:pos="1080"/>
        </w:tabs>
        <w:spacing w:after="240" w:line="240" w:lineRule="auto"/>
        <w:rPr>
          <w:rFonts w:cs="Arial"/>
          <w:b/>
        </w:rPr>
      </w:pPr>
      <w:r w:rsidRPr="00510693">
        <w:rPr>
          <w:rFonts w:cs="Arial"/>
          <w:b/>
        </w:rPr>
        <w:t>5.</w:t>
      </w:r>
      <w:r w:rsidRPr="00510693">
        <w:rPr>
          <w:rFonts w:cs="Arial"/>
          <w:b/>
        </w:rPr>
        <w:tab/>
        <w:t>Council of Group Leaders</w:t>
      </w:r>
    </w:p>
    <w:p w14:paraId="790AEF26" w14:textId="77777777" w:rsidR="005D1196" w:rsidRPr="00510693" w:rsidRDefault="005D1196" w:rsidP="005D1196">
      <w:pPr>
        <w:tabs>
          <w:tab w:val="left" w:pos="1080"/>
        </w:tabs>
        <w:spacing w:after="240" w:line="240" w:lineRule="auto"/>
        <w:ind w:left="567"/>
        <w:rPr>
          <w:rFonts w:cs="Arial"/>
        </w:rPr>
      </w:pPr>
      <w:r w:rsidRPr="00510693">
        <w:rPr>
          <w:rFonts w:cs="Arial"/>
        </w:rPr>
        <w:t>The Centre’s Council of Group Leaders shall meet as required, subject to a minimum of three meetings per annum.  It shall have a quorum of at least one of the Director or Deputy Director and a majority of the Group Leaders.</w:t>
      </w:r>
    </w:p>
    <w:p w14:paraId="790AEF27" w14:textId="77777777" w:rsidR="005D1196" w:rsidRPr="00510693" w:rsidRDefault="005D1196" w:rsidP="005D1196">
      <w:pPr>
        <w:numPr>
          <w:ilvl w:val="0"/>
          <w:numId w:val="4"/>
        </w:numPr>
        <w:tabs>
          <w:tab w:val="clear" w:pos="900"/>
        </w:tabs>
        <w:spacing w:after="240" w:line="240" w:lineRule="auto"/>
        <w:ind w:left="1134" w:hanging="567"/>
        <w:contextualSpacing/>
        <w:rPr>
          <w:rFonts w:cs="Arial"/>
        </w:rPr>
      </w:pPr>
      <w:r w:rsidRPr="00510693">
        <w:rPr>
          <w:rFonts w:cs="Arial"/>
        </w:rPr>
        <w:t>Membership</w:t>
      </w:r>
    </w:p>
    <w:p w14:paraId="790AEF28" w14:textId="77777777" w:rsidR="005D1196" w:rsidRPr="00510693" w:rsidRDefault="005D1196" w:rsidP="005D1196">
      <w:pPr>
        <w:tabs>
          <w:tab w:val="left" w:pos="540"/>
          <w:tab w:val="left" w:pos="1080"/>
        </w:tabs>
        <w:spacing w:after="240" w:line="240" w:lineRule="auto"/>
        <w:ind w:left="567"/>
        <w:rPr>
          <w:rFonts w:cs="Arial"/>
        </w:rPr>
      </w:pPr>
      <w:r w:rsidRPr="00510693">
        <w:rPr>
          <w:rFonts w:cs="Arial"/>
        </w:rPr>
        <w:tab/>
        <w:t>There shall be a Council of Group Leaders of the Centre consisting of:</w:t>
      </w:r>
    </w:p>
    <w:p w14:paraId="790AEF29" w14:textId="77777777" w:rsidR="005D1196" w:rsidRPr="00510693" w:rsidRDefault="005D1196" w:rsidP="00510693">
      <w:pPr>
        <w:numPr>
          <w:ilvl w:val="0"/>
          <w:numId w:val="2"/>
        </w:numPr>
        <w:tabs>
          <w:tab w:val="clear" w:pos="2007"/>
          <w:tab w:val="left" w:pos="1620"/>
        </w:tabs>
        <w:spacing w:after="240" w:line="240" w:lineRule="auto"/>
        <w:ind w:left="1701"/>
        <w:rPr>
          <w:rFonts w:cs="Arial"/>
        </w:rPr>
      </w:pPr>
      <w:r w:rsidRPr="00510693">
        <w:rPr>
          <w:rFonts w:cs="Arial"/>
        </w:rPr>
        <w:t>The Director of the Centre (chair)</w:t>
      </w:r>
    </w:p>
    <w:p w14:paraId="790AEF2B" w14:textId="77777777" w:rsidR="005D1196" w:rsidRPr="00510693" w:rsidRDefault="005D1196" w:rsidP="00510693">
      <w:pPr>
        <w:numPr>
          <w:ilvl w:val="0"/>
          <w:numId w:val="2"/>
        </w:numPr>
        <w:tabs>
          <w:tab w:val="clear" w:pos="2007"/>
          <w:tab w:val="left" w:pos="1620"/>
        </w:tabs>
        <w:spacing w:after="240" w:line="240" w:lineRule="auto"/>
        <w:ind w:left="1701"/>
        <w:rPr>
          <w:rFonts w:cs="Arial"/>
        </w:rPr>
      </w:pPr>
      <w:r w:rsidRPr="00510693">
        <w:rPr>
          <w:rFonts w:cs="Arial"/>
        </w:rPr>
        <w:t>The Deputy Director of the Centre</w:t>
      </w:r>
    </w:p>
    <w:p w14:paraId="790AEF2D" w14:textId="77777777" w:rsidR="005D1196" w:rsidRPr="00510693" w:rsidRDefault="005D1196" w:rsidP="00510693">
      <w:pPr>
        <w:numPr>
          <w:ilvl w:val="0"/>
          <w:numId w:val="2"/>
        </w:numPr>
        <w:tabs>
          <w:tab w:val="clear" w:pos="2007"/>
          <w:tab w:val="left" w:pos="1620"/>
        </w:tabs>
        <w:spacing w:after="240" w:line="240" w:lineRule="auto"/>
        <w:ind w:left="1701"/>
        <w:rPr>
          <w:rFonts w:cs="Arial"/>
        </w:rPr>
      </w:pPr>
      <w:r w:rsidRPr="00510693">
        <w:rPr>
          <w:rFonts w:cs="Arial"/>
        </w:rPr>
        <w:t>The Group Leaders of the Centre as appointed by the Director</w:t>
      </w:r>
    </w:p>
    <w:p w14:paraId="790AEF2F" w14:textId="77777777" w:rsidR="005D1196" w:rsidRPr="00510693" w:rsidRDefault="005D1196" w:rsidP="00510693">
      <w:pPr>
        <w:numPr>
          <w:ilvl w:val="0"/>
          <w:numId w:val="2"/>
        </w:numPr>
        <w:tabs>
          <w:tab w:val="clear" w:pos="2007"/>
          <w:tab w:val="left" w:pos="1620"/>
        </w:tabs>
        <w:spacing w:after="240" w:line="240" w:lineRule="auto"/>
        <w:ind w:left="1701"/>
        <w:rPr>
          <w:rFonts w:cs="Arial"/>
        </w:rPr>
      </w:pPr>
      <w:r w:rsidRPr="00510693">
        <w:rPr>
          <w:rFonts w:cs="Arial"/>
        </w:rPr>
        <w:t>The Pro Dean for research of the Warwick Medical School or his/her nominee</w:t>
      </w:r>
    </w:p>
    <w:p w14:paraId="790AEF31" w14:textId="77777777" w:rsidR="005D1196" w:rsidRPr="00510693" w:rsidRDefault="005D1196" w:rsidP="00510693">
      <w:pPr>
        <w:numPr>
          <w:ilvl w:val="0"/>
          <w:numId w:val="2"/>
        </w:numPr>
        <w:tabs>
          <w:tab w:val="clear" w:pos="2007"/>
          <w:tab w:val="left" w:pos="1620"/>
        </w:tabs>
        <w:spacing w:after="240" w:line="240" w:lineRule="auto"/>
        <w:ind w:left="1701"/>
        <w:rPr>
          <w:rFonts w:cs="Arial"/>
        </w:rPr>
      </w:pPr>
      <w:r w:rsidRPr="00510693">
        <w:rPr>
          <w:rFonts w:cs="Arial"/>
        </w:rPr>
        <w:t>Other members co-opted as approved by the Council of Group Leaders.</w:t>
      </w:r>
    </w:p>
    <w:p w14:paraId="790AEF32" w14:textId="77777777" w:rsidR="005D1196" w:rsidRPr="00510693" w:rsidRDefault="005D1196" w:rsidP="005D1196">
      <w:pPr>
        <w:tabs>
          <w:tab w:val="left" w:pos="540"/>
          <w:tab w:val="left" w:pos="1080"/>
          <w:tab w:val="left" w:pos="1620"/>
        </w:tabs>
        <w:spacing w:after="240" w:line="240" w:lineRule="auto"/>
        <w:rPr>
          <w:rFonts w:cs="Arial"/>
        </w:rPr>
      </w:pPr>
    </w:p>
    <w:p w14:paraId="790AEF33" w14:textId="77777777" w:rsidR="005D1196" w:rsidRPr="00510693" w:rsidRDefault="005D1196" w:rsidP="005D1196">
      <w:pPr>
        <w:tabs>
          <w:tab w:val="left" w:pos="1080"/>
        </w:tabs>
        <w:spacing w:after="240" w:line="240" w:lineRule="auto"/>
        <w:ind w:left="1134" w:hanging="567"/>
        <w:rPr>
          <w:rFonts w:cs="Arial"/>
        </w:rPr>
      </w:pPr>
      <w:r w:rsidRPr="00510693">
        <w:rPr>
          <w:rFonts w:cs="Arial"/>
        </w:rPr>
        <w:br w:type="page"/>
        <w:t>(b)</w:t>
      </w:r>
      <w:r w:rsidRPr="00510693">
        <w:rPr>
          <w:rFonts w:cs="Arial"/>
        </w:rPr>
        <w:tab/>
        <w:t>Terms of Reference</w:t>
      </w:r>
    </w:p>
    <w:p w14:paraId="790AEF34" w14:textId="77777777" w:rsidR="005D1196" w:rsidRPr="00510693" w:rsidRDefault="005D1196" w:rsidP="005D1196">
      <w:pPr>
        <w:spacing w:after="240" w:line="240" w:lineRule="auto"/>
        <w:ind w:left="1701" w:hanging="567"/>
        <w:rPr>
          <w:rFonts w:cs="Arial"/>
        </w:rPr>
      </w:pPr>
      <w:r w:rsidRPr="00510693">
        <w:rPr>
          <w:rFonts w:cs="Arial"/>
        </w:rPr>
        <w:t>The Centre’s Council of Group Leaders is responsible for:</w:t>
      </w:r>
    </w:p>
    <w:p w14:paraId="790AEF35" w14:textId="77777777" w:rsidR="005D1196" w:rsidRPr="00510693" w:rsidRDefault="005D1196" w:rsidP="005D1196">
      <w:pPr>
        <w:spacing w:after="240" w:line="240" w:lineRule="auto"/>
        <w:ind w:left="1701" w:hanging="567"/>
        <w:rPr>
          <w:rFonts w:cs="Arial"/>
        </w:rPr>
      </w:pPr>
      <w:r w:rsidRPr="00510693">
        <w:rPr>
          <w:rFonts w:cs="Arial"/>
        </w:rPr>
        <w:t>(</w:t>
      </w:r>
      <w:proofErr w:type="spellStart"/>
      <w:r w:rsidRPr="00510693">
        <w:rPr>
          <w:rFonts w:cs="Arial"/>
        </w:rPr>
        <w:t>i</w:t>
      </w:r>
      <w:proofErr w:type="spellEnd"/>
      <w:r w:rsidRPr="00510693">
        <w:rPr>
          <w:rFonts w:cs="Arial"/>
        </w:rPr>
        <w:t>)</w:t>
      </w:r>
      <w:r w:rsidRPr="00510693">
        <w:rPr>
          <w:rFonts w:cs="Arial"/>
        </w:rPr>
        <w:tab/>
        <w:t>Advising the Director on the day-to-day administration and activity of the Centre including the development of the research programme and any external reporting requirements.</w:t>
      </w:r>
    </w:p>
    <w:p w14:paraId="790AEF37" w14:textId="77777777" w:rsidR="005D1196" w:rsidRPr="00510693" w:rsidRDefault="005D1196" w:rsidP="005D1196">
      <w:pPr>
        <w:spacing w:after="240" w:line="240" w:lineRule="auto"/>
        <w:ind w:left="1701" w:hanging="567"/>
        <w:rPr>
          <w:rFonts w:cs="Arial"/>
        </w:rPr>
      </w:pPr>
      <w:r w:rsidRPr="00510693">
        <w:rPr>
          <w:rFonts w:cs="Arial"/>
        </w:rPr>
        <w:t>(ii)</w:t>
      </w:r>
      <w:r w:rsidRPr="00510693">
        <w:rPr>
          <w:rFonts w:cs="Arial"/>
        </w:rPr>
        <w:tab/>
        <w:t>Reviewing the progress of research projects undertaken by the Centre and co-ordinating the Centre’s activities.</w:t>
      </w:r>
    </w:p>
    <w:p w14:paraId="790AEF39" w14:textId="77777777" w:rsidR="005D1196" w:rsidRPr="00510693" w:rsidRDefault="005D1196" w:rsidP="005D1196">
      <w:pPr>
        <w:spacing w:after="240" w:line="240" w:lineRule="auto"/>
        <w:ind w:left="1701" w:hanging="567"/>
        <w:rPr>
          <w:rFonts w:cs="Arial"/>
        </w:rPr>
      </w:pPr>
      <w:r w:rsidRPr="00510693">
        <w:rPr>
          <w:rFonts w:cs="Arial"/>
        </w:rPr>
        <w:t>(iii)</w:t>
      </w:r>
      <w:r w:rsidRPr="00510693">
        <w:rPr>
          <w:rFonts w:cs="Arial"/>
        </w:rPr>
        <w:tab/>
        <w:t>Supporting Group Leaders in the development of new research initiatives and highlighting potential funding streams.</w:t>
      </w:r>
    </w:p>
    <w:p w14:paraId="790AEF3B" w14:textId="77777777" w:rsidR="005D1196" w:rsidRPr="00510693" w:rsidRDefault="005D1196" w:rsidP="005D1196">
      <w:pPr>
        <w:spacing w:after="240" w:line="240" w:lineRule="auto"/>
        <w:ind w:left="1701" w:hanging="567"/>
        <w:rPr>
          <w:rFonts w:cs="Arial"/>
        </w:rPr>
      </w:pPr>
      <w:proofErr w:type="gramStart"/>
      <w:r w:rsidRPr="00510693">
        <w:rPr>
          <w:rFonts w:cs="Arial"/>
        </w:rPr>
        <w:t>(iv)</w:t>
      </w:r>
      <w:r w:rsidRPr="00510693">
        <w:rPr>
          <w:rFonts w:cs="Arial"/>
        </w:rPr>
        <w:tab/>
        <w:t>Approving</w:t>
      </w:r>
      <w:proofErr w:type="gramEnd"/>
      <w:r w:rsidRPr="00510693">
        <w:rPr>
          <w:rFonts w:cs="Arial"/>
        </w:rPr>
        <w:t xml:space="preserve"> visiting scientists to the Centre. </w:t>
      </w:r>
    </w:p>
    <w:p w14:paraId="790AEF3D" w14:textId="77777777" w:rsidR="005D1196" w:rsidRPr="00510693" w:rsidRDefault="005D1196" w:rsidP="005D1196">
      <w:pPr>
        <w:tabs>
          <w:tab w:val="left" w:pos="540"/>
          <w:tab w:val="left" w:pos="1080"/>
        </w:tabs>
        <w:spacing w:after="240" w:line="240" w:lineRule="auto"/>
        <w:rPr>
          <w:rFonts w:cs="Arial"/>
          <w:b/>
        </w:rPr>
      </w:pPr>
      <w:r w:rsidRPr="00510693">
        <w:rPr>
          <w:rFonts w:cs="Arial"/>
          <w:b/>
        </w:rPr>
        <w:t>6.</w:t>
      </w:r>
      <w:r w:rsidRPr="00510693">
        <w:rPr>
          <w:rFonts w:cs="Arial"/>
          <w:b/>
        </w:rPr>
        <w:tab/>
        <w:t>International Scientific Advisory Committee</w:t>
      </w:r>
    </w:p>
    <w:p w14:paraId="790AEF3E" w14:textId="77777777" w:rsidR="005D1196" w:rsidRPr="00510693" w:rsidRDefault="005D1196" w:rsidP="005D1196">
      <w:pPr>
        <w:numPr>
          <w:ilvl w:val="0"/>
          <w:numId w:val="6"/>
        </w:numPr>
        <w:spacing w:after="240" w:line="240" w:lineRule="auto"/>
        <w:ind w:left="1134" w:hanging="567"/>
        <w:rPr>
          <w:rFonts w:cs="Arial"/>
        </w:rPr>
      </w:pPr>
      <w:r w:rsidRPr="00510693">
        <w:rPr>
          <w:rFonts w:cs="Arial"/>
        </w:rPr>
        <w:t>Membership</w:t>
      </w:r>
    </w:p>
    <w:p w14:paraId="790AEF3F" w14:textId="77777777" w:rsidR="005D1196" w:rsidRPr="00510693" w:rsidRDefault="005D1196" w:rsidP="005D1196">
      <w:pPr>
        <w:spacing w:after="240" w:line="240" w:lineRule="auto"/>
        <w:ind w:left="1134"/>
        <w:rPr>
          <w:rFonts w:cs="Arial"/>
        </w:rPr>
      </w:pPr>
      <w:r w:rsidRPr="00510693">
        <w:rPr>
          <w:rFonts w:cs="Arial"/>
        </w:rPr>
        <w:t>There shall be a</w:t>
      </w:r>
      <w:r w:rsidR="00DC17EB" w:rsidRPr="00510693">
        <w:rPr>
          <w:rFonts w:cs="Arial"/>
        </w:rPr>
        <w:t>n</w:t>
      </w:r>
      <w:r w:rsidRPr="00510693">
        <w:rPr>
          <w:rFonts w:cs="Arial"/>
        </w:rPr>
        <w:t xml:space="preserve"> International Scientific Advisory Committee (ISAC) of the Centre. The Committee will meet at least once per annum and there will be a minimum of 4 and maximum of 6 members:</w:t>
      </w:r>
      <w:r w:rsidRPr="00510693">
        <w:rPr>
          <w:rFonts w:cs="Arial"/>
        </w:rPr>
        <w:tab/>
      </w:r>
    </w:p>
    <w:p w14:paraId="790AEF40" w14:textId="77777777" w:rsidR="005D1196" w:rsidRPr="00510693" w:rsidRDefault="005D1196" w:rsidP="005D1196">
      <w:pPr>
        <w:spacing w:after="240" w:line="240" w:lineRule="auto"/>
        <w:ind w:left="1701" w:hanging="567"/>
        <w:rPr>
          <w:rFonts w:cs="Arial"/>
        </w:rPr>
      </w:pPr>
      <w:r w:rsidRPr="00510693">
        <w:rPr>
          <w:rFonts w:cs="Arial"/>
        </w:rPr>
        <w:t>(</w:t>
      </w:r>
      <w:proofErr w:type="spellStart"/>
      <w:r w:rsidRPr="00510693">
        <w:rPr>
          <w:rFonts w:cs="Arial"/>
        </w:rPr>
        <w:t>i</w:t>
      </w:r>
      <w:proofErr w:type="spellEnd"/>
      <w:r w:rsidRPr="00510693">
        <w:rPr>
          <w:rFonts w:cs="Arial"/>
        </w:rPr>
        <w:t>)</w:t>
      </w:r>
      <w:r w:rsidRPr="00510693">
        <w:rPr>
          <w:rFonts w:cs="Arial"/>
        </w:rPr>
        <w:tab/>
        <w:t>Up to 6 members external to the University, with academic expertise in a relevant area of research, appointed by the Vice-Chancellor on behalf of the Senate on the recommendation of the Director in consultation with the Council of Group Leaders</w:t>
      </w:r>
    </w:p>
    <w:p w14:paraId="790AEF41" w14:textId="77777777" w:rsidR="005D1196" w:rsidRPr="00510693" w:rsidRDefault="005D1196" w:rsidP="005D1196">
      <w:pPr>
        <w:spacing w:after="240" w:line="240" w:lineRule="auto"/>
        <w:ind w:left="1701" w:hanging="567"/>
        <w:rPr>
          <w:rFonts w:cs="Arial"/>
        </w:rPr>
      </w:pPr>
      <w:r w:rsidRPr="00510693">
        <w:rPr>
          <w:rFonts w:cs="Arial"/>
        </w:rPr>
        <w:t>(ii)</w:t>
      </w:r>
      <w:r w:rsidRPr="00510693">
        <w:rPr>
          <w:rFonts w:cs="Arial"/>
        </w:rPr>
        <w:tab/>
        <w:t>All appointments to the International Scientific Advisory Committee will be made for a term of typically three years, appointments being renewable.</w:t>
      </w:r>
    </w:p>
    <w:p w14:paraId="790AEF42" w14:textId="77777777" w:rsidR="005D1196" w:rsidRPr="00510693" w:rsidRDefault="005D1196" w:rsidP="005D1196">
      <w:pPr>
        <w:spacing w:after="240" w:line="240" w:lineRule="auto"/>
        <w:ind w:left="1134" w:hanging="567"/>
        <w:rPr>
          <w:rFonts w:cs="Arial"/>
        </w:rPr>
      </w:pPr>
      <w:r w:rsidRPr="00510693">
        <w:rPr>
          <w:rFonts w:cs="Arial"/>
        </w:rPr>
        <w:t>(b)</w:t>
      </w:r>
      <w:r w:rsidRPr="00510693">
        <w:rPr>
          <w:rFonts w:cs="Arial"/>
        </w:rPr>
        <w:tab/>
        <w:t>Terms of Reference</w:t>
      </w:r>
    </w:p>
    <w:p w14:paraId="790AEF43" w14:textId="77777777" w:rsidR="005D1196" w:rsidRPr="00510693" w:rsidRDefault="005D1196" w:rsidP="005D1196">
      <w:pPr>
        <w:numPr>
          <w:ilvl w:val="0"/>
          <w:numId w:val="3"/>
        </w:numPr>
        <w:spacing w:after="240" w:line="240" w:lineRule="auto"/>
        <w:ind w:left="1701" w:hanging="567"/>
        <w:rPr>
          <w:rFonts w:cs="Arial"/>
        </w:rPr>
      </w:pPr>
      <w:r w:rsidRPr="00510693">
        <w:rPr>
          <w:rFonts w:cs="Arial"/>
        </w:rPr>
        <w:t>To provide oversight of the quality of research undertaken within the Centre and in so doing, to comment on the Centre’s research strategy and activities.</w:t>
      </w:r>
    </w:p>
    <w:p w14:paraId="790AEF44" w14:textId="77777777" w:rsidR="005D1196" w:rsidRPr="00510693" w:rsidRDefault="005D1196" w:rsidP="005D1196">
      <w:pPr>
        <w:spacing w:after="240" w:line="240" w:lineRule="auto"/>
        <w:ind w:left="1701" w:hanging="567"/>
        <w:rPr>
          <w:rFonts w:cs="Arial"/>
        </w:rPr>
      </w:pPr>
      <w:r w:rsidRPr="00510693">
        <w:rPr>
          <w:rFonts w:cs="Arial"/>
        </w:rPr>
        <w:t>(ii)</w:t>
      </w:r>
      <w:r w:rsidRPr="00510693">
        <w:rPr>
          <w:rFonts w:cs="Arial"/>
        </w:rPr>
        <w:tab/>
        <w:t xml:space="preserve">To consider on an annual basis a report from the Director on the activities and research undertaken by the Centre. </w:t>
      </w:r>
    </w:p>
    <w:p w14:paraId="790AEF45" w14:textId="77777777" w:rsidR="005D1196" w:rsidRPr="00510693" w:rsidRDefault="005D1196" w:rsidP="005D1196">
      <w:pPr>
        <w:spacing w:after="240" w:line="240" w:lineRule="auto"/>
        <w:ind w:left="1701" w:hanging="567"/>
        <w:rPr>
          <w:rFonts w:cs="Arial"/>
        </w:rPr>
      </w:pPr>
      <w:r w:rsidRPr="00510693">
        <w:rPr>
          <w:rFonts w:cs="Arial"/>
        </w:rPr>
        <w:t>(iii)</w:t>
      </w:r>
      <w:r w:rsidRPr="00510693">
        <w:rPr>
          <w:rFonts w:cs="Arial"/>
        </w:rPr>
        <w:tab/>
        <w:t>To provide feedback to individual group leaders.</w:t>
      </w:r>
    </w:p>
    <w:p w14:paraId="790AEF46" w14:textId="77777777" w:rsidR="005D1196" w:rsidRPr="00510693" w:rsidRDefault="005D1196" w:rsidP="005D1196">
      <w:pPr>
        <w:spacing w:after="240" w:line="240" w:lineRule="auto"/>
        <w:ind w:left="1701" w:hanging="567"/>
        <w:rPr>
          <w:rFonts w:cs="Arial"/>
        </w:rPr>
      </w:pPr>
      <w:proofErr w:type="gramStart"/>
      <w:r w:rsidRPr="00510693">
        <w:rPr>
          <w:rFonts w:cs="Arial"/>
        </w:rPr>
        <w:t>(iv)</w:t>
      </w:r>
      <w:r w:rsidRPr="00510693">
        <w:rPr>
          <w:rFonts w:cs="Arial"/>
        </w:rPr>
        <w:tab/>
        <w:t>To</w:t>
      </w:r>
      <w:proofErr w:type="gramEnd"/>
      <w:r w:rsidRPr="00510693">
        <w:rPr>
          <w:rFonts w:cs="Arial"/>
        </w:rPr>
        <w:t xml:space="preserve"> consider and provide such reports on the Centre as are required by the rules and regulations of the University. </w:t>
      </w:r>
    </w:p>
    <w:p w14:paraId="790AEF47" w14:textId="77777777" w:rsidR="005D1196" w:rsidRPr="00510693" w:rsidRDefault="005D1196" w:rsidP="005D1196">
      <w:pPr>
        <w:spacing w:after="240" w:line="240" w:lineRule="auto"/>
        <w:ind w:left="1701" w:hanging="567"/>
        <w:rPr>
          <w:rFonts w:cs="Arial"/>
        </w:rPr>
      </w:pPr>
      <w:r w:rsidRPr="00510693">
        <w:rPr>
          <w:rFonts w:cs="Arial"/>
        </w:rPr>
        <w:t>(v)</w:t>
      </w:r>
      <w:r w:rsidRPr="00510693">
        <w:rPr>
          <w:rFonts w:cs="Arial"/>
        </w:rPr>
        <w:tab/>
        <w:t xml:space="preserve">To provide advice to the Dean of the Warwick Medical School on the appointment of the Director of the Centre. </w:t>
      </w:r>
      <w:r w:rsidRPr="00510693">
        <w:rPr>
          <w:rFonts w:cs="Arial"/>
        </w:rPr>
        <w:tab/>
      </w:r>
    </w:p>
    <w:p w14:paraId="790AEF48" w14:textId="77777777" w:rsidR="005D1196" w:rsidRPr="00510693" w:rsidRDefault="005D1196" w:rsidP="005D1196">
      <w:pPr>
        <w:tabs>
          <w:tab w:val="left" w:pos="540"/>
          <w:tab w:val="left" w:pos="1080"/>
        </w:tabs>
        <w:spacing w:after="240" w:line="240" w:lineRule="auto"/>
        <w:rPr>
          <w:rFonts w:cs="Arial"/>
          <w:b/>
        </w:rPr>
      </w:pPr>
      <w:r w:rsidRPr="00510693">
        <w:rPr>
          <w:rFonts w:cs="Arial"/>
          <w:b/>
        </w:rPr>
        <w:t>7.</w:t>
      </w:r>
      <w:r w:rsidRPr="00510693">
        <w:rPr>
          <w:rFonts w:cs="Arial"/>
          <w:b/>
        </w:rPr>
        <w:tab/>
        <w:t>Funding</w:t>
      </w:r>
    </w:p>
    <w:p w14:paraId="790AEF4A" w14:textId="086FFF9F" w:rsidR="005D1196" w:rsidRPr="00510693" w:rsidRDefault="005D1196" w:rsidP="00510693">
      <w:pPr>
        <w:spacing w:after="240" w:line="240" w:lineRule="auto"/>
        <w:ind w:left="567"/>
        <w:rPr>
          <w:rFonts w:cs="Arial"/>
        </w:rPr>
      </w:pPr>
      <w:r w:rsidRPr="00510693">
        <w:rPr>
          <w:rFonts w:cs="Arial"/>
        </w:rPr>
        <w:t xml:space="preserve">The Centre shall be a type 2 centre in the University of Warwick, a Substantive University Research Centre, </w:t>
      </w:r>
      <w:r w:rsidRPr="00510693">
        <w:rPr>
          <w:rFonts w:cs="Arial"/>
          <w:noProof/>
        </w:rPr>
        <w:t>hosted by WMS but involving other departments and institutions, with financial control sitting with WMS.  A type 2 centre does not have its own cost code, but is able to apply for its own grants.</w:t>
      </w:r>
      <w:r w:rsidRPr="00510693">
        <w:rPr>
          <w:rFonts w:cs="Arial"/>
        </w:rPr>
        <w:t xml:space="preserve">  </w:t>
      </w:r>
      <w:bookmarkStart w:id="0" w:name="_GoBack"/>
      <w:bookmarkEnd w:id="0"/>
    </w:p>
    <w:p w14:paraId="790AEF4B" w14:textId="77777777" w:rsidR="0036360A" w:rsidRPr="00510693" w:rsidRDefault="0036360A"/>
    <w:sectPr w:rsidR="0036360A" w:rsidRPr="00510693">
      <w:headerReference w:type="even" r:id="rId8"/>
      <w:headerReference w:type="default" r:id="rId9"/>
      <w:headerReference w:type="first" r:id="rId10"/>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0AEF4E" w14:textId="77777777" w:rsidR="003F4D00" w:rsidRDefault="009F00DA">
      <w:pPr>
        <w:spacing w:after="0" w:line="240" w:lineRule="auto"/>
      </w:pPr>
      <w:r>
        <w:separator/>
      </w:r>
    </w:p>
  </w:endnote>
  <w:endnote w:type="continuationSeparator" w:id="0">
    <w:p w14:paraId="790AEF4F" w14:textId="77777777" w:rsidR="003F4D00" w:rsidRDefault="009F00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0AEF4C" w14:textId="77777777" w:rsidR="003F4D00" w:rsidRDefault="009F00DA">
      <w:pPr>
        <w:spacing w:after="0" w:line="240" w:lineRule="auto"/>
      </w:pPr>
      <w:r>
        <w:separator/>
      </w:r>
    </w:p>
  </w:footnote>
  <w:footnote w:type="continuationSeparator" w:id="0">
    <w:p w14:paraId="790AEF4D" w14:textId="77777777" w:rsidR="003F4D00" w:rsidRDefault="009F00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0AEF50" w14:textId="6783E482" w:rsidR="00C22762" w:rsidRDefault="0051069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0AEF51" w14:textId="49E24E28" w:rsidR="00C22762" w:rsidRDefault="0051069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0AEF52" w14:textId="3A62487E" w:rsidR="00C22762" w:rsidRDefault="005106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7225DE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E76063C"/>
    <w:multiLevelType w:val="hybridMultilevel"/>
    <w:tmpl w:val="D2BAA99C"/>
    <w:lvl w:ilvl="0" w:tplc="464A021E">
      <w:start w:val="1"/>
      <w:numFmt w:val="lowerLetter"/>
      <w:lvlText w:val="(%1)"/>
      <w:lvlJc w:val="left"/>
      <w:pPr>
        <w:tabs>
          <w:tab w:val="num" w:pos="1296"/>
        </w:tabs>
        <w:ind w:left="1296" w:hanging="870"/>
      </w:pPr>
      <w:rPr>
        <w:rFonts w:hint="default"/>
        <w:u w:val="none"/>
      </w:rPr>
    </w:lvl>
    <w:lvl w:ilvl="1" w:tplc="60946C2E">
      <w:start w:val="2"/>
      <w:numFmt w:val="lowerLetter"/>
      <w:lvlText w:val="%2."/>
      <w:lvlJc w:val="left"/>
      <w:pPr>
        <w:tabs>
          <w:tab w:val="num" w:pos="1620"/>
        </w:tabs>
        <w:ind w:left="1620" w:hanging="54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101B1D09"/>
    <w:multiLevelType w:val="hybridMultilevel"/>
    <w:tmpl w:val="B7943754"/>
    <w:lvl w:ilvl="0" w:tplc="464A021E">
      <w:start w:val="1"/>
      <w:numFmt w:val="lowerLetter"/>
      <w:lvlText w:val="(%1)"/>
      <w:lvlJc w:val="left"/>
      <w:pPr>
        <w:tabs>
          <w:tab w:val="num" w:pos="1590"/>
        </w:tabs>
        <w:ind w:left="1590" w:hanging="870"/>
      </w:pPr>
      <w:rPr>
        <w:rFonts w:hint="default"/>
        <w:u w:val="none"/>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3BBA14F0"/>
    <w:multiLevelType w:val="hybridMultilevel"/>
    <w:tmpl w:val="258E01FC"/>
    <w:lvl w:ilvl="0" w:tplc="DA928CCE">
      <w:start w:val="1"/>
      <w:numFmt w:val="lowerRoman"/>
      <w:lvlText w:val="(%1)"/>
      <w:lvlJc w:val="left"/>
      <w:pPr>
        <w:tabs>
          <w:tab w:val="num" w:pos="2007"/>
        </w:tabs>
        <w:ind w:left="2007" w:hanging="567"/>
      </w:pPr>
      <w:rPr>
        <w:rFonts w:ascii="Arial" w:hAnsi="Arial" w:hint="default"/>
        <w:sz w:val="22"/>
        <w:szCs w:val="22"/>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3BCC4612"/>
    <w:multiLevelType w:val="hybridMultilevel"/>
    <w:tmpl w:val="9828E1C6"/>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9B56F0"/>
    <w:multiLevelType w:val="hybridMultilevel"/>
    <w:tmpl w:val="C26A004E"/>
    <w:lvl w:ilvl="0" w:tplc="265E5CAC">
      <w:start w:val="1"/>
      <w:numFmt w:val="lowerLetter"/>
      <w:lvlText w:val="(%1)"/>
      <w:lvlJc w:val="left"/>
      <w:pPr>
        <w:tabs>
          <w:tab w:val="num" w:pos="900"/>
        </w:tabs>
        <w:ind w:left="900" w:hanging="360"/>
      </w:pPr>
      <w:rPr>
        <w:rFonts w:hint="default"/>
      </w:rPr>
    </w:lvl>
    <w:lvl w:ilvl="1" w:tplc="08090019" w:tentative="1">
      <w:start w:val="1"/>
      <w:numFmt w:val="lowerLetter"/>
      <w:lvlText w:val="%2."/>
      <w:lvlJc w:val="left"/>
      <w:pPr>
        <w:tabs>
          <w:tab w:val="num" w:pos="1620"/>
        </w:tabs>
        <w:ind w:left="1620" w:hanging="360"/>
      </w:pPr>
    </w:lvl>
    <w:lvl w:ilvl="2" w:tplc="0809001B" w:tentative="1">
      <w:start w:val="1"/>
      <w:numFmt w:val="lowerRoman"/>
      <w:lvlText w:val="%3."/>
      <w:lvlJc w:val="right"/>
      <w:pPr>
        <w:tabs>
          <w:tab w:val="num" w:pos="2340"/>
        </w:tabs>
        <w:ind w:left="2340" w:hanging="180"/>
      </w:pPr>
    </w:lvl>
    <w:lvl w:ilvl="3" w:tplc="0809000F" w:tentative="1">
      <w:start w:val="1"/>
      <w:numFmt w:val="decimal"/>
      <w:lvlText w:val="%4."/>
      <w:lvlJc w:val="left"/>
      <w:pPr>
        <w:tabs>
          <w:tab w:val="num" w:pos="3060"/>
        </w:tabs>
        <w:ind w:left="3060" w:hanging="360"/>
      </w:pPr>
    </w:lvl>
    <w:lvl w:ilvl="4" w:tplc="08090019" w:tentative="1">
      <w:start w:val="1"/>
      <w:numFmt w:val="lowerLetter"/>
      <w:lvlText w:val="%5."/>
      <w:lvlJc w:val="left"/>
      <w:pPr>
        <w:tabs>
          <w:tab w:val="num" w:pos="3780"/>
        </w:tabs>
        <w:ind w:left="3780" w:hanging="360"/>
      </w:pPr>
    </w:lvl>
    <w:lvl w:ilvl="5" w:tplc="0809001B" w:tentative="1">
      <w:start w:val="1"/>
      <w:numFmt w:val="lowerRoman"/>
      <w:lvlText w:val="%6."/>
      <w:lvlJc w:val="right"/>
      <w:pPr>
        <w:tabs>
          <w:tab w:val="num" w:pos="4500"/>
        </w:tabs>
        <w:ind w:left="4500" w:hanging="180"/>
      </w:pPr>
    </w:lvl>
    <w:lvl w:ilvl="6" w:tplc="0809000F" w:tentative="1">
      <w:start w:val="1"/>
      <w:numFmt w:val="decimal"/>
      <w:lvlText w:val="%7."/>
      <w:lvlJc w:val="left"/>
      <w:pPr>
        <w:tabs>
          <w:tab w:val="num" w:pos="5220"/>
        </w:tabs>
        <w:ind w:left="5220" w:hanging="360"/>
      </w:pPr>
    </w:lvl>
    <w:lvl w:ilvl="7" w:tplc="08090019" w:tentative="1">
      <w:start w:val="1"/>
      <w:numFmt w:val="lowerLetter"/>
      <w:lvlText w:val="%8."/>
      <w:lvlJc w:val="left"/>
      <w:pPr>
        <w:tabs>
          <w:tab w:val="num" w:pos="5940"/>
        </w:tabs>
        <w:ind w:left="5940" w:hanging="360"/>
      </w:pPr>
    </w:lvl>
    <w:lvl w:ilvl="8" w:tplc="0809001B" w:tentative="1">
      <w:start w:val="1"/>
      <w:numFmt w:val="lowerRoman"/>
      <w:lvlText w:val="%9."/>
      <w:lvlJc w:val="right"/>
      <w:pPr>
        <w:tabs>
          <w:tab w:val="num" w:pos="6660"/>
        </w:tabs>
        <w:ind w:left="6660" w:hanging="180"/>
      </w:pPr>
    </w:lvl>
  </w:abstractNum>
  <w:abstractNum w:abstractNumId="6" w15:restartNumberingAfterBreak="0">
    <w:nsid w:val="4D127614"/>
    <w:multiLevelType w:val="hybridMultilevel"/>
    <w:tmpl w:val="C1C652AA"/>
    <w:lvl w:ilvl="0" w:tplc="F58CBA76">
      <w:start w:val="1"/>
      <w:numFmt w:val="decimal"/>
      <w:lvlText w:val="%1."/>
      <w:lvlJc w:val="left"/>
      <w:pPr>
        <w:ind w:left="900" w:hanging="5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C491AEC"/>
    <w:multiLevelType w:val="hybridMultilevel"/>
    <w:tmpl w:val="403CA8B4"/>
    <w:lvl w:ilvl="0" w:tplc="123E2FC6">
      <w:start w:val="1"/>
      <w:numFmt w:val="lowerLetter"/>
      <w:lvlText w:val="(%1)"/>
      <w:lvlJc w:val="left"/>
      <w:pPr>
        <w:ind w:left="1080" w:hanging="540"/>
      </w:pPr>
      <w:rPr>
        <w:rFonts w:hint="default"/>
      </w:rPr>
    </w:lvl>
    <w:lvl w:ilvl="1" w:tplc="08090019" w:tentative="1">
      <w:start w:val="1"/>
      <w:numFmt w:val="lowerLetter"/>
      <w:lvlText w:val="%2."/>
      <w:lvlJc w:val="left"/>
      <w:pPr>
        <w:ind w:left="1620" w:hanging="360"/>
      </w:pPr>
    </w:lvl>
    <w:lvl w:ilvl="2" w:tplc="0809001B" w:tentative="1">
      <w:start w:val="1"/>
      <w:numFmt w:val="lowerRoman"/>
      <w:lvlText w:val="%3."/>
      <w:lvlJc w:val="right"/>
      <w:pPr>
        <w:ind w:left="2340" w:hanging="180"/>
      </w:pPr>
    </w:lvl>
    <w:lvl w:ilvl="3" w:tplc="0809000F" w:tentative="1">
      <w:start w:val="1"/>
      <w:numFmt w:val="decimal"/>
      <w:lvlText w:val="%4."/>
      <w:lvlJc w:val="left"/>
      <w:pPr>
        <w:ind w:left="3060" w:hanging="360"/>
      </w:pPr>
    </w:lvl>
    <w:lvl w:ilvl="4" w:tplc="08090019" w:tentative="1">
      <w:start w:val="1"/>
      <w:numFmt w:val="lowerLetter"/>
      <w:lvlText w:val="%5."/>
      <w:lvlJc w:val="left"/>
      <w:pPr>
        <w:ind w:left="3780" w:hanging="360"/>
      </w:pPr>
    </w:lvl>
    <w:lvl w:ilvl="5" w:tplc="0809001B" w:tentative="1">
      <w:start w:val="1"/>
      <w:numFmt w:val="lowerRoman"/>
      <w:lvlText w:val="%6."/>
      <w:lvlJc w:val="right"/>
      <w:pPr>
        <w:ind w:left="4500" w:hanging="180"/>
      </w:pPr>
    </w:lvl>
    <w:lvl w:ilvl="6" w:tplc="0809000F" w:tentative="1">
      <w:start w:val="1"/>
      <w:numFmt w:val="decimal"/>
      <w:lvlText w:val="%7."/>
      <w:lvlJc w:val="left"/>
      <w:pPr>
        <w:ind w:left="5220" w:hanging="360"/>
      </w:pPr>
    </w:lvl>
    <w:lvl w:ilvl="7" w:tplc="08090019" w:tentative="1">
      <w:start w:val="1"/>
      <w:numFmt w:val="lowerLetter"/>
      <w:lvlText w:val="%8."/>
      <w:lvlJc w:val="left"/>
      <w:pPr>
        <w:ind w:left="5940" w:hanging="360"/>
      </w:pPr>
    </w:lvl>
    <w:lvl w:ilvl="8" w:tplc="0809001B" w:tentative="1">
      <w:start w:val="1"/>
      <w:numFmt w:val="lowerRoman"/>
      <w:lvlText w:val="%9."/>
      <w:lvlJc w:val="right"/>
      <w:pPr>
        <w:ind w:left="6660" w:hanging="180"/>
      </w:pPr>
    </w:lvl>
  </w:abstractNum>
  <w:num w:numId="1">
    <w:abstractNumId w:val="2"/>
  </w:num>
  <w:num w:numId="2">
    <w:abstractNumId w:val="3"/>
  </w:num>
  <w:num w:numId="3">
    <w:abstractNumId w:val="1"/>
  </w:num>
  <w:num w:numId="4">
    <w:abstractNumId w:val="5"/>
  </w:num>
  <w:num w:numId="5">
    <w:abstractNumId w:val="6"/>
  </w:num>
  <w:num w:numId="6">
    <w:abstractNumId w:val="7"/>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196"/>
    <w:rsid w:val="0036360A"/>
    <w:rsid w:val="003F4D00"/>
    <w:rsid w:val="00510693"/>
    <w:rsid w:val="005D1196"/>
    <w:rsid w:val="009F00DA"/>
    <w:rsid w:val="00DC17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0AEF01"/>
  <w15:chartTrackingRefBased/>
  <w15:docId w15:val="{438BD653-A189-4BF8-8F7C-09A6DCCBE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1196"/>
    <w:pPr>
      <w:spacing w:after="200" w:line="276" w:lineRule="auto"/>
    </w:pPr>
    <w:rPr>
      <w:rFonts w:ascii="Arial" w:eastAsia="Arial" w:hAnsi="Arial"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D1196"/>
    <w:pPr>
      <w:tabs>
        <w:tab w:val="center" w:pos="4513"/>
        <w:tab w:val="right" w:pos="9026"/>
      </w:tabs>
    </w:pPr>
  </w:style>
  <w:style w:type="character" w:customStyle="1" w:styleId="HeaderChar">
    <w:name w:val="Header Char"/>
    <w:basedOn w:val="DefaultParagraphFont"/>
    <w:link w:val="Header"/>
    <w:uiPriority w:val="99"/>
    <w:semiHidden/>
    <w:rsid w:val="005D1196"/>
    <w:rPr>
      <w:rFonts w:ascii="Arial" w:eastAsia="Arial" w:hAnsi="Arial" w:cs="Times New Roman"/>
    </w:rPr>
  </w:style>
  <w:style w:type="paragraph" w:styleId="ListBullet">
    <w:name w:val="List Bullet"/>
    <w:basedOn w:val="Normal"/>
    <w:uiPriority w:val="99"/>
    <w:unhideWhenUsed/>
    <w:rsid w:val="005D1196"/>
    <w:pPr>
      <w:numPr>
        <w:numId w:val="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896B0E-EBB1-4283-96A6-170E1427F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Pages>
  <Words>898</Words>
  <Characters>5120</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Susan</dc:creator>
  <cp:keywords/>
  <dc:description/>
  <cp:lastModifiedBy>Harris, Carole</cp:lastModifiedBy>
  <cp:revision>3</cp:revision>
  <dcterms:created xsi:type="dcterms:W3CDTF">2021-01-12T09:47:00Z</dcterms:created>
  <dcterms:modified xsi:type="dcterms:W3CDTF">2021-02-26T14:08:00Z</dcterms:modified>
</cp:coreProperties>
</file>