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2A51C5" w14:textId="3BDC079B" w:rsidR="00834201" w:rsidRPr="00A05EDE" w:rsidRDefault="00834201" w:rsidP="00A05EDE">
      <w:pPr>
        <w:widowControl w:val="0"/>
        <w:autoSpaceDE w:val="0"/>
        <w:autoSpaceDN w:val="0"/>
        <w:adjustRightInd w:val="0"/>
        <w:spacing w:before="100" w:beforeAutospacing="1" w:after="240" w:line="240" w:lineRule="auto"/>
        <w:jc w:val="both"/>
        <w:rPr>
          <w:rFonts w:cs="Arial"/>
          <w:b/>
          <w:bCs/>
          <w:lang w:val="en-US"/>
        </w:rPr>
      </w:pPr>
      <w:r w:rsidRPr="00A05EDE">
        <w:rPr>
          <w:rFonts w:cs="Arial"/>
          <w:b/>
          <w:bCs/>
          <w:lang w:val="en-US"/>
        </w:rPr>
        <w:t>Warwick Mental Health Research</w:t>
      </w:r>
      <w:r w:rsidR="00C37395" w:rsidRPr="00A05EDE">
        <w:rPr>
          <w:rFonts w:cs="Arial"/>
          <w:b/>
          <w:bCs/>
          <w:lang w:val="en-US"/>
        </w:rPr>
        <w:t xml:space="preserve"> Centre</w:t>
      </w:r>
    </w:p>
    <w:p w14:paraId="7DB4F8B1" w14:textId="61C4B912" w:rsidR="00834201" w:rsidRPr="00A05EDE" w:rsidRDefault="00A05EDE" w:rsidP="00A05EDE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567" w:hanging="567"/>
        <w:jc w:val="both"/>
        <w:rPr>
          <w:rFonts w:cs="Arial"/>
          <w:b/>
          <w:bCs/>
          <w:lang w:val="en-US"/>
        </w:rPr>
      </w:pPr>
      <w:r>
        <w:rPr>
          <w:rFonts w:cs="Arial"/>
          <w:b/>
          <w:bCs/>
          <w:lang w:val="en-US"/>
        </w:rPr>
        <w:t>1.</w:t>
      </w:r>
      <w:r>
        <w:rPr>
          <w:rFonts w:cs="Arial"/>
          <w:b/>
          <w:bCs/>
          <w:lang w:val="en-US"/>
        </w:rPr>
        <w:tab/>
      </w:r>
      <w:r w:rsidR="00834201" w:rsidRPr="00A05EDE">
        <w:rPr>
          <w:rFonts w:cs="Arial"/>
          <w:b/>
          <w:bCs/>
          <w:lang w:val="en-US"/>
        </w:rPr>
        <w:t>Aims of the Centre</w:t>
      </w:r>
    </w:p>
    <w:p w14:paraId="22B5875A" w14:textId="77777777" w:rsidR="00834201" w:rsidRPr="00A05EDE" w:rsidRDefault="00834201" w:rsidP="00A05EDE">
      <w:pPr>
        <w:spacing w:before="100" w:beforeAutospacing="1" w:after="240" w:line="240" w:lineRule="auto"/>
        <w:ind w:left="567"/>
        <w:jc w:val="both"/>
        <w:rPr>
          <w:rFonts w:cs="Arial"/>
          <w:noProof/>
        </w:rPr>
      </w:pPr>
      <w:r w:rsidRPr="00A05EDE">
        <w:rPr>
          <w:rFonts w:cs="Arial"/>
        </w:rPr>
        <w:t>The Centre will provide structure and context for academics across the campus to flourish academically, to b</w:t>
      </w:r>
      <w:r w:rsidRPr="00A05EDE">
        <w:rPr>
          <w:rFonts w:cs="Arial"/>
          <w:noProof/>
        </w:rPr>
        <w:t>ring together across Warwick the clinical, social, economic and digital expertise relevant to mental health research that will:</w:t>
      </w:r>
    </w:p>
    <w:p w14:paraId="291654A6" w14:textId="6708C5B5" w:rsidR="00834201" w:rsidRPr="00A05EDE" w:rsidRDefault="00A05EDE" w:rsidP="00590EAD">
      <w:pPr>
        <w:spacing w:before="100" w:beforeAutospacing="1" w:after="240" w:line="240" w:lineRule="auto"/>
        <w:ind w:left="1134" w:hanging="567"/>
        <w:jc w:val="both"/>
        <w:rPr>
          <w:noProof/>
        </w:rPr>
      </w:pPr>
      <w:r>
        <w:rPr>
          <w:noProof/>
        </w:rPr>
        <w:t>(a)</w:t>
      </w:r>
      <w:r>
        <w:rPr>
          <w:noProof/>
        </w:rPr>
        <w:tab/>
      </w:r>
      <w:r w:rsidR="00834201" w:rsidRPr="00A05EDE">
        <w:rPr>
          <w:noProof/>
        </w:rPr>
        <w:t xml:space="preserve">Provide an open forum and common point of access for academics across campus to identify new interdisciplinary research areas of common interest; </w:t>
      </w:r>
    </w:p>
    <w:p w14:paraId="58BA2CAF" w14:textId="2EE085A9" w:rsidR="00834201" w:rsidRPr="00A05EDE" w:rsidRDefault="00A05EDE" w:rsidP="00590EAD">
      <w:pPr>
        <w:spacing w:before="100" w:beforeAutospacing="1" w:after="240" w:line="240" w:lineRule="auto"/>
        <w:ind w:left="1134" w:hanging="567"/>
        <w:jc w:val="both"/>
        <w:rPr>
          <w:noProof/>
        </w:rPr>
      </w:pPr>
      <w:r>
        <w:t>(b)</w:t>
      </w:r>
      <w:r>
        <w:tab/>
      </w:r>
      <w:r w:rsidR="00834201" w:rsidRPr="00A05EDE">
        <w:t>Showcase the full range of Warwick’s high-quality research and impact expertise relevant to mental health to research and impact partners nationally and globally, as evidenced in the next REF;</w:t>
      </w:r>
    </w:p>
    <w:p w14:paraId="7951213E" w14:textId="41924EAF" w:rsidR="00834201" w:rsidRPr="00A05EDE" w:rsidRDefault="00A05EDE" w:rsidP="00590EAD">
      <w:pPr>
        <w:spacing w:before="100" w:beforeAutospacing="1" w:after="240" w:line="240" w:lineRule="auto"/>
        <w:ind w:left="1134" w:hanging="567"/>
        <w:jc w:val="both"/>
        <w:rPr>
          <w:noProof/>
        </w:rPr>
      </w:pPr>
      <w:r>
        <w:rPr>
          <w:noProof/>
        </w:rPr>
        <w:t>(c)</w:t>
      </w:r>
      <w:r>
        <w:rPr>
          <w:noProof/>
        </w:rPr>
        <w:tab/>
      </w:r>
      <w:r w:rsidR="00834201" w:rsidRPr="00A05EDE">
        <w:rPr>
          <w:noProof/>
        </w:rPr>
        <w:t>Extend, widen and deepen collaborations with a sustainable portfolio of stratgeic and competitive research awards and by attracting high-calibre independent researchers and nurturing rising stars across campus;</w:t>
      </w:r>
    </w:p>
    <w:p w14:paraId="38754867" w14:textId="25E26AE5" w:rsidR="00834201" w:rsidRPr="00A05EDE" w:rsidRDefault="00A05EDE" w:rsidP="00590EAD">
      <w:pPr>
        <w:spacing w:before="100" w:beforeAutospacing="1" w:after="240" w:line="240" w:lineRule="auto"/>
        <w:ind w:left="1134" w:hanging="567"/>
        <w:jc w:val="both"/>
        <w:rPr>
          <w:noProof/>
        </w:rPr>
      </w:pPr>
      <w:r>
        <w:rPr>
          <w:noProof/>
        </w:rPr>
        <w:t>(d)</w:t>
      </w:r>
      <w:r w:rsidR="00590EAD">
        <w:rPr>
          <w:noProof/>
        </w:rPr>
        <w:tab/>
      </w:r>
      <w:r w:rsidR="00834201" w:rsidRPr="00A05EDE">
        <w:rPr>
          <w:noProof/>
        </w:rPr>
        <w:t xml:space="preserve">Facilitate understanding of mental health research and methodologies through pedagogically-appropriate teaching and training; </w:t>
      </w:r>
    </w:p>
    <w:p w14:paraId="06675B15" w14:textId="14088E1C" w:rsidR="00834201" w:rsidRPr="00A05EDE" w:rsidRDefault="00590EAD" w:rsidP="00590EAD">
      <w:pPr>
        <w:spacing w:before="100" w:beforeAutospacing="1" w:after="240" w:line="240" w:lineRule="auto"/>
        <w:ind w:left="1134" w:hanging="567"/>
        <w:jc w:val="both"/>
        <w:rPr>
          <w:noProof/>
        </w:rPr>
      </w:pPr>
      <w:r>
        <w:rPr>
          <w:noProof/>
        </w:rPr>
        <w:t>(e)</w:t>
      </w:r>
      <w:r>
        <w:rPr>
          <w:noProof/>
        </w:rPr>
        <w:tab/>
      </w:r>
      <w:r w:rsidR="00834201" w:rsidRPr="00A05EDE">
        <w:rPr>
          <w:noProof/>
        </w:rPr>
        <w:t>Horizon scan for emerging research, teaching and collaboration opportunities;</w:t>
      </w:r>
    </w:p>
    <w:p w14:paraId="461DE8EE" w14:textId="6F17EFCD" w:rsidR="00834201" w:rsidRPr="00A05EDE" w:rsidRDefault="00590EAD" w:rsidP="00590EAD">
      <w:pPr>
        <w:spacing w:before="100" w:beforeAutospacing="1" w:after="240" w:line="240" w:lineRule="auto"/>
        <w:ind w:left="1134" w:hanging="567"/>
        <w:jc w:val="both"/>
        <w:rPr>
          <w:noProof/>
        </w:rPr>
      </w:pPr>
      <w:r>
        <w:rPr>
          <w:noProof/>
        </w:rPr>
        <w:t>(f)</w:t>
      </w:r>
      <w:r>
        <w:rPr>
          <w:noProof/>
        </w:rPr>
        <w:tab/>
      </w:r>
      <w:r w:rsidR="00834201" w:rsidRPr="00A05EDE">
        <w:rPr>
          <w:noProof/>
        </w:rPr>
        <w:t>Provide a stimulating and supportive environment where individuals and groups can flourish with opportunities for personal development and learning/growth opportunities; and</w:t>
      </w:r>
    </w:p>
    <w:p w14:paraId="047DC410" w14:textId="28E04D01" w:rsidR="00834201" w:rsidRPr="00A05EDE" w:rsidRDefault="00590EAD" w:rsidP="00590EAD">
      <w:pPr>
        <w:spacing w:before="100" w:beforeAutospacing="1" w:after="240" w:line="240" w:lineRule="auto"/>
        <w:ind w:left="1134" w:hanging="567"/>
        <w:jc w:val="both"/>
        <w:rPr>
          <w:noProof/>
        </w:rPr>
      </w:pPr>
      <w:r>
        <w:rPr>
          <w:noProof/>
        </w:rPr>
        <w:t>(g)</w:t>
      </w:r>
      <w:r>
        <w:rPr>
          <w:noProof/>
        </w:rPr>
        <w:tab/>
      </w:r>
      <w:r w:rsidR="00834201" w:rsidRPr="00A05EDE">
        <w:rPr>
          <w:noProof/>
        </w:rPr>
        <w:t>Invest in the next generation of leaders in mental health in academia, clinical practice, policy context and industry</w:t>
      </w:r>
    </w:p>
    <w:p w14:paraId="48A04E5C" w14:textId="3B95689B" w:rsidR="00834201" w:rsidRPr="00A05EDE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567" w:hanging="567"/>
        <w:jc w:val="both"/>
        <w:rPr>
          <w:rFonts w:cs="Arial"/>
          <w:b/>
          <w:bCs/>
          <w:lang w:val="en-US"/>
        </w:rPr>
      </w:pPr>
      <w:r>
        <w:rPr>
          <w:rFonts w:cs="Arial"/>
          <w:b/>
          <w:bCs/>
          <w:lang w:val="en-US"/>
        </w:rPr>
        <w:t>2.</w:t>
      </w:r>
      <w:r>
        <w:rPr>
          <w:rFonts w:cs="Arial"/>
          <w:b/>
          <w:bCs/>
          <w:lang w:val="en-US"/>
        </w:rPr>
        <w:tab/>
      </w:r>
      <w:r w:rsidR="00834201" w:rsidRPr="00A05EDE">
        <w:rPr>
          <w:rFonts w:cs="Arial"/>
          <w:b/>
          <w:bCs/>
          <w:lang w:val="en-US"/>
        </w:rPr>
        <w:t>Membership</w:t>
      </w:r>
    </w:p>
    <w:p w14:paraId="48EAEACD" w14:textId="77777777" w:rsidR="00834201" w:rsidRPr="00A05EDE" w:rsidRDefault="00834201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567"/>
        <w:jc w:val="both"/>
        <w:rPr>
          <w:rFonts w:cs="Arial"/>
          <w:lang w:val="en-US"/>
        </w:rPr>
      </w:pPr>
      <w:r w:rsidRPr="00A05EDE">
        <w:rPr>
          <w:rFonts w:cs="Arial"/>
          <w:lang w:val="en-US"/>
        </w:rPr>
        <w:t>Membership of the Centre is open to any member of the University of Warwick and postgraduate students with a specific interest in any of the Centre’s activities.</w:t>
      </w:r>
    </w:p>
    <w:p w14:paraId="353FE495" w14:textId="3C7DC890" w:rsidR="00834201" w:rsidRPr="00A05EDE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567" w:hanging="567"/>
        <w:jc w:val="both"/>
        <w:rPr>
          <w:rFonts w:cs="Arial"/>
          <w:b/>
          <w:bCs/>
          <w:lang w:val="en-US"/>
        </w:rPr>
      </w:pPr>
      <w:r>
        <w:rPr>
          <w:rFonts w:cs="Arial"/>
          <w:b/>
          <w:bCs/>
          <w:lang w:val="en-US"/>
        </w:rPr>
        <w:t>3.</w:t>
      </w:r>
      <w:r>
        <w:rPr>
          <w:rFonts w:cs="Arial"/>
          <w:b/>
          <w:bCs/>
          <w:lang w:val="en-US"/>
        </w:rPr>
        <w:tab/>
      </w:r>
      <w:r w:rsidR="00834201" w:rsidRPr="00A05EDE">
        <w:rPr>
          <w:rFonts w:cs="Arial"/>
          <w:b/>
          <w:bCs/>
          <w:lang w:val="en-US"/>
        </w:rPr>
        <w:t>Funding</w:t>
      </w:r>
    </w:p>
    <w:p w14:paraId="6F30FAC6" w14:textId="77777777" w:rsidR="00834201" w:rsidRPr="00A05EDE" w:rsidRDefault="00834201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567"/>
        <w:jc w:val="both"/>
        <w:rPr>
          <w:rFonts w:cs="Arial"/>
          <w:lang w:val="en-US"/>
        </w:rPr>
      </w:pPr>
      <w:r w:rsidRPr="00A05EDE">
        <w:rPr>
          <w:rFonts w:cs="Arial"/>
          <w:lang w:val="en-US"/>
        </w:rPr>
        <w:t>The funding of the Centre will be through competitive research grants, although we would welcome seed funding from the University of Warwick.</w:t>
      </w:r>
    </w:p>
    <w:p w14:paraId="47637B3D" w14:textId="408415C7" w:rsidR="00834201" w:rsidRPr="00A05EDE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567" w:hanging="567"/>
        <w:jc w:val="both"/>
        <w:rPr>
          <w:rFonts w:cs="Arial"/>
          <w:b/>
          <w:bCs/>
          <w:lang w:val="en-US"/>
        </w:rPr>
      </w:pPr>
      <w:r>
        <w:rPr>
          <w:rFonts w:cs="Arial"/>
          <w:b/>
          <w:bCs/>
          <w:lang w:val="en-US"/>
        </w:rPr>
        <w:t>4.</w:t>
      </w:r>
      <w:r>
        <w:rPr>
          <w:rFonts w:cs="Arial"/>
          <w:b/>
          <w:bCs/>
          <w:lang w:val="en-US"/>
        </w:rPr>
        <w:tab/>
      </w:r>
      <w:r w:rsidR="00834201" w:rsidRPr="00A05EDE">
        <w:rPr>
          <w:rFonts w:cs="Arial"/>
          <w:b/>
          <w:bCs/>
          <w:lang w:val="en-US"/>
        </w:rPr>
        <w:t>The Director of the Centre</w:t>
      </w:r>
    </w:p>
    <w:p w14:paraId="4E7BB1B8" w14:textId="4D087C1C" w:rsidR="00834201" w:rsidRPr="005B00B8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1134" w:hanging="567"/>
        <w:jc w:val="both"/>
        <w:rPr>
          <w:rFonts w:cs="Arial"/>
          <w:lang w:val="en-US"/>
        </w:rPr>
      </w:pPr>
      <w:r>
        <w:rPr>
          <w:rFonts w:cs="Arial"/>
          <w:lang w:val="en-US"/>
        </w:rPr>
        <w:t>(a)</w:t>
      </w:r>
      <w:r>
        <w:rPr>
          <w:rFonts w:cs="Arial"/>
          <w:lang w:val="en-US"/>
        </w:rPr>
        <w:tab/>
      </w:r>
      <w:r w:rsidR="00834201" w:rsidRPr="005B00B8">
        <w:rPr>
          <w:rFonts w:cs="Arial"/>
          <w:lang w:val="en-US"/>
        </w:rPr>
        <w:t xml:space="preserve">The Director shall be appointed by </w:t>
      </w:r>
      <w:r w:rsidR="00834201" w:rsidRPr="005B00B8">
        <w:rPr>
          <w:rFonts w:cs="Arial"/>
        </w:rPr>
        <w:t>the Boards of the Faculty of Medicine, Science, Social Sciences and Humanities, on the recommendation of members of the Centre, with agreement of the proposed Director’s Head of Department.</w:t>
      </w:r>
    </w:p>
    <w:p w14:paraId="7A5DC285" w14:textId="59114794" w:rsidR="00834201" w:rsidRPr="005B00B8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1134" w:hanging="567"/>
        <w:jc w:val="both"/>
        <w:rPr>
          <w:rFonts w:cs="Arial"/>
          <w:lang w:val="en-US"/>
        </w:rPr>
      </w:pPr>
      <w:r>
        <w:rPr>
          <w:rFonts w:cs="Arial"/>
          <w:lang w:val="en-US"/>
        </w:rPr>
        <w:t>(b)</w:t>
      </w:r>
      <w:r>
        <w:rPr>
          <w:rFonts w:cs="Arial"/>
          <w:lang w:val="en-US"/>
        </w:rPr>
        <w:tab/>
      </w:r>
      <w:r w:rsidR="00834201" w:rsidRPr="005B00B8">
        <w:rPr>
          <w:rFonts w:cs="Arial"/>
          <w:lang w:val="en-US"/>
        </w:rPr>
        <w:t>The Director shall be appointed for a term of normally three years, the appointment being renewable.</w:t>
      </w:r>
    </w:p>
    <w:p w14:paraId="6AED9B95" w14:textId="77777777" w:rsidR="005B00B8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1134" w:hanging="567"/>
        <w:jc w:val="both"/>
        <w:rPr>
          <w:rFonts w:cs="Arial"/>
          <w:lang w:val="en-US"/>
        </w:rPr>
      </w:pPr>
      <w:r>
        <w:rPr>
          <w:rFonts w:cs="Arial"/>
          <w:lang w:val="en-US"/>
        </w:rPr>
        <w:t>(c)</w:t>
      </w:r>
      <w:r>
        <w:rPr>
          <w:rFonts w:cs="Arial"/>
          <w:lang w:val="en-US"/>
        </w:rPr>
        <w:tab/>
      </w:r>
      <w:r w:rsidR="00834201" w:rsidRPr="005B00B8">
        <w:rPr>
          <w:rFonts w:cs="Arial"/>
          <w:lang w:val="en-US"/>
        </w:rPr>
        <w:t>The Director shall consult with the Directors of departments which contribute to the Centre’s activities over the Centre’s strategy and shall be responsible for its implementation.</w:t>
      </w:r>
    </w:p>
    <w:p w14:paraId="377C8C05" w14:textId="61DDBFF6" w:rsidR="00834201" w:rsidRPr="005B00B8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567" w:hanging="567"/>
        <w:jc w:val="both"/>
        <w:rPr>
          <w:rFonts w:cs="Arial"/>
          <w:b/>
          <w:lang w:val="en-US"/>
        </w:rPr>
      </w:pPr>
      <w:r w:rsidRPr="005B00B8">
        <w:rPr>
          <w:rFonts w:cs="Arial"/>
          <w:b/>
          <w:lang w:val="en-US"/>
        </w:rPr>
        <w:lastRenderedPageBreak/>
        <w:t>5.</w:t>
      </w:r>
      <w:r w:rsidRPr="005B00B8">
        <w:rPr>
          <w:rFonts w:cs="Arial"/>
          <w:b/>
          <w:lang w:val="en-US"/>
        </w:rPr>
        <w:tab/>
      </w:r>
      <w:r w:rsidR="00834201" w:rsidRPr="005B00B8">
        <w:rPr>
          <w:rFonts w:cs="Arial"/>
          <w:b/>
          <w:lang w:val="en-US"/>
        </w:rPr>
        <w:t>Depu</w:t>
      </w:r>
      <w:r>
        <w:rPr>
          <w:rFonts w:cs="Arial"/>
          <w:b/>
          <w:lang w:val="en-US"/>
        </w:rPr>
        <w:t>ty Directors</w:t>
      </w:r>
    </w:p>
    <w:p w14:paraId="401474FB" w14:textId="098B3893" w:rsidR="00834201" w:rsidRPr="005B00B8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1134" w:hanging="567"/>
        <w:jc w:val="both"/>
        <w:rPr>
          <w:rFonts w:cs="Arial"/>
          <w:lang w:val="en-US"/>
        </w:rPr>
      </w:pPr>
      <w:r>
        <w:rPr>
          <w:rFonts w:cs="Arial"/>
          <w:lang w:val="en-US"/>
        </w:rPr>
        <w:t>(a)</w:t>
      </w:r>
      <w:r>
        <w:rPr>
          <w:rFonts w:cs="Arial"/>
          <w:lang w:val="en-US"/>
        </w:rPr>
        <w:tab/>
      </w:r>
      <w:r w:rsidR="00834201" w:rsidRPr="005B00B8">
        <w:rPr>
          <w:rFonts w:cs="Arial"/>
          <w:lang w:val="en-US"/>
        </w:rPr>
        <w:t xml:space="preserve">There will be three Deputy Directors to represent the other three faculties (excluding the Faculty of the Director) to support the Director in the operational management of the Centre. </w:t>
      </w:r>
    </w:p>
    <w:p w14:paraId="6BD8A0DD" w14:textId="6C06FE45" w:rsidR="00834201" w:rsidRPr="005B00B8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1134" w:hanging="567"/>
        <w:jc w:val="both"/>
        <w:rPr>
          <w:rFonts w:cs="Arial"/>
          <w:lang w:val="en-US"/>
        </w:rPr>
      </w:pPr>
      <w:r>
        <w:rPr>
          <w:rFonts w:cs="Arial"/>
          <w:lang w:val="en-US"/>
        </w:rPr>
        <w:t>(b)</w:t>
      </w:r>
      <w:r>
        <w:rPr>
          <w:rFonts w:cs="Arial"/>
          <w:lang w:val="en-US"/>
        </w:rPr>
        <w:tab/>
      </w:r>
      <w:r w:rsidR="00834201" w:rsidRPr="005B00B8">
        <w:rPr>
          <w:rFonts w:cs="Arial"/>
          <w:lang w:val="en-US"/>
        </w:rPr>
        <w:t>The Deputy Directors shall be appointed for a term of normally three years, the appointment</w:t>
      </w:r>
      <w:bookmarkStart w:id="0" w:name="_GoBack"/>
      <w:bookmarkEnd w:id="0"/>
      <w:r w:rsidR="00834201" w:rsidRPr="005B00B8">
        <w:rPr>
          <w:rFonts w:cs="Arial"/>
          <w:lang w:val="en-US"/>
        </w:rPr>
        <w:t xml:space="preserve"> being renewable.</w:t>
      </w:r>
    </w:p>
    <w:p w14:paraId="70A03CC3" w14:textId="7EC431CB" w:rsidR="00834201" w:rsidRPr="005B00B8" w:rsidRDefault="005B00B8" w:rsidP="005B00B8">
      <w:pPr>
        <w:widowControl w:val="0"/>
        <w:autoSpaceDE w:val="0"/>
        <w:autoSpaceDN w:val="0"/>
        <w:adjustRightInd w:val="0"/>
        <w:spacing w:before="100" w:beforeAutospacing="1" w:after="240" w:line="240" w:lineRule="auto"/>
        <w:ind w:left="1134" w:hanging="567"/>
        <w:jc w:val="both"/>
        <w:rPr>
          <w:rFonts w:cs="Arial"/>
          <w:lang w:val="en-US"/>
        </w:rPr>
      </w:pPr>
      <w:r>
        <w:rPr>
          <w:rFonts w:cs="Arial"/>
          <w:lang w:val="en-US"/>
        </w:rPr>
        <w:t>(c)</w:t>
      </w:r>
      <w:r>
        <w:rPr>
          <w:rFonts w:cs="Arial"/>
          <w:lang w:val="en-US"/>
        </w:rPr>
        <w:tab/>
      </w:r>
      <w:r w:rsidR="00834201" w:rsidRPr="005B00B8">
        <w:rPr>
          <w:rFonts w:cs="Arial"/>
          <w:lang w:val="en-US"/>
        </w:rPr>
        <w:t>The Deputy Directors shall consult with the Heads of departments within their faculty over the Centre’s strategy and shall be responsible for its implementation.</w:t>
      </w:r>
    </w:p>
    <w:p w14:paraId="1A14C4B1" w14:textId="77777777" w:rsidR="00774CD7" w:rsidRPr="00A05EDE" w:rsidRDefault="00774CD7" w:rsidP="00A05EDE">
      <w:pPr>
        <w:spacing w:before="100" w:beforeAutospacing="1" w:after="240" w:line="240" w:lineRule="auto"/>
        <w:jc w:val="both"/>
      </w:pPr>
    </w:p>
    <w:sectPr w:rsidR="00774CD7" w:rsidRPr="00A05EDE" w:rsidSect="008C3DB9">
      <w:headerReference w:type="default" r:id="rId8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71534F" w14:textId="77777777" w:rsidR="00F27CF1" w:rsidRDefault="00F27CF1" w:rsidP="006A69AA">
      <w:pPr>
        <w:spacing w:after="0" w:line="240" w:lineRule="auto"/>
      </w:pPr>
      <w:r>
        <w:separator/>
      </w:r>
    </w:p>
  </w:endnote>
  <w:endnote w:type="continuationSeparator" w:id="0">
    <w:p w14:paraId="5E869CD1" w14:textId="77777777" w:rsidR="00F27CF1" w:rsidRDefault="00F27CF1" w:rsidP="006A69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85CB8D" w14:textId="77777777" w:rsidR="00F27CF1" w:rsidRDefault="00F27CF1" w:rsidP="006A69AA">
      <w:pPr>
        <w:spacing w:after="0" w:line="240" w:lineRule="auto"/>
      </w:pPr>
      <w:r>
        <w:separator/>
      </w:r>
    </w:p>
  </w:footnote>
  <w:footnote w:type="continuationSeparator" w:id="0">
    <w:p w14:paraId="654E7095" w14:textId="77777777" w:rsidR="00F27CF1" w:rsidRDefault="00F27CF1" w:rsidP="006A69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73C4AA" w14:textId="7B4C7FCD" w:rsidR="008C3DB9" w:rsidRPr="008C3DB9" w:rsidRDefault="008C3DB9" w:rsidP="008C3DB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Heading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8B79A9"/>
    <w:multiLevelType w:val="hybridMultilevel"/>
    <w:tmpl w:val="1BDABD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9D4707"/>
    <w:multiLevelType w:val="hybridMultilevel"/>
    <w:tmpl w:val="D43EEE82"/>
    <w:lvl w:ilvl="0" w:tplc="28826D0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A000B8"/>
    <w:multiLevelType w:val="hybridMultilevel"/>
    <w:tmpl w:val="38E043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F91272"/>
    <w:multiLevelType w:val="hybridMultilevel"/>
    <w:tmpl w:val="3466B7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52E26"/>
    <w:multiLevelType w:val="hybridMultilevel"/>
    <w:tmpl w:val="C24C533A"/>
    <w:lvl w:ilvl="0" w:tplc="CEAC239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B403EE"/>
    <w:multiLevelType w:val="hybridMultilevel"/>
    <w:tmpl w:val="100CDB5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324454"/>
    <w:multiLevelType w:val="hybridMultilevel"/>
    <w:tmpl w:val="17FC64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C8740E"/>
    <w:multiLevelType w:val="hybridMultilevel"/>
    <w:tmpl w:val="642672A4"/>
    <w:lvl w:ilvl="0" w:tplc="4146A474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5C40D6"/>
    <w:multiLevelType w:val="hybridMultilevel"/>
    <w:tmpl w:val="A3440D3A"/>
    <w:lvl w:ilvl="0" w:tplc="47E45420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F66CBB"/>
    <w:multiLevelType w:val="hybridMultilevel"/>
    <w:tmpl w:val="77E6197A"/>
    <w:lvl w:ilvl="0" w:tplc="051A0B2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047C6A"/>
    <w:multiLevelType w:val="hybridMultilevel"/>
    <w:tmpl w:val="89E23A5A"/>
    <w:lvl w:ilvl="0" w:tplc="CBA65822">
      <w:start w:val="1"/>
      <w:numFmt w:val="lowerLetter"/>
      <w:lvlText w:val="(%1)"/>
      <w:lvlJc w:val="left"/>
      <w:pPr>
        <w:ind w:left="720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3"/>
  </w:num>
  <w:num w:numId="4">
    <w:abstractNumId w:val="5"/>
  </w:num>
  <w:num w:numId="5">
    <w:abstractNumId w:val="2"/>
  </w:num>
  <w:num w:numId="6">
    <w:abstractNumId w:val="11"/>
  </w:num>
  <w:num w:numId="7">
    <w:abstractNumId w:val="4"/>
  </w:num>
  <w:num w:numId="8">
    <w:abstractNumId w:val="6"/>
  </w:num>
  <w:num w:numId="9">
    <w:abstractNumId w:val="8"/>
  </w:num>
  <w:num w:numId="10">
    <w:abstractNumId w:val="9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SpellingErrors/>
  <w:hideGrammaticalErrors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7CF"/>
    <w:rsid w:val="000362AB"/>
    <w:rsid w:val="000537B8"/>
    <w:rsid w:val="000F2A7B"/>
    <w:rsid w:val="00116C76"/>
    <w:rsid w:val="001368C3"/>
    <w:rsid w:val="00167451"/>
    <w:rsid w:val="00176EE5"/>
    <w:rsid w:val="001A7126"/>
    <w:rsid w:val="001F4BF5"/>
    <w:rsid w:val="00236160"/>
    <w:rsid w:val="0027281E"/>
    <w:rsid w:val="00285844"/>
    <w:rsid w:val="0029100B"/>
    <w:rsid w:val="00297F39"/>
    <w:rsid w:val="003033BA"/>
    <w:rsid w:val="00326FEC"/>
    <w:rsid w:val="0037081F"/>
    <w:rsid w:val="00372DE9"/>
    <w:rsid w:val="004024AC"/>
    <w:rsid w:val="00407980"/>
    <w:rsid w:val="00444DF5"/>
    <w:rsid w:val="004548B9"/>
    <w:rsid w:val="004B7171"/>
    <w:rsid w:val="004C7D5D"/>
    <w:rsid w:val="004E283E"/>
    <w:rsid w:val="00507845"/>
    <w:rsid w:val="00522242"/>
    <w:rsid w:val="00590EAD"/>
    <w:rsid w:val="005A6C0F"/>
    <w:rsid w:val="005B00B8"/>
    <w:rsid w:val="006118E3"/>
    <w:rsid w:val="00641740"/>
    <w:rsid w:val="00651AD9"/>
    <w:rsid w:val="0068550E"/>
    <w:rsid w:val="006A69AA"/>
    <w:rsid w:val="00727AA1"/>
    <w:rsid w:val="00732288"/>
    <w:rsid w:val="0076064E"/>
    <w:rsid w:val="00767B1F"/>
    <w:rsid w:val="00774CD7"/>
    <w:rsid w:val="00775A3A"/>
    <w:rsid w:val="007764FD"/>
    <w:rsid w:val="008002C2"/>
    <w:rsid w:val="00834201"/>
    <w:rsid w:val="0088042F"/>
    <w:rsid w:val="008930D4"/>
    <w:rsid w:val="008C3DB9"/>
    <w:rsid w:val="008F425F"/>
    <w:rsid w:val="00900FC7"/>
    <w:rsid w:val="00902DA3"/>
    <w:rsid w:val="0095435D"/>
    <w:rsid w:val="009C01F0"/>
    <w:rsid w:val="009D6A67"/>
    <w:rsid w:val="009D7564"/>
    <w:rsid w:val="00A05EDE"/>
    <w:rsid w:val="00A526DD"/>
    <w:rsid w:val="00A714B8"/>
    <w:rsid w:val="00A83381"/>
    <w:rsid w:val="00AC1423"/>
    <w:rsid w:val="00B10A8D"/>
    <w:rsid w:val="00B17E8C"/>
    <w:rsid w:val="00B92935"/>
    <w:rsid w:val="00BC09A1"/>
    <w:rsid w:val="00BC4A75"/>
    <w:rsid w:val="00BF6DF3"/>
    <w:rsid w:val="00C37395"/>
    <w:rsid w:val="00C639BA"/>
    <w:rsid w:val="00C70E22"/>
    <w:rsid w:val="00CC4B74"/>
    <w:rsid w:val="00CE48E8"/>
    <w:rsid w:val="00D70C19"/>
    <w:rsid w:val="00D74A59"/>
    <w:rsid w:val="00E01E07"/>
    <w:rsid w:val="00E07B8E"/>
    <w:rsid w:val="00E47B2F"/>
    <w:rsid w:val="00EC69A9"/>
    <w:rsid w:val="00ED1189"/>
    <w:rsid w:val="00ED57CF"/>
    <w:rsid w:val="00EF7CF7"/>
    <w:rsid w:val="00F27CF1"/>
    <w:rsid w:val="00F33E66"/>
    <w:rsid w:val="00F50A50"/>
    <w:rsid w:val="00F9137B"/>
    <w:rsid w:val="00FF7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F582B86"/>
  <w15:docId w15:val="{2A4981A6-D2FF-4778-9D86-AF0E3D222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2A7B"/>
    <w:pPr>
      <w:suppressAutoHyphens/>
    </w:pPr>
    <w:rPr>
      <w:rFonts w:ascii="Arial" w:eastAsia="Times New Roman" w:hAnsi="Arial" w:cs="Calibri"/>
      <w:lang w:eastAsia="ar-SA"/>
    </w:rPr>
  </w:style>
  <w:style w:type="paragraph" w:styleId="Heading6">
    <w:name w:val="heading 6"/>
    <w:basedOn w:val="Normal"/>
    <w:next w:val="Normal"/>
    <w:link w:val="Heading6Char"/>
    <w:qFormat/>
    <w:rsid w:val="00ED57CF"/>
    <w:pPr>
      <w:keepNext/>
      <w:numPr>
        <w:ilvl w:val="5"/>
        <w:numId w:val="1"/>
      </w:numPr>
      <w:spacing w:after="0" w:line="240" w:lineRule="auto"/>
      <w:jc w:val="center"/>
      <w:outlineLvl w:val="5"/>
    </w:pPr>
    <w:rPr>
      <w:rFonts w:ascii="Helvetica" w:hAnsi="Helvetica"/>
      <w:b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ED57CF"/>
    <w:rPr>
      <w:rFonts w:ascii="Helvetica" w:eastAsia="Times New Roman" w:hAnsi="Helvetica" w:cs="Calibri"/>
      <w:b/>
      <w:szCs w:val="20"/>
      <w:u w:val="single"/>
      <w:lang w:eastAsia="ar-SA"/>
    </w:rPr>
  </w:style>
  <w:style w:type="table" w:styleId="TableGrid">
    <w:name w:val="Table Grid"/>
    <w:basedOn w:val="TableNormal"/>
    <w:uiPriority w:val="39"/>
    <w:rsid w:val="00ED57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D5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57CF"/>
    <w:rPr>
      <w:rFonts w:ascii="Tahoma" w:eastAsia="Times New Roman" w:hAnsi="Tahoma" w:cs="Tahoma"/>
      <w:sz w:val="16"/>
      <w:szCs w:val="16"/>
      <w:lang w:eastAsia="ar-SA"/>
    </w:rPr>
  </w:style>
  <w:style w:type="paragraph" w:styleId="Header">
    <w:name w:val="header"/>
    <w:basedOn w:val="Normal"/>
    <w:link w:val="HeaderChar"/>
    <w:uiPriority w:val="99"/>
    <w:unhideWhenUsed/>
    <w:rsid w:val="006A69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69AA"/>
    <w:rPr>
      <w:rFonts w:ascii="Arial" w:eastAsia="Times New Roman" w:hAnsi="Arial" w:cs="Calibri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006A69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69AA"/>
    <w:rPr>
      <w:rFonts w:ascii="Arial" w:eastAsia="Times New Roman" w:hAnsi="Arial" w:cs="Calibri"/>
      <w:lang w:eastAsia="ar-SA"/>
    </w:rPr>
  </w:style>
  <w:style w:type="paragraph" w:styleId="ListParagraph">
    <w:name w:val="List Paragraph"/>
    <w:basedOn w:val="Normal"/>
    <w:uiPriority w:val="34"/>
    <w:qFormat/>
    <w:rsid w:val="006417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930D4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775A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D701B8-645E-49FB-8374-072D9990C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D29DCA60</Template>
  <TotalTime>61</TotalTime>
  <Pages>2</Pages>
  <Words>408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Harris, Cheryl</cp:lastModifiedBy>
  <cp:revision>15</cp:revision>
  <cp:lastPrinted>2012-11-30T13:59:00Z</cp:lastPrinted>
  <dcterms:created xsi:type="dcterms:W3CDTF">2018-01-16T08:42:00Z</dcterms:created>
  <dcterms:modified xsi:type="dcterms:W3CDTF">2018-10-11T11:09:00Z</dcterms:modified>
</cp:coreProperties>
</file>