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3D4F" w:rsidRDefault="00C03D4F" w:rsidP="00C03D4F">
      <w:pPr>
        <w:pStyle w:val="Heading2"/>
        <w:jc w:val="both"/>
        <w:rPr>
          <w:rFonts w:ascii="Arial" w:hAnsi="Arial" w:cs="Arial"/>
          <w:b/>
          <w:color w:val="000000" w:themeColor="text1"/>
          <w:sz w:val="22"/>
          <w:szCs w:val="22"/>
        </w:rPr>
      </w:pPr>
      <w:r w:rsidRPr="00C03D4F">
        <w:rPr>
          <w:rFonts w:ascii="Arial" w:hAnsi="Arial" w:cs="Arial"/>
          <w:b/>
          <w:color w:val="000000" w:themeColor="text1"/>
          <w:sz w:val="22"/>
          <w:szCs w:val="22"/>
        </w:rPr>
        <w:t>Centre for Fusion Space and Astrophysics (CFSA)</w:t>
      </w:r>
    </w:p>
    <w:p w:rsidR="00D72115" w:rsidRPr="00D72115" w:rsidRDefault="00C03D4F" w:rsidP="00C03D4F">
      <w:pPr>
        <w:spacing w:before="100" w:beforeAutospacing="1" w:after="100" w:afterAutospacing="1"/>
        <w:ind w:left="567" w:hanging="567"/>
        <w:jc w:val="both"/>
        <w:outlineLvl w:val="2"/>
        <w:rPr>
          <w:rFonts w:ascii="Arial" w:hAnsi="Arial" w:cs="Arial"/>
          <w:b/>
          <w:bCs/>
          <w:sz w:val="22"/>
          <w:szCs w:val="22"/>
          <w:lang w:eastAsia="en-GB"/>
        </w:rPr>
      </w:pPr>
      <w:r>
        <w:rPr>
          <w:rFonts w:ascii="Arial" w:hAnsi="Arial" w:cs="Arial"/>
          <w:b/>
          <w:bCs/>
          <w:sz w:val="22"/>
          <w:szCs w:val="22"/>
          <w:lang w:eastAsia="en-GB"/>
        </w:rPr>
        <w:t>1</w:t>
      </w:r>
      <w:r>
        <w:rPr>
          <w:rFonts w:ascii="Arial" w:hAnsi="Arial" w:cs="Arial"/>
          <w:b/>
          <w:bCs/>
          <w:sz w:val="22"/>
          <w:szCs w:val="22"/>
          <w:lang w:eastAsia="en-GB"/>
        </w:rPr>
        <w:tab/>
      </w:r>
      <w:r w:rsidR="00D72115" w:rsidRPr="00D72115">
        <w:rPr>
          <w:rFonts w:ascii="Arial" w:hAnsi="Arial" w:cs="Arial"/>
          <w:b/>
          <w:bCs/>
          <w:sz w:val="22"/>
          <w:szCs w:val="22"/>
          <w:lang w:eastAsia="en-GB"/>
        </w:rPr>
        <w:t>Aims of the Centre</w:t>
      </w:r>
    </w:p>
    <w:p w:rsidR="00D72115" w:rsidRPr="00D72115" w:rsidRDefault="00D72115" w:rsidP="00C03D4F">
      <w:pPr>
        <w:spacing w:before="100" w:beforeAutospacing="1" w:after="100" w:afterAutospacing="1"/>
        <w:ind w:left="567"/>
        <w:jc w:val="both"/>
        <w:rPr>
          <w:rFonts w:ascii="Arial" w:hAnsi="Arial" w:cs="Arial"/>
          <w:sz w:val="22"/>
          <w:szCs w:val="22"/>
          <w:lang w:eastAsia="en-GB"/>
        </w:rPr>
      </w:pPr>
      <w:r w:rsidRPr="00D72115">
        <w:rPr>
          <w:rFonts w:ascii="Arial" w:hAnsi="Arial" w:cs="Arial"/>
          <w:sz w:val="22"/>
          <w:szCs w:val="22"/>
          <w:lang w:eastAsia="en-GB"/>
        </w:rPr>
        <w:t>The CFSA is currently one of the largest interdisciplinary centres for plasma physics in Europe and aims to strengthen and maintain this international profile.</w:t>
      </w:r>
    </w:p>
    <w:p w:rsidR="00D72115" w:rsidRPr="00D72115" w:rsidRDefault="00D72115" w:rsidP="00C03D4F">
      <w:pPr>
        <w:spacing w:before="100" w:beforeAutospacing="1" w:after="100" w:afterAutospacing="1"/>
        <w:ind w:left="567"/>
        <w:jc w:val="both"/>
        <w:rPr>
          <w:rFonts w:ascii="Arial" w:hAnsi="Arial" w:cs="Arial"/>
          <w:sz w:val="22"/>
          <w:szCs w:val="22"/>
          <w:lang w:eastAsia="en-GB"/>
        </w:rPr>
      </w:pPr>
      <w:r w:rsidRPr="00D72115">
        <w:rPr>
          <w:rFonts w:ascii="Arial" w:hAnsi="Arial" w:cs="Arial"/>
          <w:sz w:val="22"/>
          <w:szCs w:val="22"/>
          <w:lang w:eastAsia="en-GB"/>
        </w:rPr>
        <w:t>Its aims are to:</w:t>
      </w:r>
    </w:p>
    <w:p w:rsidR="00D72115" w:rsidRPr="00D72115" w:rsidRDefault="00C03D4F" w:rsidP="00C03D4F">
      <w:pPr>
        <w:spacing w:before="100" w:beforeAutospacing="1" w:after="100" w:afterAutospacing="1"/>
        <w:ind w:left="1134" w:hanging="567"/>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proofErr w:type="gramStart"/>
      <w:r w:rsidR="00D72115" w:rsidRPr="00D72115">
        <w:rPr>
          <w:rFonts w:ascii="Arial" w:hAnsi="Arial" w:cs="Arial"/>
          <w:sz w:val="22"/>
          <w:szCs w:val="22"/>
          <w:lang w:eastAsia="en-GB"/>
        </w:rPr>
        <w:t>address</w:t>
      </w:r>
      <w:proofErr w:type="gramEnd"/>
      <w:r w:rsidR="00D72115" w:rsidRPr="00D72115">
        <w:rPr>
          <w:rFonts w:ascii="Arial" w:hAnsi="Arial" w:cs="Arial"/>
          <w:sz w:val="22"/>
          <w:szCs w:val="22"/>
          <w:lang w:eastAsia="en-GB"/>
        </w:rPr>
        <w:t xml:space="preserve"> key cross- disciplinary fundamental physics questions, arising from the grand challenges of fusion energy and the solar-terrestrial environment, which require deep expertise in plasma physics for their solution;</w:t>
      </w:r>
    </w:p>
    <w:p w:rsidR="00D72115" w:rsidRPr="00D72115" w:rsidRDefault="00C03D4F" w:rsidP="00C03D4F">
      <w:pPr>
        <w:spacing w:before="100" w:beforeAutospacing="1" w:after="100" w:afterAutospacing="1"/>
        <w:ind w:left="1134" w:hanging="567"/>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D72115" w:rsidRPr="00D72115">
        <w:rPr>
          <w:rFonts w:ascii="Arial" w:hAnsi="Arial" w:cs="Arial"/>
          <w:sz w:val="22"/>
          <w:szCs w:val="22"/>
          <w:lang w:eastAsia="en-GB"/>
        </w:rPr>
        <w:t xml:space="preserve">pursue a twin-track mission in fusion and solar system plasmas which ensures that CFSA's work is relevant to diverse funding sources: EPSRC and STFC; </w:t>
      </w:r>
      <w:proofErr w:type="spellStart"/>
      <w:r w:rsidR="00D72115" w:rsidRPr="00D72115">
        <w:rPr>
          <w:rFonts w:ascii="Arial" w:hAnsi="Arial" w:cs="Arial"/>
          <w:sz w:val="22"/>
          <w:szCs w:val="22"/>
          <w:lang w:eastAsia="en-GB"/>
        </w:rPr>
        <w:t>Euratom</w:t>
      </w:r>
      <w:proofErr w:type="spellEnd"/>
      <w:r w:rsidR="00D72115" w:rsidRPr="00D72115">
        <w:rPr>
          <w:rFonts w:ascii="Arial" w:hAnsi="Arial" w:cs="Arial"/>
          <w:sz w:val="22"/>
          <w:szCs w:val="22"/>
          <w:lang w:eastAsia="en-GB"/>
        </w:rPr>
        <w:t xml:space="preserve"> and ESA</w:t>
      </w:r>
    </w:p>
    <w:p w:rsidR="00D72115" w:rsidRPr="00D72115" w:rsidRDefault="00C03D4F" w:rsidP="00C03D4F">
      <w:pPr>
        <w:spacing w:before="100" w:beforeAutospacing="1" w:after="100" w:afterAutospacing="1"/>
        <w:ind w:left="1134" w:hanging="567"/>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proofErr w:type="gramStart"/>
      <w:r w:rsidR="00D72115" w:rsidRPr="00D72115">
        <w:rPr>
          <w:rFonts w:ascii="Arial" w:hAnsi="Arial" w:cs="Arial"/>
          <w:sz w:val="22"/>
          <w:szCs w:val="22"/>
          <w:lang w:eastAsia="en-GB"/>
        </w:rPr>
        <w:t>support</w:t>
      </w:r>
      <w:proofErr w:type="gramEnd"/>
      <w:r w:rsidR="00D72115" w:rsidRPr="00D72115">
        <w:rPr>
          <w:rFonts w:ascii="Arial" w:hAnsi="Arial" w:cs="Arial"/>
          <w:sz w:val="22"/>
          <w:szCs w:val="22"/>
          <w:lang w:eastAsia="en-GB"/>
        </w:rPr>
        <w:t xml:space="preserve"> a research training environment across these fields and the range of methods needed to pursue them (theoretical plasma physics, high performance computing, advanced data analysis)</w:t>
      </w:r>
    </w:p>
    <w:p w:rsidR="00D72115" w:rsidRPr="00D72115" w:rsidRDefault="00C03D4F" w:rsidP="00C03D4F">
      <w:pPr>
        <w:spacing w:before="100" w:beforeAutospacing="1" w:after="100" w:afterAutospacing="1"/>
        <w:ind w:left="1134" w:hanging="567"/>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proofErr w:type="gramStart"/>
      <w:r w:rsidR="00D72115" w:rsidRPr="00D72115">
        <w:rPr>
          <w:rFonts w:ascii="Arial" w:hAnsi="Arial" w:cs="Arial"/>
          <w:sz w:val="22"/>
          <w:szCs w:val="22"/>
          <w:lang w:eastAsia="en-GB"/>
        </w:rPr>
        <w:t>pursue</w:t>
      </w:r>
      <w:proofErr w:type="gramEnd"/>
      <w:r w:rsidR="00D72115" w:rsidRPr="00D72115">
        <w:rPr>
          <w:rFonts w:ascii="Arial" w:hAnsi="Arial" w:cs="Arial"/>
          <w:sz w:val="22"/>
          <w:szCs w:val="22"/>
          <w:lang w:eastAsia="en-GB"/>
        </w:rPr>
        <w:t xml:space="preserve"> research at the highest level whilst facilitating close coupling to large scale international facilities and space missions. The pursuit of fundamental physics objectives targets research excellence; the application to energy and environment targets alignment with strategic UK needs. The distinctive scientific contributions arising are appropriately valued both as contributions to fundamental physics and by the mission-led programmes.</w:t>
      </w:r>
    </w:p>
    <w:p w:rsidR="00D72115" w:rsidRPr="00D72115" w:rsidRDefault="00D72115" w:rsidP="00C03D4F">
      <w:pPr>
        <w:spacing w:before="100" w:beforeAutospacing="1" w:after="100" w:afterAutospacing="1"/>
        <w:ind w:left="567" w:hanging="567"/>
        <w:jc w:val="both"/>
        <w:outlineLvl w:val="2"/>
        <w:rPr>
          <w:rFonts w:ascii="Arial" w:hAnsi="Arial" w:cs="Arial"/>
          <w:b/>
          <w:bCs/>
          <w:sz w:val="22"/>
          <w:szCs w:val="22"/>
          <w:lang w:eastAsia="en-GB"/>
        </w:rPr>
      </w:pPr>
      <w:r w:rsidRPr="00D72115">
        <w:rPr>
          <w:rFonts w:ascii="Arial" w:hAnsi="Arial" w:cs="Arial"/>
          <w:b/>
          <w:bCs/>
          <w:sz w:val="22"/>
          <w:szCs w:val="22"/>
          <w:lang w:eastAsia="en-GB"/>
        </w:rPr>
        <w:t xml:space="preserve">2 </w:t>
      </w:r>
      <w:r w:rsidR="00C03D4F">
        <w:rPr>
          <w:rFonts w:ascii="Arial" w:hAnsi="Arial" w:cs="Arial"/>
          <w:b/>
          <w:bCs/>
          <w:sz w:val="22"/>
          <w:szCs w:val="22"/>
          <w:lang w:eastAsia="en-GB"/>
        </w:rPr>
        <w:tab/>
      </w:r>
      <w:r w:rsidRPr="00D72115">
        <w:rPr>
          <w:rFonts w:ascii="Arial" w:hAnsi="Arial" w:cs="Arial"/>
          <w:b/>
          <w:bCs/>
          <w:sz w:val="22"/>
          <w:szCs w:val="22"/>
          <w:lang w:eastAsia="en-GB"/>
        </w:rPr>
        <w:t>Activities</w:t>
      </w:r>
    </w:p>
    <w:p w:rsidR="00D72115" w:rsidRPr="00D72115" w:rsidRDefault="00D72115" w:rsidP="00C03D4F">
      <w:pPr>
        <w:spacing w:before="100" w:beforeAutospacing="1" w:after="100" w:afterAutospacing="1"/>
        <w:ind w:left="567"/>
        <w:jc w:val="both"/>
        <w:rPr>
          <w:rFonts w:ascii="Arial" w:hAnsi="Arial" w:cs="Arial"/>
          <w:sz w:val="22"/>
          <w:szCs w:val="22"/>
          <w:lang w:eastAsia="en-GB"/>
        </w:rPr>
      </w:pPr>
      <w:r w:rsidRPr="00D72115">
        <w:rPr>
          <w:rFonts w:ascii="Arial" w:hAnsi="Arial" w:cs="Arial"/>
          <w:sz w:val="22"/>
          <w:szCs w:val="22"/>
          <w:lang w:eastAsia="en-GB"/>
        </w:rPr>
        <w:t>The CFSA conducts fundamental research in close coupling to large scale international facilities for the development of fusion energy, both magnetically confined and laser-driven. CFSA is similarly coupled to international space-based observational missions that investigate the plasma physics of our sun, the solar wind, and Earth’s magnetosphere. Within this context, CFSA undertakes the training of research students and young scientists across all areas of high temperature plasma physics. CFSA staff contribute extensively to the undergraduate and graduate teaching programmes of Warwick’s Physics Department and its partners. These encompass: plasma physics; the methodology required to make progress in this and related fields, such as electrodynamics, computational physics, time series analysis, and methods for nonlinear systems; and fields of application, such as fusion energy and high energy astrophysics.</w:t>
      </w:r>
    </w:p>
    <w:p w:rsidR="00D72115" w:rsidRPr="00D72115" w:rsidRDefault="00D72115" w:rsidP="00C03D4F">
      <w:pPr>
        <w:spacing w:before="100" w:beforeAutospacing="1" w:after="100" w:afterAutospacing="1"/>
        <w:ind w:left="567"/>
        <w:jc w:val="both"/>
        <w:rPr>
          <w:rFonts w:ascii="Arial" w:hAnsi="Arial" w:cs="Arial"/>
          <w:sz w:val="22"/>
          <w:szCs w:val="22"/>
          <w:lang w:eastAsia="en-GB"/>
        </w:rPr>
      </w:pPr>
      <w:r w:rsidRPr="00D72115">
        <w:rPr>
          <w:rFonts w:ascii="Arial" w:hAnsi="Arial" w:cs="Arial"/>
          <w:sz w:val="22"/>
          <w:szCs w:val="22"/>
          <w:lang w:eastAsia="en-GB"/>
        </w:rPr>
        <w:t>CFSA’s research is interdisciplinary, both in the grand challenges that it addresses and in the methodology that is developed. These problems are at the cutting edge of computational physics and of large scale data analysis for multiscale nonlinear systems far from equilibrium. Thus CFSA staff are also active in the development of this underpinning expertise in interdisciplinary centres at Warwick (CSC, Complexity), and through collaborations nationally and internationally.</w:t>
      </w:r>
    </w:p>
    <w:p w:rsidR="00D72115" w:rsidRPr="00D72115" w:rsidRDefault="00D72115" w:rsidP="00C03D4F">
      <w:pPr>
        <w:spacing w:before="100" w:beforeAutospacing="1" w:after="100" w:afterAutospacing="1"/>
        <w:ind w:left="567"/>
        <w:jc w:val="both"/>
        <w:rPr>
          <w:rFonts w:ascii="Arial" w:hAnsi="Arial" w:cs="Arial"/>
          <w:sz w:val="22"/>
          <w:szCs w:val="22"/>
          <w:lang w:eastAsia="en-GB"/>
        </w:rPr>
      </w:pPr>
      <w:r w:rsidRPr="00D72115">
        <w:rPr>
          <w:rFonts w:ascii="Arial" w:hAnsi="Arial" w:cs="Arial"/>
          <w:sz w:val="22"/>
          <w:szCs w:val="22"/>
          <w:lang w:eastAsia="en-GB"/>
        </w:rPr>
        <w:t xml:space="preserve">The existence of a Centre is necessary in order to optimise Warwick’s interaction with, and contribution to, the work of large international facilities and missions. The research programmes of these facilities operate on a different timescale from academia, and on a different staffing model, and their priorities (for example, system performance and mission deadlines) extend beyond those of most academic physics research. To devise </w:t>
      </w:r>
      <w:r w:rsidRPr="00D72115">
        <w:rPr>
          <w:rFonts w:ascii="Arial" w:hAnsi="Arial" w:cs="Arial"/>
          <w:sz w:val="22"/>
          <w:szCs w:val="22"/>
          <w:lang w:eastAsia="en-GB"/>
        </w:rPr>
        <w:lastRenderedPageBreak/>
        <w:t>a PhD project, for example, that is topical and deliverable within these constraints requires a strongly collaborative approach within the Centre and with its partners. The Centre structure is also essential for enabling prompt knowledge exchange between traditionally separate branches of plasma physics, which is a primary way in we add value to our collaborations.</w:t>
      </w:r>
    </w:p>
    <w:p w:rsidR="00D72115" w:rsidRPr="00D72115" w:rsidRDefault="00D72115" w:rsidP="00C03D4F">
      <w:pPr>
        <w:spacing w:before="100" w:beforeAutospacing="1" w:after="100" w:afterAutospacing="1"/>
        <w:ind w:left="567" w:hanging="567"/>
        <w:jc w:val="both"/>
        <w:outlineLvl w:val="2"/>
        <w:rPr>
          <w:rFonts w:ascii="Arial" w:hAnsi="Arial" w:cs="Arial"/>
          <w:b/>
          <w:bCs/>
          <w:sz w:val="22"/>
          <w:szCs w:val="22"/>
          <w:lang w:eastAsia="en-GB"/>
        </w:rPr>
      </w:pPr>
      <w:r w:rsidRPr="00D72115">
        <w:rPr>
          <w:rFonts w:ascii="Arial" w:hAnsi="Arial" w:cs="Arial"/>
          <w:b/>
          <w:bCs/>
          <w:sz w:val="22"/>
          <w:szCs w:val="22"/>
          <w:lang w:eastAsia="en-GB"/>
        </w:rPr>
        <w:t xml:space="preserve">3 </w:t>
      </w:r>
      <w:r w:rsidR="00C03D4F">
        <w:rPr>
          <w:rFonts w:ascii="Arial" w:hAnsi="Arial" w:cs="Arial"/>
          <w:b/>
          <w:bCs/>
          <w:sz w:val="22"/>
          <w:szCs w:val="22"/>
          <w:lang w:eastAsia="en-GB"/>
        </w:rPr>
        <w:tab/>
      </w:r>
      <w:r w:rsidRPr="00D72115">
        <w:rPr>
          <w:rFonts w:ascii="Arial" w:hAnsi="Arial" w:cs="Arial"/>
          <w:b/>
          <w:bCs/>
          <w:sz w:val="22"/>
          <w:szCs w:val="22"/>
          <w:lang w:eastAsia="en-GB"/>
        </w:rPr>
        <w:t>Membership</w:t>
      </w:r>
    </w:p>
    <w:p w:rsidR="00D72115" w:rsidRPr="00D72115" w:rsidRDefault="00D72115" w:rsidP="00C03D4F">
      <w:pPr>
        <w:spacing w:before="100" w:beforeAutospacing="1" w:after="100" w:afterAutospacing="1"/>
        <w:ind w:left="567"/>
        <w:jc w:val="both"/>
        <w:rPr>
          <w:rFonts w:ascii="Arial" w:hAnsi="Arial" w:cs="Arial"/>
          <w:sz w:val="22"/>
          <w:szCs w:val="22"/>
          <w:lang w:eastAsia="en-GB"/>
        </w:rPr>
      </w:pPr>
      <w:r w:rsidRPr="00D72115">
        <w:rPr>
          <w:rFonts w:ascii="Arial" w:hAnsi="Arial" w:cs="Arial"/>
          <w:sz w:val="22"/>
          <w:szCs w:val="22"/>
          <w:lang w:eastAsia="en-GB"/>
        </w:rPr>
        <w:t>Cor</w:t>
      </w:r>
      <w:r w:rsidR="007F1F7F">
        <w:rPr>
          <w:rFonts w:ascii="Arial" w:hAnsi="Arial" w:cs="Arial"/>
          <w:sz w:val="22"/>
          <w:szCs w:val="22"/>
          <w:lang w:eastAsia="en-GB"/>
        </w:rPr>
        <w:t>e members are staff in Physics (including joint appointments)</w:t>
      </w:r>
      <w:r w:rsidRPr="00D72115">
        <w:rPr>
          <w:rFonts w:ascii="Arial" w:hAnsi="Arial" w:cs="Arial"/>
          <w:sz w:val="22"/>
          <w:szCs w:val="22"/>
          <w:lang w:eastAsia="en-GB"/>
        </w:rPr>
        <w:t xml:space="preserve"> and visiting academics </w:t>
      </w:r>
      <w:r w:rsidR="007F1F7F">
        <w:rPr>
          <w:rFonts w:ascii="Arial" w:hAnsi="Arial" w:cs="Arial"/>
          <w:sz w:val="22"/>
          <w:szCs w:val="22"/>
          <w:lang w:eastAsia="en-GB"/>
        </w:rPr>
        <w:t xml:space="preserve">to </w:t>
      </w:r>
      <w:r w:rsidRPr="00D72115">
        <w:rPr>
          <w:rFonts w:ascii="Arial" w:hAnsi="Arial" w:cs="Arial"/>
          <w:sz w:val="22"/>
          <w:szCs w:val="22"/>
          <w:lang w:eastAsia="en-GB"/>
        </w:rPr>
        <w:t>broaden our interdisciplinary activities and strengthen our connection with large scale facilities</w:t>
      </w:r>
      <w:r w:rsidR="007F1F7F">
        <w:rPr>
          <w:rFonts w:ascii="Arial" w:hAnsi="Arial" w:cs="Arial"/>
          <w:sz w:val="22"/>
          <w:szCs w:val="22"/>
          <w:lang w:eastAsia="en-GB"/>
        </w:rPr>
        <w:t>.</w:t>
      </w:r>
    </w:p>
    <w:p w:rsidR="00D72115" w:rsidRPr="00D72115" w:rsidRDefault="00D72115" w:rsidP="00C03D4F">
      <w:pPr>
        <w:spacing w:before="100" w:beforeAutospacing="1" w:after="100" w:afterAutospacing="1"/>
        <w:ind w:left="567" w:hanging="567"/>
        <w:jc w:val="both"/>
        <w:outlineLvl w:val="2"/>
        <w:rPr>
          <w:rFonts w:ascii="Arial" w:hAnsi="Arial" w:cs="Arial"/>
          <w:b/>
          <w:bCs/>
          <w:sz w:val="22"/>
          <w:szCs w:val="22"/>
          <w:lang w:eastAsia="en-GB"/>
        </w:rPr>
      </w:pPr>
      <w:r w:rsidRPr="00D72115">
        <w:rPr>
          <w:rFonts w:ascii="Arial" w:hAnsi="Arial" w:cs="Arial"/>
          <w:b/>
          <w:bCs/>
          <w:sz w:val="22"/>
          <w:szCs w:val="22"/>
          <w:lang w:eastAsia="en-GB"/>
        </w:rPr>
        <w:t xml:space="preserve">4 </w:t>
      </w:r>
      <w:r w:rsidR="00C03D4F">
        <w:rPr>
          <w:rFonts w:ascii="Arial" w:hAnsi="Arial" w:cs="Arial"/>
          <w:b/>
          <w:bCs/>
          <w:sz w:val="22"/>
          <w:szCs w:val="22"/>
          <w:lang w:eastAsia="en-GB"/>
        </w:rPr>
        <w:tab/>
      </w:r>
      <w:r w:rsidRPr="00D72115">
        <w:rPr>
          <w:rFonts w:ascii="Arial" w:hAnsi="Arial" w:cs="Arial"/>
          <w:b/>
          <w:bCs/>
          <w:sz w:val="22"/>
          <w:szCs w:val="22"/>
          <w:lang w:eastAsia="en-GB"/>
        </w:rPr>
        <w:t>Advisory board</w:t>
      </w:r>
    </w:p>
    <w:p w:rsidR="00D72115" w:rsidRPr="00D72115" w:rsidRDefault="00D72115" w:rsidP="00C03D4F">
      <w:pPr>
        <w:spacing w:before="100" w:beforeAutospacing="1" w:after="100" w:afterAutospacing="1"/>
        <w:ind w:left="567"/>
        <w:jc w:val="both"/>
        <w:rPr>
          <w:rFonts w:ascii="Arial" w:hAnsi="Arial" w:cs="Arial"/>
          <w:sz w:val="22"/>
          <w:szCs w:val="22"/>
          <w:lang w:eastAsia="en-GB"/>
        </w:rPr>
      </w:pPr>
      <w:r w:rsidRPr="00D72115">
        <w:rPr>
          <w:rFonts w:ascii="Arial" w:hAnsi="Arial" w:cs="Arial"/>
          <w:sz w:val="22"/>
          <w:szCs w:val="22"/>
          <w:lang w:eastAsia="en-GB"/>
        </w:rPr>
        <w:t>CFSA has a tradition of review by a standing International Advisory Committee</w:t>
      </w:r>
      <w:bookmarkStart w:id="0" w:name="_GoBack"/>
      <w:bookmarkEnd w:id="0"/>
      <w:r w:rsidRPr="00D72115">
        <w:rPr>
          <w:rFonts w:ascii="Arial" w:hAnsi="Arial" w:cs="Arial"/>
          <w:sz w:val="22"/>
          <w:szCs w:val="22"/>
          <w:lang w:eastAsia="en-GB"/>
        </w:rPr>
        <w:t>.</w:t>
      </w:r>
    </w:p>
    <w:p w:rsidR="00D72115" w:rsidRPr="00D72115" w:rsidRDefault="00C03D4F" w:rsidP="00C03D4F">
      <w:pPr>
        <w:spacing w:before="100" w:beforeAutospacing="1" w:after="100" w:afterAutospacing="1"/>
        <w:ind w:left="567" w:hanging="567"/>
        <w:jc w:val="both"/>
        <w:outlineLvl w:val="2"/>
        <w:rPr>
          <w:rFonts w:ascii="Arial" w:hAnsi="Arial" w:cs="Arial"/>
          <w:b/>
          <w:bCs/>
          <w:sz w:val="22"/>
          <w:szCs w:val="22"/>
          <w:lang w:eastAsia="en-GB"/>
        </w:rPr>
      </w:pPr>
      <w:r>
        <w:rPr>
          <w:rFonts w:ascii="Arial" w:hAnsi="Arial" w:cs="Arial"/>
          <w:b/>
          <w:bCs/>
          <w:sz w:val="22"/>
          <w:szCs w:val="22"/>
          <w:lang w:eastAsia="en-GB"/>
        </w:rPr>
        <w:t>5</w:t>
      </w:r>
      <w:r w:rsidR="00D72115" w:rsidRPr="00D72115">
        <w:rPr>
          <w:rFonts w:ascii="Arial" w:hAnsi="Arial" w:cs="Arial"/>
          <w:b/>
          <w:bCs/>
          <w:sz w:val="22"/>
          <w:szCs w:val="22"/>
          <w:lang w:eastAsia="en-GB"/>
        </w:rPr>
        <w:t xml:space="preserve"> </w:t>
      </w:r>
      <w:r>
        <w:rPr>
          <w:rFonts w:ascii="Arial" w:hAnsi="Arial" w:cs="Arial"/>
          <w:b/>
          <w:bCs/>
          <w:sz w:val="22"/>
          <w:szCs w:val="22"/>
          <w:lang w:eastAsia="en-GB"/>
        </w:rPr>
        <w:tab/>
      </w:r>
      <w:r w:rsidR="00D72115" w:rsidRPr="00D72115">
        <w:rPr>
          <w:rFonts w:ascii="Arial" w:hAnsi="Arial" w:cs="Arial"/>
          <w:b/>
          <w:bCs/>
          <w:sz w:val="22"/>
          <w:szCs w:val="22"/>
          <w:lang w:eastAsia="en-GB"/>
        </w:rPr>
        <w:t>Financial structure</w:t>
      </w:r>
    </w:p>
    <w:p w:rsidR="00D72115" w:rsidRPr="00D72115" w:rsidRDefault="00D72115" w:rsidP="00C03D4F">
      <w:pPr>
        <w:spacing w:before="100" w:beforeAutospacing="1" w:after="100" w:afterAutospacing="1"/>
        <w:ind w:left="567"/>
        <w:jc w:val="both"/>
        <w:rPr>
          <w:rFonts w:ascii="Arial" w:hAnsi="Arial" w:cs="Arial"/>
          <w:sz w:val="22"/>
          <w:szCs w:val="22"/>
          <w:lang w:eastAsia="en-GB"/>
        </w:rPr>
      </w:pPr>
      <w:r w:rsidRPr="00D72115">
        <w:rPr>
          <w:rFonts w:ascii="Arial" w:hAnsi="Arial" w:cs="Arial"/>
          <w:sz w:val="22"/>
          <w:szCs w:val="22"/>
          <w:lang w:eastAsia="en-GB"/>
        </w:rPr>
        <w:t>Funding for the research activities of CFSA is managed at department level within Physics.</w:t>
      </w:r>
    </w:p>
    <w:p w:rsidR="00D72115" w:rsidRPr="00DC085F" w:rsidRDefault="00D72115" w:rsidP="00C03D4F">
      <w:pPr>
        <w:jc w:val="both"/>
      </w:pPr>
    </w:p>
    <w:sectPr w:rsidR="00D72115" w:rsidRPr="00DC085F"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E161DF">
    <w:pPr>
      <w:pStyle w:val="Footer"/>
      <w:spacing w:after="0" w:line="200" w:lineRule="atLeast"/>
      <w:jc w:val="right"/>
      <w:rPr>
        <w:szCs w:val="24"/>
      </w:rPr>
    </w:pPr>
    <w:r>
      <w:rPr>
        <w:szCs w:val="24"/>
      </w:rPr>
      <w:fldChar w:fldCharType="begin"/>
    </w:r>
    <w:r>
      <w:rPr>
        <w:szCs w:val="24"/>
      </w:rPr>
      <w:instrText xml:space="preserve"> PAGE </w:instrText>
    </w:r>
    <w:r>
      <w:rPr>
        <w:szCs w:val="24"/>
      </w:rPr>
      <w:fldChar w:fldCharType="separate"/>
    </w:r>
    <w:r w:rsidR="007F1F7F">
      <w:rPr>
        <w:noProof/>
        <w:szCs w:val="24"/>
      </w:rPr>
      <w:t>1</w:t>
    </w:r>
    <w:r>
      <w:rPr>
        <w:szCs w:val="24"/>
      </w:rPr>
      <w:fldChar w:fldCharType="end"/>
    </w:r>
  </w:p>
  <w:p w:rsidR="00AE16A4" w:rsidRDefault="007F1F7F">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7F1F7F">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0C46A86"/>
    <w:multiLevelType w:val="multilevel"/>
    <w:tmpl w:val="DA2428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2">
      <w:lvl w:ilvl="2">
        <w:numFmt w:val="bullet"/>
        <w:lvlText w:val=""/>
        <w:lvlJc w:val="left"/>
        <w:pPr>
          <w:tabs>
            <w:tab w:val="num" w:pos="2160"/>
          </w:tabs>
          <w:ind w:left="2160" w:hanging="360"/>
        </w:pPr>
        <w:rPr>
          <w:rFonts w:ascii="Symbol" w:hAnsi="Symbol" w:hint="default"/>
          <w:sz w:val="20"/>
        </w:rPr>
      </w:lvl>
    </w:lvlOverride>
  </w:num>
  <w:num w:numId="5">
    <w:abstractNumId w:val="2"/>
    <w:lvlOverride w:ilvl="2">
      <w:lvl w:ilvl="2">
        <w:numFmt w:val="decimal"/>
        <w:lvlText w:val="%3."/>
        <w:lvlJc w:val="left"/>
        <w:pPr>
          <w:tabs>
            <w:tab w:val="num" w:pos="2160"/>
          </w:tabs>
          <w:ind w:left="2160" w:hanging="360"/>
        </w:pPr>
      </w:lvl>
    </w:lvlOverride>
  </w:num>
  <w:num w:numId="6">
    <w:abstractNumId w:val="0"/>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1B5352"/>
    <w:rsid w:val="001D43B0"/>
    <w:rsid w:val="00343FBE"/>
    <w:rsid w:val="00372455"/>
    <w:rsid w:val="003E37D3"/>
    <w:rsid w:val="003F241B"/>
    <w:rsid w:val="005963ED"/>
    <w:rsid w:val="00725ADB"/>
    <w:rsid w:val="00745158"/>
    <w:rsid w:val="007C5007"/>
    <w:rsid w:val="007F1F7F"/>
    <w:rsid w:val="00811E8A"/>
    <w:rsid w:val="008B2A5A"/>
    <w:rsid w:val="008F52F9"/>
    <w:rsid w:val="009D5161"/>
    <w:rsid w:val="00A14618"/>
    <w:rsid w:val="00A16C9E"/>
    <w:rsid w:val="00B10A39"/>
    <w:rsid w:val="00C03D4F"/>
    <w:rsid w:val="00C549A0"/>
    <w:rsid w:val="00D72115"/>
    <w:rsid w:val="00DC085F"/>
    <w:rsid w:val="00E161DF"/>
    <w:rsid w:val="00F27E11"/>
    <w:rsid w:val="00F44A9C"/>
    <w:rsid w:val="00FB5B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183863371">
      <w:bodyDiv w:val="1"/>
      <w:marLeft w:val="0"/>
      <w:marRight w:val="0"/>
      <w:marTop w:val="0"/>
      <w:marBottom w:val="0"/>
      <w:divBdr>
        <w:top w:val="none" w:sz="0" w:space="0" w:color="auto"/>
        <w:left w:val="none" w:sz="0" w:space="0" w:color="auto"/>
        <w:bottom w:val="none" w:sz="0" w:space="0" w:color="auto"/>
        <w:right w:val="none" w:sz="0" w:space="0" w:color="auto"/>
      </w:divBdr>
    </w:div>
    <w:div w:id="1388534425">
      <w:bodyDiv w:val="1"/>
      <w:marLeft w:val="0"/>
      <w:marRight w:val="0"/>
      <w:marTop w:val="0"/>
      <w:marBottom w:val="0"/>
      <w:divBdr>
        <w:top w:val="none" w:sz="0" w:space="0" w:color="auto"/>
        <w:left w:val="none" w:sz="0" w:space="0" w:color="auto"/>
        <w:bottom w:val="none" w:sz="0" w:space="0" w:color="auto"/>
        <w:right w:val="none" w:sz="0" w:space="0" w:color="auto"/>
      </w:divBdr>
    </w:div>
    <w:div w:id="1932855899">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85294666</Template>
  <TotalTime>26</TotalTime>
  <Pages>2</Pages>
  <Words>584</Words>
  <Characters>3330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12</cp:revision>
  <dcterms:created xsi:type="dcterms:W3CDTF">2018-08-09T12:40:00Z</dcterms:created>
  <dcterms:modified xsi:type="dcterms:W3CDTF">2018-12-11T10:51:00Z</dcterms:modified>
</cp:coreProperties>
</file>