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66511B" w14:textId="297C541B" w:rsidR="00676508" w:rsidRPr="006B2BF2" w:rsidRDefault="00676508" w:rsidP="006B2BF2">
      <w:pPr>
        <w:spacing w:after="240" w:line="240" w:lineRule="auto"/>
        <w:jc w:val="both"/>
        <w:rPr>
          <w:b/>
        </w:rPr>
      </w:pPr>
      <w:r w:rsidRPr="006B2BF2">
        <w:rPr>
          <w:b/>
        </w:rPr>
        <w:t>Centre for Health Economics at Warwick (CHEW)</w:t>
      </w:r>
    </w:p>
    <w:p w14:paraId="33715B24" w14:textId="053C2350" w:rsidR="00934916" w:rsidRPr="006B2BF2" w:rsidRDefault="006B2BF2" w:rsidP="006B2BF2">
      <w:pPr>
        <w:spacing w:after="240" w:line="240" w:lineRule="auto"/>
        <w:ind w:left="567" w:hanging="580"/>
        <w:jc w:val="both"/>
        <w:rPr>
          <w:rFonts w:cs="Arial"/>
          <w:b/>
        </w:rPr>
      </w:pPr>
      <w:r>
        <w:rPr>
          <w:rFonts w:cs="Arial"/>
          <w:b/>
        </w:rPr>
        <w:t>1.</w:t>
      </w:r>
      <w:r>
        <w:rPr>
          <w:rFonts w:cs="Arial"/>
          <w:b/>
        </w:rPr>
        <w:tab/>
      </w:r>
      <w:r w:rsidR="00676508" w:rsidRPr="006B2BF2">
        <w:rPr>
          <w:rFonts w:cs="Arial"/>
          <w:b/>
        </w:rPr>
        <w:t>Aims</w:t>
      </w:r>
    </w:p>
    <w:p w14:paraId="48B087C6" w14:textId="4C0E227B" w:rsidR="00934916" w:rsidRDefault="00934916" w:rsidP="006B2BF2">
      <w:pPr>
        <w:spacing w:after="240" w:line="240" w:lineRule="auto"/>
        <w:ind w:left="567"/>
        <w:jc w:val="both"/>
      </w:pPr>
      <w:r>
        <w:t xml:space="preserve">The </w:t>
      </w:r>
      <w:r w:rsidR="00383BF0">
        <w:t xml:space="preserve">core aim of the </w:t>
      </w:r>
      <w:r>
        <w:t xml:space="preserve">Centre </w:t>
      </w:r>
      <w:r w:rsidR="00383BF0">
        <w:t>is to</w:t>
      </w:r>
      <w:r>
        <w:t xml:space="preserve"> provide a context for its members to flourish academically, pursuing impactful interdisciplinary, empirical and methodological research.  In so doing, the Centre will promote the discipline of health economics and enhance the University's reputation for research excellence.</w:t>
      </w:r>
    </w:p>
    <w:p w14:paraId="662A238F" w14:textId="554D9436" w:rsidR="00934916" w:rsidRDefault="00B775E1" w:rsidP="006B2BF2">
      <w:pPr>
        <w:spacing w:after="240" w:line="240" w:lineRule="auto"/>
        <w:ind w:left="567"/>
        <w:jc w:val="both"/>
      </w:pPr>
      <w:r>
        <w:t>In pursuit of its</w:t>
      </w:r>
      <w:r w:rsidR="00383BF0">
        <w:t xml:space="preserve"> core aim the</w:t>
      </w:r>
      <w:r w:rsidR="00934916">
        <w:t xml:space="preserve"> Centre aims to:</w:t>
      </w:r>
    </w:p>
    <w:p w14:paraId="79A3127E" w14:textId="79636A28" w:rsidR="00934916" w:rsidRDefault="006B2BF2" w:rsidP="006B2BF2">
      <w:pPr>
        <w:spacing w:after="240" w:line="240" w:lineRule="auto"/>
        <w:ind w:left="1134" w:hanging="567"/>
        <w:jc w:val="both"/>
      </w:pPr>
      <w:r>
        <w:t>(a)</w:t>
      </w:r>
      <w:r>
        <w:tab/>
      </w:r>
      <w:r w:rsidR="00934916">
        <w:t>Develop an international reputation for research excellence and impact in health economics, as assessed within the next REF.</w:t>
      </w:r>
    </w:p>
    <w:p w14:paraId="00095B0C" w14:textId="75EC768A" w:rsidR="00934916" w:rsidRDefault="006B2BF2" w:rsidP="006B2BF2">
      <w:pPr>
        <w:spacing w:after="240" w:line="240" w:lineRule="auto"/>
        <w:ind w:left="1134" w:hanging="567"/>
        <w:jc w:val="both"/>
      </w:pPr>
      <w:r>
        <w:t>(b)</w:t>
      </w:r>
      <w:r>
        <w:tab/>
      </w:r>
      <w:r w:rsidR="00934916">
        <w:t xml:space="preserve">Extend membership, collaboration and portfolio sustainably, through strategic and competitive research awards and by attracting and retaining independent and future researchers. </w:t>
      </w:r>
    </w:p>
    <w:p w14:paraId="01F684CD" w14:textId="31084999" w:rsidR="00934916" w:rsidRDefault="006B2BF2" w:rsidP="006B2BF2">
      <w:pPr>
        <w:spacing w:after="240" w:line="240" w:lineRule="auto"/>
        <w:ind w:left="1134" w:hanging="567"/>
        <w:jc w:val="both"/>
      </w:pPr>
      <w:r>
        <w:t>(c)</w:t>
      </w:r>
      <w:r>
        <w:tab/>
      </w:r>
      <w:r w:rsidR="00934916">
        <w:t xml:space="preserve">Provide a common point of access, coordination and focus for high-quality research and learning in the health economics work undertaken at Warwick. </w:t>
      </w:r>
    </w:p>
    <w:p w14:paraId="69514ABE" w14:textId="25FC4D79" w:rsidR="00934916" w:rsidRDefault="006B2BF2" w:rsidP="006B2BF2">
      <w:pPr>
        <w:spacing w:after="240" w:line="240" w:lineRule="auto"/>
        <w:ind w:left="1134" w:hanging="567"/>
        <w:jc w:val="both"/>
      </w:pPr>
      <w:r>
        <w:t>(d)</w:t>
      </w:r>
      <w:r>
        <w:tab/>
      </w:r>
      <w:r w:rsidR="00934916">
        <w:t>Facilitate networks within and beyond the university, assisting formative discussions and supporting collaborations to engage with health economic challenges and problems.</w:t>
      </w:r>
    </w:p>
    <w:p w14:paraId="6EAD5134" w14:textId="230DADC2" w:rsidR="00934916" w:rsidRDefault="006B2BF2" w:rsidP="006B2BF2">
      <w:pPr>
        <w:spacing w:after="240" w:line="240" w:lineRule="auto"/>
        <w:ind w:left="1134" w:hanging="567"/>
        <w:jc w:val="both"/>
      </w:pPr>
      <w:r>
        <w:t>(e)</w:t>
      </w:r>
      <w:r>
        <w:tab/>
      </w:r>
      <w:r w:rsidR="00934916">
        <w:t>Encourage understanding of health economic issues and methods though pedagogically-appropriate teaching and training.</w:t>
      </w:r>
    </w:p>
    <w:p w14:paraId="0A111B06" w14:textId="5ECFA0D3" w:rsidR="00934916" w:rsidRDefault="006B2BF2" w:rsidP="006B2BF2">
      <w:pPr>
        <w:spacing w:after="240" w:line="240" w:lineRule="auto"/>
        <w:ind w:left="1134" w:hanging="567"/>
        <w:jc w:val="both"/>
      </w:pPr>
      <w:r>
        <w:t>(f)</w:t>
      </w:r>
      <w:r>
        <w:tab/>
      </w:r>
      <w:r w:rsidR="00934916">
        <w:t>Provide a positive and supportive work ethos, training, environment and opportunities to promote personal development and opportunity for members.</w:t>
      </w:r>
    </w:p>
    <w:p w14:paraId="3F2A9875" w14:textId="5E59A514" w:rsidR="00676508" w:rsidRPr="006B2BF2" w:rsidRDefault="006B2BF2" w:rsidP="006B2BF2">
      <w:pPr>
        <w:spacing w:after="240" w:line="240" w:lineRule="auto"/>
        <w:ind w:left="1134" w:hanging="567"/>
        <w:jc w:val="both"/>
      </w:pPr>
      <w:r>
        <w:t>(g)</w:t>
      </w:r>
      <w:r>
        <w:tab/>
      </w:r>
      <w:r w:rsidR="00934916">
        <w:t>Invest in the next generation of leaders in health economics: in academia, policy contexts and industry.</w:t>
      </w:r>
    </w:p>
    <w:p w14:paraId="31AECC4F" w14:textId="500FFEEA" w:rsidR="00B775E1" w:rsidRPr="006B2BF2" w:rsidRDefault="006B2BF2" w:rsidP="006B2BF2">
      <w:pPr>
        <w:spacing w:after="240" w:line="240" w:lineRule="auto"/>
        <w:ind w:left="567" w:hanging="580"/>
        <w:jc w:val="both"/>
        <w:rPr>
          <w:rFonts w:cs="Arial"/>
          <w:b/>
        </w:rPr>
      </w:pPr>
      <w:r>
        <w:rPr>
          <w:rFonts w:cs="Arial"/>
          <w:b/>
        </w:rPr>
        <w:t>2.</w:t>
      </w:r>
      <w:r>
        <w:rPr>
          <w:rFonts w:cs="Arial"/>
          <w:b/>
        </w:rPr>
        <w:tab/>
      </w:r>
      <w:r w:rsidR="00676508" w:rsidRPr="006B2BF2">
        <w:rPr>
          <w:rFonts w:cs="Arial"/>
          <w:b/>
        </w:rPr>
        <w:t>Constitution/Membership</w:t>
      </w:r>
    </w:p>
    <w:p w14:paraId="6BDD022E" w14:textId="41231C3F" w:rsidR="00676508" w:rsidRPr="006B2BF2" w:rsidRDefault="00D653A4" w:rsidP="006B2BF2">
      <w:pPr>
        <w:pStyle w:val="ListParagraph"/>
        <w:tabs>
          <w:tab w:val="left" w:pos="567"/>
        </w:tabs>
        <w:spacing w:after="240" w:line="240" w:lineRule="auto"/>
        <w:ind w:left="567"/>
        <w:jc w:val="both"/>
        <w:rPr>
          <w:rFonts w:cs="Arial"/>
        </w:rPr>
      </w:pPr>
      <w:r>
        <w:rPr>
          <w:rFonts w:cs="Arial"/>
        </w:rPr>
        <w:t xml:space="preserve">The </w:t>
      </w:r>
      <w:r w:rsidR="003E3055">
        <w:rPr>
          <w:rFonts w:cs="Arial"/>
        </w:rPr>
        <w:t xml:space="preserve">membership will include (by invitation) health economists and those with a special interest in health economics working within the Warwick Medical School and other University departments. </w:t>
      </w:r>
      <w:r w:rsidR="008333D6">
        <w:rPr>
          <w:rFonts w:cs="Arial"/>
        </w:rPr>
        <w:t>Centre m</w:t>
      </w:r>
      <w:r w:rsidR="003E3055">
        <w:rPr>
          <w:rFonts w:cs="Arial"/>
        </w:rPr>
        <w:t>embership will be by invitation or the Director</w:t>
      </w:r>
      <w:r w:rsidR="008333D6">
        <w:rPr>
          <w:rFonts w:cs="Arial"/>
        </w:rPr>
        <w:t>, following</w:t>
      </w:r>
      <w:r w:rsidR="003E3055">
        <w:rPr>
          <w:rFonts w:cs="Arial"/>
        </w:rPr>
        <w:t xml:space="preserve"> consultation with the </w:t>
      </w:r>
      <w:r w:rsidR="00C34BA8">
        <w:rPr>
          <w:rFonts w:cs="Arial"/>
        </w:rPr>
        <w:t xml:space="preserve">Centre’s </w:t>
      </w:r>
      <w:r w:rsidR="00C34BA8" w:rsidRPr="00C34BA8">
        <w:rPr>
          <w:rFonts w:cs="Arial"/>
        </w:rPr>
        <w:t>Senior Academic Team</w:t>
      </w:r>
      <w:r w:rsidR="00A87956">
        <w:rPr>
          <w:rFonts w:cs="Arial"/>
        </w:rPr>
        <w:t xml:space="preserve"> (see below)</w:t>
      </w:r>
      <w:r w:rsidR="00C34BA8" w:rsidRPr="00C34BA8">
        <w:rPr>
          <w:rFonts w:cs="Arial"/>
        </w:rPr>
        <w:t xml:space="preserve">. </w:t>
      </w:r>
    </w:p>
    <w:p w14:paraId="5D6CBB5E" w14:textId="2D088801" w:rsidR="00A915F6" w:rsidRPr="006B2BF2" w:rsidRDefault="006B2BF2" w:rsidP="006B2BF2">
      <w:pPr>
        <w:suppressAutoHyphens w:val="0"/>
        <w:autoSpaceDN/>
        <w:spacing w:after="240" w:line="240" w:lineRule="auto"/>
        <w:ind w:left="567" w:hanging="567"/>
        <w:contextualSpacing/>
        <w:jc w:val="both"/>
        <w:textAlignment w:val="auto"/>
        <w:rPr>
          <w:rFonts w:cs="Arial"/>
          <w:b/>
        </w:rPr>
      </w:pPr>
      <w:r>
        <w:rPr>
          <w:rFonts w:cs="Arial"/>
          <w:b/>
        </w:rPr>
        <w:t>3.</w:t>
      </w:r>
      <w:r>
        <w:rPr>
          <w:rFonts w:cs="Arial"/>
          <w:b/>
        </w:rPr>
        <w:tab/>
      </w:r>
      <w:r w:rsidR="00A915F6" w:rsidRPr="006B2BF2">
        <w:rPr>
          <w:rFonts w:cs="Arial"/>
          <w:b/>
        </w:rPr>
        <w:t>T</w:t>
      </w:r>
      <w:r w:rsidRPr="006B2BF2">
        <w:rPr>
          <w:rFonts w:cs="Arial"/>
          <w:b/>
        </w:rPr>
        <w:t>he Director</w:t>
      </w:r>
    </w:p>
    <w:p w14:paraId="3B4E4AB1" w14:textId="3AD58B07" w:rsidR="00676508" w:rsidRPr="006B2BF2" w:rsidRDefault="00DB2128" w:rsidP="006B2BF2">
      <w:pPr>
        <w:pStyle w:val="ListParagraph"/>
        <w:tabs>
          <w:tab w:val="left" w:pos="567"/>
        </w:tabs>
        <w:suppressAutoHyphens w:val="0"/>
        <w:autoSpaceDN/>
        <w:spacing w:after="240" w:line="240" w:lineRule="auto"/>
        <w:ind w:left="567"/>
        <w:contextualSpacing/>
        <w:jc w:val="both"/>
        <w:textAlignment w:val="auto"/>
        <w:rPr>
          <w:rFonts w:cs="Arial"/>
          <w:b/>
        </w:rPr>
      </w:pPr>
      <w:r w:rsidRPr="00B16D19">
        <w:rPr>
          <w:rFonts w:cs="Arial"/>
        </w:rPr>
        <w:t xml:space="preserve">The Director </w:t>
      </w:r>
      <w:r w:rsidR="00F35BBF" w:rsidRPr="00A915F6">
        <w:rPr>
          <w:rFonts w:cs="Arial"/>
        </w:rPr>
        <w:t>will normally serve for</w:t>
      </w:r>
      <w:r w:rsidRPr="00B16D19">
        <w:rPr>
          <w:rFonts w:cs="Arial"/>
        </w:rPr>
        <w:t xml:space="preserve"> 5 years</w:t>
      </w:r>
      <w:r w:rsidR="00F35BBF" w:rsidRPr="00A915F6">
        <w:rPr>
          <w:rFonts w:cs="Arial"/>
        </w:rPr>
        <w:t>, as appointed by the University Research Committee on behalf of the Senate</w:t>
      </w:r>
      <w:r w:rsidR="00CB69F3" w:rsidRPr="00A915F6">
        <w:rPr>
          <w:rFonts w:cs="Arial"/>
        </w:rPr>
        <w:t>, and responsible to the Head of School (as a departmental centre)</w:t>
      </w:r>
      <w:r w:rsidR="00F35BBF" w:rsidRPr="00B16D19">
        <w:rPr>
          <w:rFonts w:cs="Arial"/>
        </w:rPr>
        <w:t>.</w:t>
      </w:r>
      <w:r w:rsidR="00F35BBF" w:rsidRPr="00A915F6">
        <w:rPr>
          <w:rFonts w:cs="Arial"/>
        </w:rPr>
        <w:t xml:space="preserve">  </w:t>
      </w:r>
      <w:r w:rsidR="00A915F6">
        <w:rPr>
          <w:rFonts w:cs="Arial"/>
        </w:rPr>
        <w:t xml:space="preserve">The Director may be reappointed. </w:t>
      </w:r>
      <w:r w:rsidR="00F35BBF" w:rsidRPr="00A915F6">
        <w:rPr>
          <w:rFonts w:cs="Arial"/>
        </w:rPr>
        <w:t xml:space="preserve">The Centre will take soundings from its membership, providing </w:t>
      </w:r>
      <w:r w:rsidR="00A915F6">
        <w:rPr>
          <w:rFonts w:cs="Arial"/>
        </w:rPr>
        <w:t xml:space="preserve">one or more </w:t>
      </w:r>
      <w:r w:rsidR="00F35BBF" w:rsidRPr="00A915F6">
        <w:rPr>
          <w:rFonts w:cs="Arial"/>
        </w:rPr>
        <w:t>rec</w:t>
      </w:r>
      <w:r w:rsidR="00CB69F3" w:rsidRPr="00A915F6">
        <w:rPr>
          <w:rFonts w:cs="Arial"/>
        </w:rPr>
        <w:t>o</w:t>
      </w:r>
      <w:r w:rsidR="00A915F6">
        <w:rPr>
          <w:rFonts w:cs="Arial"/>
        </w:rPr>
        <w:t xml:space="preserve">mmendations on the appointment, </w:t>
      </w:r>
      <w:r w:rsidR="00CB69F3" w:rsidRPr="00A915F6">
        <w:rPr>
          <w:rFonts w:cs="Arial"/>
        </w:rPr>
        <w:t>first to the Head of School and then to the University Research Committee. As a departmental centre,</w:t>
      </w:r>
      <w:r w:rsidR="00A915F6">
        <w:rPr>
          <w:rFonts w:cs="Arial"/>
        </w:rPr>
        <w:t xml:space="preserve"> </w:t>
      </w:r>
      <w:r w:rsidR="00CB69F3" w:rsidRPr="00A915F6">
        <w:rPr>
          <w:rFonts w:cs="Arial"/>
        </w:rPr>
        <w:t xml:space="preserve">the Centre will not </w:t>
      </w:r>
      <w:r w:rsidR="00A915F6" w:rsidRPr="00A915F6">
        <w:rPr>
          <w:rFonts w:cs="Arial"/>
        </w:rPr>
        <w:t>appoint an</w:t>
      </w:r>
      <w:r w:rsidR="00CB69F3" w:rsidRPr="00A915F6">
        <w:rPr>
          <w:rFonts w:cs="Arial"/>
        </w:rPr>
        <w:t xml:space="preserve"> Advisory Board</w:t>
      </w:r>
      <w:r w:rsidR="00A915F6" w:rsidRPr="00A915F6">
        <w:rPr>
          <w:rFonts w:cs="Arial"/>
        </w:rPr>
        <w:t>.</w:t>
      </w:r>
    </w:p>
    <w:p w14:paraId="40C05184" w14:textId="77777777" w:rsidR="006B2BF2" w:rsidRDefault="006B2BF2">
      <w:pPr>
        <w:suppressAutoHyphens w:val="0"/>
        <w:rPr>
          <w:rFonts w:cs="Arial"/>
          <w:b/>
        </w:rPr>
      </w:pPr>
      <w:r>
        <w:rPr>
          <w:rFonts w:cs="Arial"/>
          <w:b/>
        </w:rPr>
        <w:br w:type="page"/>
      </w:r>
    </w:p>
    <w:p w14:paraId="733B752B" w14:textId="55809426" w:rsidR="00A87956" w:rsidRPr="006B2BF2" w:rsidRDefault="006B2BF2" w:rsidP="006B2BF2">
      <w:pPr>
        <w:tabs>
          <w:tab w:val="left" w:pos="567"/>
        </w:tabs>
        <w:suppressAutoHyphens w:val="0"/>
        <w:autoSpaceDN/>
        <w:spacing w:after="240" w:line="240" w:lineRule="auto"/>
        <w:jc w:val="both"/>
        <w:textAlignment w:val="auto"/>
        <w:rPr>
          <w:rFonts w:cs="Arial"/>
          <w:b/>
        </w:rPr>
      </w:pPr>
      <w:r>
        <w:rPr>
          <w:rFonts w:cs="Arial"/>
          <w:b/>
        </w:rPr>
        <w:lastRenderedPageBreak/>
        <w:t>4.</w:t>
      </w:r>
      <w:r>
        <w:rPr>
          <w:rFonts w:cs="Arial"/>
          <w:b/>
        </w:rPr>
        <w:tab/>
      </w:r>
      <w:r w:rsidR="00676508" w:rsidRPr="006B2BF2">
        <w:rPr>
          <w:rFonts w:cs="Arial"/>
          <w:b/>
        </w:rPr>
        <w:t xml:space="preserve">Executive/Management Committee </w:t>
      </w:r>
    </w:p>
    <w:p w14:paraId="651BC0D7" w14:textId="2D436D2D" w:rsidR="00676508" w:rsidRPr="006B2BF2" w:rsidRDefault="00B16D19" w:rsidP="006B2BF2">
      <w:pPr>
        <w:tabs>
          <w:tab w:val="left" w:pos="567"/>
        </w:tabs>
        <w:suppressAutoHyphens w:val="0"/>
        <w:autoSpaceDN/>
        <w:spacing w:after="240" w:line="240" w:lineRule="auto"/>
        <w:ind w:left="567"/>
        <w:jc w:val="both"/>
        <w:textAlignment w:val="auto"/>
        <w:rPr>
          <w:rFonts w:cs="Arial"/>
        </w:rPr>
      </w:pPr>
      <w:r>
        <w:rPr>
          <w:rFonts w:cs="Arial"/>
        </w:rPr>
        <w:t>A</w:t>
      </w:r>
      <w:r w:rsidR="00A87956">
        <w:rPr>
          <w:rFonts w:cs="Arial"/>
        </w:rPr>
        <w:t xml:space="preserve"> </w:t>
      </w:r>
      <w:r w:rsidR="00A87956">
        <w:t xml:space="preserve">Senior Academic Team </w:t>
      </w:r>
      <w:r w:rsidR="00A756E3">
        <w:t xml:space="preserve">(SAT) </w:t>
      </w:r>
      <w:r w:rsidR="00A87956">
        <w:rPr>
          <w:rFonts w:cs="Arial"/>
        </w:rPr>
        <w:t>will be responsible for the Centre’s executive and management functions,</w:t>
      </w:r>
      <w:r w:rsidR="00A756E3">
        <w:rPr>
          <w:rFonts w:cs="Arial"/>
        </w:rPr>
        <w:t xml:space="preserve"> </w:t>
      </w:r>
      <w:r w:rsidR="00A87956">
        <w:rPr>
          <w:rFonts w:cs="Arial"/>
        </w:rPr>
        <w:t>comprising</w:t>
      </w:r>
      <w:r w:rsidR="00A87956">
        <w:t xml:space="preserve"> senior academic staff drawn from the Centre membership. </w:t>
      </w:r>
      <w:r w:rsidR="00676508" w:rsidRPr="004714E7">
        <w:rPr>
          <w:rFonts w:cs="Arial"/>
        </w:rPr>
        <w:t xml:space="preserve">The </w:t>
      </w:r>
      <w:r w:rsidR="00A756E3">
        <w:rPr>
          <w:rFonts w:cs="Arial"/>
        </w:rPr>
        <w:t>SAT will advise</w:t>
      </w:r>
      <w:r w:rsidR="00676508" w:rsidRPr="004714E7">
        <w:rPr>
          <w:rFonts w:cs="Arial"/>
        </w:rPr>
        <w:t xml:space="preserve"> the Director on the administration and activities of the Centre, including teaching, research, new projects and issues of funding. </w:t>
      </w:r>
    </w:p>
    <w:p w14:paraId="74C1EFB0" w14:textId="541DE167" w:rsidR="00676508" w:rsidRPr="006B2BF2" w:rsidRDefault="006B2BF2" w:rsidP="006B2BF2">
      <w:pPr>
        <w:tabs>
          <w:tab w:val="left" w:pos="567"/>
        </w:tabs>
        <w:suppressAutoHyphens w:val="0"/>
        <w:autoSpaceDN/>
        <w:spacing w:after="240" w:line="240" w:lineRule="auto"/>
        <w:jc w:val="both"/>
        <w:textAlignment w:val="auto"/>
        <w:rPr>
          <w:rFonts w:cs="Arial"/>
          <w:b/>
        </w:rPr>
      </w:pPr>
      <w:r>
        <w:rPr>
          <w:rFonts w:cs="Arial"/>
          <w:b/>
        </w:rPr>
        <w:t>5.</w:t>
      </w:r>
      <w:r>
        <w:rPr>
          <w:rFonts w:cs="Arial"/>
          <w:b/>
        </w:rPr>
        <w:tab/>
      </w:r>
      <w:r w:rsidR="00676508" w:rsidRPr="006B2BF2">
        <w:rPr>
          <w:rFonts w:cs="Arial"/>
          <w:b/>
        </w:rPr>
        <w:t>The Advisory Board</w:t>
      </w:r>
    </w:p>
    <w:p w14:paraId="4F152F3E" w14:textId="3E24BC44" w:rsidR="00676508" w:rsidRPr="006B2BF2" w:rsidRDefault="00A756E3" w:rsidP="006B2BF2">
      <w:pPr>
        <w:tabs>
          <w:tab w:val="left" w:pos="567"/>
        </w:tabs>
        <w:suppressAutoHyphens w:val="0"/>
        <w:autoSpaceDN/>
        <w:spacing w:after="240" w:line="240" w:lineRule="auto"/>
        <w:ind w:left="567"/>
        <w:jc w:val="both"/>
        <w:textAlignment w:val="auto"/>
        <w:rPr>
          <w:rFonts w:cs="Arial"/>
        </w:rPr>
      </w:pPr>
      <w:r w:rsidRPr="00A915F6">
        <w:rPr>
          <w:rFonts w:cs="Arial"/>
        </w:rPr>
        <w:t xml:space="preserve">As a </w:t>
      </w:r>
      <w:r>
        <w:rPr>
          <w:rFonts w:cs="Arial"/>
        </w:rPr>
        <w:t>Category III</w:t>
      </w:r>
      <w:r w:rsidR="00A36F30" w:rsidRPr="00A36F30">
        <w:rPr>
          <w:rFonts w:cs="Arial"/>
        </w:rPr>
        <w:t xml:space="preserve"> </w:t>
      </w:r>
      <w:r w:rsidR="00A36F30">
        <w:rPr>
          <w:rFonts w:cs="Arial"/>
        </w:rPr>
        <w:t>University Research Centre</w:t>
      </w:r>
      <w:r w:rsidRPr="00A915F6">
        <w:rPr>
          <w:rFonts w:cs="Arial"/>
        </w:rPr>
        <w:t>,</w:t>
      </w:r>
      <w:r>
        <w:rPr>
          <w:rFonts w:cs="Arial"/>
        </w:rPr>
        <w:t xml:space="preserve"> </w:t>
      </w:r>
      <w:r w:rsidRPr="00A915F6">
        <w:rPr>
          <w:rFonts w:cs="Arial"/>
        </w:rPr>
        <w:t>the Centre will not appoint an Advisory Board.</w:t>
      </w:r>
    </w:p>
    <w:p w14:paraId="00FE525A" w14:textId="135F7C42" w:rsidR="00A36F30" w:rsidRPr="006B2BF2" w:rsidRDefault="006B2BF2" w:rsidP="006B2BF2">
      <w:pPr>
        <w:tabs>
          <w:tab w:val="left" w:pos="567"/>
        </w:tabs>
        <w:suppressAutoHyphens w:val="0"/>
        <w:autoSpaceDN/>
        <w:spacing w:after="240" w:line="240" w:lineRule="auto"/>
        <w:jc w:val="both"/>
        <w:textAlignment w:val="auto"/>
        <w:rPr>
          <w:rFonts w:cs="Arial"/>
          <w:b/>
        </w:rPr>
      </w:pPr>
      <w:r>
        <w:rPr>
          <w:rFonts w:cs="Arial"/>
          <w:b/>
        </w:rPr>
        <w:t>6.</w:t>
      </w:r>
      <w:r>
        <w:rPr>
          <w:rFonts w:cs="Arial"/>
          <w:b/>
        </w:rPr>
        <w:tab/>
      </w:r>
      <w:r w:rsidR="00676508" w:rsidRPr="006B2BF2">
        <w:rPr>
          <w:rFonts w:cs="Arial"/>
          <w:b/>
        </w:rPr>
        <w:t xml:space="preserve">Financial Responsibility </w:t>
      </w:r>
    </w:p>
    <w:p w14:paraId="7AC2448C" w14:textId="694A3B7E" w:rsidR="00676508" w:rsidRPr="00317AD6" w:rsidRDefault="00A36F30" w:rsidP="006B2BF2">
      <w:pPr>
        <w:tabs>
          <w:tab w:val="left" w:pos="567"/>
        </w:tabs>
        <w:suppressAutoHyphens w:val="0"/>
        <w:autoSpaceDN/>
        <w:spacing w:after="240" w:line="240" w:lineRule="auto"/>
        <w:ind w:left="567"/>
        <w:jc w:val="both"/>
        <w:textAlignment w:val="auto"/>
        <w:rPr>
          <w:rFonts w:cs="Arial"/>
        </w:rPr>
      </w:pPr>
      <w:bookmarkStart w:id="0" w:name="_GoBack"/>
      <w:bookmarkEnd w:id="0"/>
      <w:r>
        <w:rPr>
          <w:rFonts w:cs="Arial"/>
        </w:rPr>
        <w:t xml:space="preserve">As a </w:t>
      </w:r>
      <w:r w:rsidR="00676508">
        <w:rPr>
          <w:rFonts w:cs="Arial"/>
        </w:rPr>
        <w:t>Category III University Research</w:t>
      </w:r>
      <w:r>
        <w:rPr>
          <w:rFonts w:cs="Arial"/>
        </w:rPr>
        <w:t xml:space="preserve"> Centre </w:t>
      </w:r>
      <w:r w:rsidR="00676508" w:rsidRPr="004714E7">
        <w:rPr>
          <w:rFonts w:cs="Arial"/>
        </w:rPr>
        <w:t>located w</w:t>
      </w:r>
      <w:r w:rsidR="00676508">
        <w:rPr>
          <w:rFonts w:cs="Arial"/>
        </w:rPr>
        <w:t xml:space="preserve">ithin </w:t>
      </w:r>
      <w:r>
        <w:rPr>
          <w:rFonts w:cs="Arial"/>
        </w:rPr>
        <w:t>Warwick Medick School</w:t>
      </w:r>
      <w:r w:rsidR="00676508">
        <w:rPr>
          <w:rFonts w:cs="Arial"/>
        </w:rPr>
        <w:t>,</w:t>
      </w:r>
      <w:r w:rsidR="00676508" w:rsidRPr="004714E7">
        <w:rPr>
          <w:rFonts w:cs="Arial"/>
        </w:rPr>
        <w:t xml:space="preserve"> the </w:t>
      </w:r>
      <w:r w:rsidR="00676508">
        <w:rPr>
          <w:rFonts w:cs="Arial"/>
        </w:rPr>
        <w:t>Head</w:t>
      </w:r>
      <w:r w:rsidR="00676508" w:rsidRPr="004714E7">
        <w:rPr>
          <w:rFonts w:cs="Arial"/>
        </w:rPr>
        <w:t xml:space="preserve"> of </w:t>
      </w:r>
      <w:r>
        <w:rPr>
          <w:rFonts w:cs="Arial"/>
        </w:rPr>
        <w:t>School has</w:t>
      </w:r>
      <w:r w:rsidR="00676508" w:rsidRPr="004714E7">
        <w:rPr>
          <w:rFonts w:cs="Arial"/>
        </w:rPr>
        <w:t xml:space="preserve"> formal responsibility for the financial operation of the Centre in line with the University’s Financial Regulations</w:t>
      </w:r>
      <w:r w:rsidR="00676508">
        <w:rPr>
          <w:rFonts w:cs="Arial"/>
        </w:rPr>
        <w:t>, in consultation with the Director of the Centre</w:t>
      </w:r>
      <w:r w:rsidR="00676508" w:rsidRPr="004714E7">
        <w:rPr>
          <w:rFonts w:cs="Arial"/>
        </w:rPr>
        <w:t>.</w:t>
      </w:r>
    </w:p>
    <w:p w14:paraId="76ED337F" w14:textId="77777777" w:rsidR="00676508" w:rsidRDefault="00676508" w:rsidP="006B2BF2">
      <w:pPr>
        <w:tabs>
          <w:tab w:val="left" w:pos="567"/>
        </w:tabs>
        <w:spacing w:after="240" w:line="240" w:lineRule="auto"/>
        <w:ind w:left="567" w:hanging="567"/>
        <w:jc w:val="both"/>
      </w:pPr>
    </w:p>
    <w:sectPr w:rsidR="00676508" w:rsidSect="00637A43">
      <w:headerReference w:type="default" r:id="rId7"/>
      <w:type w:val="continuous"/>
      <w:pgSz w:w="11906" w:h="16838"/>
      <w:pgMar w:top="1440" w:right="1440" w:bottom="1440" w:left="1440" w:header="708" w:footer="708" w:gutter="0"/>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E41D5E1" w16cid:durableId="1DDA8DC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2F6282" w14:textId="77777777" w:rsidR="004B232D" w:rsidRDefault="004B232D">
      <w:pPr>
        <w:spacing w:after="0" w:line="240" w:lineRule="auto"/>
      </w:pPr>
      <w:r>
        <w:separator/>
      </w:r>
    </w:p>
  </w:endnote>
  <w:endnote w:type="continuationSeparator" w:id="0">
    <w:p w14:paraId="0DD4FE0B" w14:textId="77777777" w:rsidR="004B232D" w:rsidRDefault="004B23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Yu Gothic Light">
    <w:altName w:val="游ゴシック Light"/>
    <w:charset w:val="80"/>
    <w:family w:val="auto"/>
    <w:pitch w:val="variable"/>
    <w:sig w:usb0="E00002FF" w:usb1="2AC7FDFF" w:usb2="00000016" w:usb3="00000000" w:csb0="000200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4A5349" w14:textId="77777777" w:rsidR="004B232D" w:rsidRDefault="004B232D">
      <w:pPr>
        <w:spacing w:after="0" w:line="240" w:lineRule="auto"/>
      </w:pPr>
      <w:r>
        <w:rPr>
          <w:color w:val="000000"/>
        </w:rPr>
        <w:separator/>
      </w:r>
    </w:p>
  </w:footnote>
  <w:footnote w:type="continuationSeparator" w:id="0">
    <w:p w14:paraId="1CF09B0D" w14:textId="77777777" w:rsidR="004B232D" w:rsidRDefault="004B23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C37E42" w14:textId="64CF617F" w:rsidR="00637A43" w:rsidRPr="00637A43" w:rsidRDefault="00637A43" w:rsidP="00637A4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21482"/>
    <w:multiLevelType w:val="hybridMultilevel"/>
    <w:tmpl w:val="2794C842"/>
    <w:lvl w:ilvl="0" w:tplc="53067B36">
      <w:start w:val="1"/>
      <w:numFmt w:val="lowerLetter"/>
      <w:lvlText w:val="(%1)"/>
      <w:lvlJc w:val="left"/>
      <w:pPr>
        <w:ind w:left="580" w:hanging="58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C9A3008"/>
    <w:multiLevelType w:val="hybridMultilevel"/>
    <w:tmpl w:val="C4FA2878"/>
    <w:lvl w:ilvl="0" w:tplc="53067B36">
      <w:start w:val="1"/>
      <w:numFmt w:val="lowerLetter"/>
      <w:lvlText w:val="(%1)"/>
      <w:lvlJc w:val="left"/>
      <w:pPr>
        <w:ind w:left="1147" w:hanging="58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 w15:restartNumberingAfterBreak="0">
    <w:nsid w:val="100F3A58"/>
    <w:multiLevelType w:val="multilevel"/>
    <w:tmpl w:val="1506DE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09A6531"/>
    <w:multiLevelType w:val="hybridMultilevel"/>
    <w:tmpl w:val="82C6611C"/>
    <w:lvl w:ilvl="0" w:tplc="3CDC20CC">
      <w:start w:val="1"/>
      <w:numFmt w:val="decimal"/>
      <w:lvlText w:val="%1."/>
      <w:lvlJc w:val="left"/>
      <w:pPr>
        <w:ind w:left="1137" w:hanging="57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4" w15:restartNumberingAfterBreak="0">
    <w:nsid w:val="7D730835"/>
    <w:multiLevelType w:val="singleLevel"/>
    <w:tmpl w:val="6F28C1EE"/>
    <w:lvl w:ilvl="0">
      <w:start w:val="3"/>
      <w:numFmt w:val="lowerLetter"/>
      <w:lvlText w:val="(%1)"/>
      <w:lvlJc w:val="left"/>
      <w:pPr>
        <w:tabs>
          <w:tab w:val="num" w:pos="1440"/>
        </w:tabs>
        <w:ind w:left="1440" w:hanging="720"/>
      </w:pPr>
      <w:rPr>
        <w:b w:val="0"/>
      </w:r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41B3"/>
    <w:rsid w:val="00000F2B"/>
    <w:rsid w:val="00011D21"/>
    <w:rsid w:val="000233B0"/>
    <w:rsid w:val="00031371"/>
    <w:rsid w:val="000343D2"/>
    <w:rsid w:val="00034412"/>
    <w:rsid w:val="000633D5"/>
    <w:rsid w:val="00063E2B"/>
    <w:rsid w:val="00084B9D"/>
    <w:rsid w:val="000A2AB8"/>
    <w:rsid w:val="000E7576"/>
    <w:rsid w:val="00132655"/>
    <w:rsid w:val="0015456B"/>
    <w:rsid w:val="001762EA"/>
    <w:rsid w:val="001824B3"/>
    <w:rsid w:val="001B08BC"/>
    <w:rsid w:val="002138B2"/>
    <w:rsid w:val="00242F22"/>
    <w:rsid w:val="0024725B"/>
    <w:rsid w:val="00260FAF"/>
    <w:rsid w:val="0028627D"/>
    <w:rsid w:val="002D6B73"/>
    <w:rsid w:val="002E5AD6"/>
    <w:rsid w:val="00305B69"/>
    <w:rsid w:val="0031357F"/>
    <w:rsid w:val="0033121A"/>
    <w:rsid w:val="00360060"/>
    <w:rsid w:val="00383BF0"/>
    <w:rsid w:val="00391F47"/>
    <w:rsid w:val="003B61D1"/>
    <w:rsid w:val="003C3000"/>
    <w:rsid w:val="003D51EB"/>
    <w:rsid w:val="003E0426"/>
    <w:rsid w:val="003E2731"/>
    <w:rsid w:val="003E3055"/>
    <w:rsid w:val="00406436"/>
    <w:rsid w:val="004342D9"/>
    <w:rsid w:val="00456316"/>
    <w:rsid w:val="00456508"/>
    <w:rsid w:val="0046663C"/>
    <w:rsid w:val="00476DD2"/>
    <w:rsid w:val="004912D2"/>
    <w:rsid w:val="004B232D"/>
    <w:rsid w:val="004C48B7"/>
    <w:rsid w:val="005136F2"/>
    <w:rsid w:val="00533F47"/>
    <w:rsid w:val="00541DA8"/>
    <w:rsid w:val="005833AF"/>
    <w:rsid w:val="00583E2B"/>
    <w:rsid w:val="00593309"/>
    <w:rsid w:val="005B4641"/>
    <w:rsid w:val="005C3E4E"/>
    <w:rsid w:val="00637A43"/>
    <w:rsid w:val="00646E24"/>
    <w:rsid w:val="006503C5"/>
    <w:rsid w:val="00660477"/>
    <w:rsid w:val="00676508"/>
    <w:rsid w:val="00695E2C"/>
    <w:rsid w:val="006B2BF2"/>
    <w:rsid w:val="006B55A2"/>
    <w:rsid w:val="006C72E9"/>
    <w:rsid w:val="006D4441"/>
    <w:rsid w:val="00710D86"/>
    <w:rsid w:val="00714E93"/>
    <w:rsid w:val="00737F6C"/>
    <w:rsid w:val="0074173A"/>
    <w:rsid w:val="00765105"/>
    <w:rsid w:val="00770B97"/>
    <w:rsid w:val="007A3A18"/>
    <w:rsid w:val="007A5BD7"/>
    <w:rsid w:val="007B55C2"/>
    <w:rsid w:val="007C1018"/>
    <w:rsid w:val="007E151B"/>
    <w:rsid w:val="00806ECD"/>
    <w:rsid w:val="00820994"/>
    <w:rsid w:val="008333D6"/>
    <w:rsid w:val="00842B32"/>
    <w:rsid w:val="008441C3"/>
    <w:rsid w:val="008607F4"/>
    <w:rsid w:val="00882245"/>
    <w:rsid w:val="008872A0"/>
    <w:rsid w:val="008B7942"/>
    <w:rsid w:val="008C08B4"/>
    <w:rsid w:val="00925FDB"/>
    <w:rsid w:val="00934916"/>
    <w:rsid w:val="0094071B"/>
    <w:rsid w:val="00986ADF"/>
    <w:rsid w:val="009E4C1F"/>
    <w:rsid w:val="009F783B"/>
    <w:rsid w:val="00A259D7"/>
    <w:rsid w:val="00A36F30"/>
    <w:rsid w:val="00A5039C"/>
    <w:rsid w:val="00A756E3"/>
    <w:rsid w:val="00A80697"/>
    <w:rsid w:val="00A87956"/>
    <w:rsid w:val="00A915F6"/>
    <w:rsid w:val="00A91A30"/>
    <w:rsid w:val="00A94623"/>
    <w:rsid w:val="00A968F1"/>
    <w:rsid w:val="00AB6075"/>
    <w:rsid w:val="00AB68F9"/>
    <w:rsid w:val="00AD35FD"/>
    <w:rsid w:val="00B12E3D"/>
    <w:rsid w:val="00B16D19"/>
    <w:rsid w:val="00B17B18"/>
    <w:rsid w:val="00B2073E"/>
    <w:rsid w:val="00B25C96"/>
    <w:rsid w:val="00B55BCB"/>
    <w:rsid w:val="00B601D0"/>
    <w:rsid w:val="00B775E1"/>
    <w:rsid w:val="00B841B3"/>
    <w:rsid w:val="00BA4642"/>
    <w:rsid w:val="00BC0685"/>
    <w:rsid w:val="00BD0899"/>
    <w:rsid w:val="00BF5D5C"/>
    <w:rsid w:val="00C13696"/>
    <w:rsid w:val="00C30330"/>
    <w:rsid w:val="00C34BA8"/>
    <w:rsid w:val="00C4614D"/>
    <w:rsid w:val="00C60170"/>
    <w:rsid w:val="00CB1134"/>
    <w:rsid w:val="00CB69F3"/>
    <w:rsid w:val="00CE6D11"/>
    <w:rsid w:val="00CF3877"/>
    <w:rsid w:val="00D23733"/>
    <w:rsid w:val="00D44479"/>
    <w:rsid w:val="00D53450"/>
    <w:rsid w:val="00D653A4"/>
    <w:rsid w:val="00D754B0"/>
    <w:rsid w:val="00D778B5"/>
    <w:rsid w:val="00DB2128"/>
    <w:rsid w:val="00DC03A8"/>
    <w:rsid w:val="00DC5795"/>
    <w:rsid w:val="00E05A02"/>
    <w:rsid w:val="00E4430F"/>
    <w:rsid w:val="00EC1740"/>
    <w:rsid w:val="00EF0E43"/>
    <w:rsid w:val="00EF37F2"/>
    <w:rsid w:val="00F011BB"/>
    <w:rsid w:val="00F169C0"/>
    <w:rsid w:val="00F265D0"/>
    <w:rsid w:val="00F35BBF"/>
    <w:rsid w:val="00F455D5"/>
    <w:rsid w:val="00F70746"/>
    <w:rsid w:val="00F7703B"/>
    <w:rsid w:val="00F809D3"/>
    <w:rsid w:val="00F83B93"/>
    <w:rsid w:val="00F86826"/>
    <w:rsid w:val="00F93FBB"/>
    <w:rsid w:val="00FA36C3"/>
    <w:rsid w:val="00FB76E0"/>
    <w:rsid w:val="00FE149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F3BE52"/>
  <w15:docId w15:val="{1AC29A53-0D58-4E2D-B2E9-483412649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GB"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10D86"/>
    <w:pPr>
      <w:suppressAutoHyphens/>
    </w:pPr>
    <w:rPr>
      <w:rFonts w:ascii="Arial" w:eastAsia="Times New Roman" w:hAnsi="Arial" w:cs="Calibri"/>
      <w:lang w:eastAsia="ar-SA"/>
    </w:rPr>
  </w:style>
  <w:style w:type="paragraph" w:styleId="Heading1">
    <w:name w:val="heading 1"/>
    <w:basedOn w:val="Normal"/>
    <w:next w:val="Normal"/>
    <w:link w:val="Heading1Char"/>
    <w:uiPriority w:val="9"/>
    <w:qFormat/>
    <w:rsid w:val="00A91A3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7703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6">
    <w:name w:val="heading 6"/>
    <w:basedOn w:val="Normal"/>
    <w:next w:val="Normal"/>
    <w:pPr>
      <w:keepNext/>
      <w:spacing w:after="0" w:line="240" w:lineRule="auto"/>
      <w:jc w:val="center"/>
      <w:outlineLvl w:val="5"/>
    </w:pPr>
    <w:rPr>
      <w:rFonts w:ascii="Helvetica" w:hAnsi="Helvetica"/>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rPr>
      <w:rFonts w:ascii="Helvetica" w:eastAsia="Times New Roman" w:hAnsi="Helvetica" w:cs="Calibri"/>
      <w:b/>
      <w:szCs w:val="20"/>
      <w:u w:val="single"/>
      <w:lang w:eastAsia="ar-SA"/>
    </w:rPr>
  </w:style>
  <w:style w:type="paragraph" w:styleId="BalloonText">
    <w:name w:val="Balloon Text"/>
    <w:basedOn w:val="Normal"/>
    <w:pPr>
      <w:spacing w:after="0" w:line="240" w:lineRule="auto"/>
    </w:pPr>
    <w:rPr>
      <w:rFonts w:ascii="Tahoma" w:hAnsi="Tahoma" w:cs="Tahoma"/>
      <w:sz w:val="16"/>
      <w:szCs w:val="16"/>
    </w:rPr>
  </w:style>
  <w:style w:type="character" w:customStyle="1" w:styleId="BalloonTextChar">
    <w:name w:val="Balloon Text Char"/>
    <w:basedOn w:val="DefaultParagraphFont"/>
    <w:rPr>
      <w:rFonts w:ascii="Tahoma" w:eastAsia="Times New Roman" w:hAnsi="Tahoma" w:cs="Tahoma"/>
      <w:sz w:val="16"/>
      <w:szCs w:val="16"/>
      <w:lang w:eastAsia="ar-SA"/>
    </w:rPr>
  </w:style>
  <w:style w:type="paragraph" w:styleId="Header">
    <w:name w:val="header"/>
    <w:basedOn w:val="Normal"/>
    <w:pPr>
      <w:tabs>
        <w:tab w:val="center" w:pos="4513"/>
        <w:tab w:val="right" w:pos="9026"/>
      </w:tabs>
      <w:spacing w:after="0" w:line="240" w:lineRule="auto"/>
    </w:pPr>
  </w:style>
  <w:style w:type="character" w:customStyle="1" w:styleId="HeaderChar">
    <w:name w:val="Header Char"/>
    <w:basedOn w:val="DefaultParagraphFont"/>
    <w:rPr>
      <w:rFonts w:ascii="Arial" w:eastAsia="Times New Roman" w:hAnsi="Arial" w:cs="Calibri"/>
      <w:lang w:eastAsia="ar-SA"/>
    </w:rPr>
  </w:style>
  <w:style w:type="paragraph" w:styleId="Footer">
    <w:name w:val="footer"/>
    <w:basedOn w:val="Normal"/>
    <w:uiPriority w:val="99"/>
    <w:pPr>
      <w:tabs>
        <w:tab w:val="center" w:pos="4513"/>
        <w:tab w:val="right" w:pos="9026"/>
      </w:tabs>
      <w:spacing w:after="0" w:line="240" w:lineRule="auto"/>
    </w:pPr>
  </w:style>
  <w:style w:type="character" w:customStyle="1" w:styleId="FooterChar">
    <w:name w:val="Footer Char"/>
    <w:basedOn w:val="DefaultParagraphFont"/>
    <w:uiPriority w:val="99"/>
    <w:rPr>
      <w:rFonts w:ascii="Arial" w:eastAsia="Times New Roman" w:hAnsi="Arial" w:cs="Calibri"/>
      <w:lang w:eastAsia="ar-SA"/>
    </w:rPr>
  </w:style>
  <w:style w:type="paragraph" w:styleId="ListParagraph">
    <w:name w:val="List Paragraph"/>
    <w:basedOn w:val="Normal"/>
    <w:uiPriority w:val="34"/>
    <w:qFormat/>
    <w:pPr>
      <w:ind w:left="720"/>
    </w:pPr>
  </w:style>
  <w:style w:type="character" w:styleId="Hyperlink">
    <w:name w:val="Hyperlink"/>
    <w:basedOn w:val="DefaultParagraphFont"/>
    <w:rPr>
      <w:color w:val="0000FF"/>
      <w:u w:val="single"/>
    </w:rPr>
  </w:style>
  <w:style w:type="character" w:styleId="CommentReference">
    <w:name w:val="annotation reference"/>
    <w:basedOn w:val="DefaultParagraphFont"/>
    <w:uiPriority w:val="99"/>
    <w:semiHidden/>
    <w:unhideWhenUsed/>
    <w:rsid w:val="00F265D0"/>
    <w:rPr>
      <w:sz w:val="16"/>
      <w:szCs w:val="16"/>
    </w:rPr>
  </w:style>
  <w:style w:type="paragraph" w:styleId="CommentText">
    <w:name w:val="annotation text"/>
    <w:basedOn w:val="Normal"/>
    <w:link w:val="CommentTextChar"/>
    <w:uiPriority w:val="99"/>
    <w:semiHidden/>
    <w:unhideWhenUsed/>
    <w:rsid w:val="00F265D0"/>
    <w:pPr>
      <w:spacing w:line="240" w:lineRule="auto"/>
    </w:pPr>
    <w:rPr>
      <w:sz w:val="20"/>
      <w:szCs w:val="20"/>
    </w:rPr>
  </w:style>
  <w:style w:type="character" w:customStyle="1" w:styleId="CommentTextChar">
    <w:name w:val="Comment Text Char"/>
    <w:basedOn w:val="DefaultParagraphFont"/>
    <w:link w:val="CommentText"/>
    <w:uiPriority w:val="99"/>
    <w:semiHidden/>
    <w:rsid w:val="00F265D0"/>
    <w:rPr>
      <w:rFonts w:ascii="Arial" w:eastAsia="Times New Roman" w:hAnsi="Arial" w:cs="Calibri"/>
      <w:sz w:val="20"/>
      <w:szCs w:val="20"/>
      <w:lang w:eastAsia="ar-SA"/>
    </w:rPr>
  </w:style>
  <w:style w:type="paragraph" w:styleId="CommentSubject">
    <w:name w:val="annotation subject"/>
    <w:basedOn w:val="CommentText"/>
    <w:next w:val="CommentText"/>
    <w:link w:val="CommentSubjectChar"/>
    <w:uiPriority w:val="99"/>
    <w:semiHidden/>
    <w:unhideWhenUsed/>
    <w:rsid w:val="00F265D0"/>
    <w:rPr>
      <w:b/>
      <w:bCs/>
    </w:rPr>
  </w:style>
  <w:style w:type="character" w:customStyle="1" w:styleId="CommentSubjectChar">
    <w:name w:val="Comment Subject Char"/>
    <w:basedOn w:val="CommentTextChar"/>
    <w:link w:val="CommentSubject"/>
    <w:uiPriority w:val="99"/>
    <w:semiHidden/>
    <w:rsid w:val="00F265D0"/>
    <w:rPr>
      <w:rFonts w:ascii="Arial" w:eastAsia="Times New Roman" w:hAnsi="Arial" w:cs="Calibri"/>
      <w:b/>
      <w:bCs/>
      <w:sz w:val="20"/>
      <w:szCs w:val="20"/>
      <w:lang w:eastAsia="ar-SA"/>
    </w:rPr>
  </w:style>
  <w:style w:type="paragraph" w:styleId="Revision">
    <w:name w:val="Revision"/>
    <w:hidden/>
    <w:uiPriority w:val="99"/>
    <w:semiHidden/>
    <w:rsid w:val="00F265D0"/>
    <w:pPr>
      <w:autoSpaceDN/>
      <w:spacing w:after="0" w:line="240" w:lineRule="auto"/>
      <w:textAlignment w:val="auto"/>
    </w:pPr>
    <w:rPr>
      <w:rFonts w:ascii="Arial" w:eastAsia="Times New Roman" w:hAnsi="Arial" w:cs="Calibri"/>
      <w:lang w:eastAsia="ar-SA"/>
    </w:rPr>
  </w:style>
  <w:style w:type="character" w:customStyle="1" w:styleId="Heading1Char">
    <w:name w:val="Heading 1 Char"/>
    <w:basedOn w:val="DefaultParagraphFont"/>
    <w:link w:val="Heading1"/>
    <w:uiPriority w:val="9"/>
    <w:rsid w:val="00A91A30"/>
    <w:rPr>
      <w:rFonts w:asciiTheme="majorHAnsi" w:eastAsiaTheme="majorEastAsia" w:hAnsiTheme="majorHAnsi" w:cstheme="majorBidi"/>
      <w:color w:val="2F5496" w:themeColor="accent1" w:themeShade="BF"/>
      <w:sz w:val="32"/>
      <w:szCs w:val="32"/>
      <w:lang w:eastAsia="ar-SA"/>
    </w:rPr>
  </w:style>
  <w:style w:type="character" w:customStyle="1" w:styleId="Heading3Char">
    <w:name w:val="Heading 3 Char"/>
    <w:basedOn w:val="DefaultParagraphFont"/>
    <w:link w:val="Heading3"/>
    <w:uiPriority w:val="9"/>
    <w:semiHidden/>
    <w:rsid w:val="00F7703B"/>
    <w:rPr>
      <w:rFonts w:asciiTheme="majorHAnsi" w:eastAsiaTheme="majorEastAsia" w:hAnsiTheme="majorHAnsi" w:cstheme="majorBidi"/>
      <w:color w:val="1F3763" w:themeColor="accent1" w:themeShade="7F"/>
      <w:sz w:val="24"/>
      <w:szCs w:val="24"/>
      <w:lang w:eastAsia="ar-SA"/>
    </w:rPr>
  </w:style>
  <w:style w:type="paragraph" w:styleId="NormalWeb">
    <w:name w:val="Normal (Web)"/>
    <w:basedOn w:val="Normal"/>
    <w:uiPriority w:val="99"/>
    <w:unhideWhenUsed/>
    <w:rsid w:val="00F7703B"/>
    <w:pPr>
      <w:suppressAutoHyphens w:val="0"/>
      <w:autoSpaceDN/>
      <w:spacing w:before="100" w:beforeAutospacing="1" w:after="100" w:afterAutospacing="1" w:line="240" w:lineRule="auto"/>
      <w:textAlignment w:val="auto"/>
    </w:pPr>
    <w:rPr>
      <w:rFonts w:ascii="Times New Roman" w:eastAsia="Calibri" w:hAnsi="Times New Roman" w:cs="Times New Roman"/>
      <w:sz w:val="24"/>
      <w:szCs w:val="24"/>
      <w:lang w:eastAsia="en-GB"/>
    </w:rPr>
  </w:style>
  <w:style w:type="character" w:styleId="Strong">
    <w:name w:val="Strong"/>
    <w:basedOn w:val="DefaultParagraphFont"/>
    <w:uiPriority w:val="22"/>
    <w:qFormat/>
    <w:rsid w:val="00F7703B"/>
    <w:rPr>
      <w:b/>
      <w:bCs/>
    </w:rPr>
  </w:style>
  <w:style w:type="character" w:customStyle="1" w:styleId="apple-converted-space">
    <w:name w:val="apple-converted-space"/>
    <w:basedOn w:val="DefaultParagraphFont"/>
    <w:rsid w:val="007B55C2"/>
  </w:style>
  <w:style w:type="character" w:styleId="FollowedHyperlink">
    <w:name w:val="FollowedHyperlink"/>
    <w:basedOn w:val="DefaultParagraphFont"/>
    <w:uiPriority w:val="99"/>
    <w:semiHidden/>
    <w:unhideWhenUsed/>
    <w:rsid w:val="003E042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9729911">
      <w:bodyDiv w:val="1"/>
      <w:marLeft w:val="0"/>
      <w:marRight w:val="0"/>
      <w:marTop w:val="0"/>
      <w:marBottom w:val="0"/>
      <w:divBdr>
        <w:top w:val="none" w:sz="0" w:space="0" w:color="auto"/>
        <w:left w:val="none" w:sz="0" w:space="0" w:color="auto"/>
        <w:bottom w:val="none" w:sz="0" w:space="0" w:color="auto"/>
        <w:right w:val="none" w:sz="0" w:space="0" w:color="auto"/>
      </w:divBdr>
    </w:div>
    <w:div w:id="1122918671">
      <w:bodyDiv w:val="1"/>
      <w:marLeft w:val="0"/>
      <w:marRight w:val="0"/>
      <w:marTop w:val="0"/>
      <w:marBottom w:val="0"/>
      <w:divBdr>
        <w:top w:val="none" w:sz="0" w:space="0" w:color="auto"/>
        <w:left w:val="none" w:sz="0" w:space="0" w:color="auto"/>
        <w:bottom w:val="none" w:sz="0" w:space="0" w:color="auto"/>
        <w:right w:val="none" w:sz="0" w:space="0" w:color="auto"/>
      </w:divBdr>
    </w:div>
    <w:div w:id="1773889796">
      <w:bodyDiv w:val="1"/>
      <w:marLeft w:val="0"/>
      <w:marRight w:val="0"/>
      <w:marTop w:val="0"/>
      <w:marBottom w:val="0"/>
      <w:divBdr>
        <w:top w:val="none" w:sz="0" w:space="0" w:color="auto"/>
        <w:left w:val="none" w:sz="0" w:space="0" w:color="auto"/>
        <w:bottom w:val="none" w:sz="0" w:space="0" w:color="auto"/>
        <w:right w:val="none" w:sz="0" w:space="0" w:color="auto"/>
      </w:divBdr>
      <w:divsChild>
        <w:div w:id="530609253">
          <w:marLeft w:val="0"/>
          <w:marRight w:val="0"/>
          <w:marTop w:val="0"/>
          <w:marBottom w:val="0"/>
          <w:divBdr>
            <w:top w:val="none" w:sz="0" w:space="0" w:color="auto"/>
            <w:left w:val="none" w:sz="0" w:space="0" w:color="auto"/>
            <w:bottom w:val="none" w:sz="0" w:space="0" w:color="auto"/>
            <w:right w:val="none" w:sz="0" w:space="0" w:color="auto"/>
          </w:divBdr>
          <w:divsChild>
            <w:div w:id="438989666">
              <w:marLeft w:val="0"/>
              <w:marRight w:val="0"/>
              <w:marTop w:val="0"/>
              <w:marBottom w:val="0"/>
              <w:divBdr>
                <w:top w:val="none" w:sz="0" w:space="0" w:color="auto"/>
                <w:left w:val="none" w:sz="0" w:space="0" w:color="auto"/>
                <w:bottom w:val="none" w:sz="0" w:space="0" w:color="auto"/>
                <w:right w:val="none" w:sz="0" w:space="0" w:color="auto"/>
              </w:divBdr>
              <w:divsChild>
                <w:div w:id="838882821">
                  <w:marLeft w:val="0"/>
                  <w:marRight w:val="0"/>
                  <w:marTop w:val="0"/>
                  <w:marBottom w:val="0"/>
                  <w:divBdr>
                    <w:top w:val="none" w:sz="0" w:space="0" w:color="auto"/>
                    <w:left w:val="none" w:sz="0" w:space="0" w:color="auto"/>
                    <w:bottom w:val="none" w:sz="0" w:space="0" w:color="auto"/>
                    <w:right w:val="none" w:sz="0" w:space="0" w:color="auto"/>
                  </w:divBdr>
                  <w:divsChild>
                    <w:div w:id="1408113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743858">
      <w:bodyDiv w:val="1"/>
      <w:marLeft w:val="0"/>
      <w:marRight w:val="0"/>
      <w:marTop w:val="0"/>
      <w:marBottom w:val="0"/>
      <w:divBdr>
        <w:top w:val="none" w:sz="0" w:space="0" w:color="auto"/>
        <w:left w:val="none" w:sz="0" w:space="0" w:color="auto"/>
        <w:bottom w:val="none" w:sz="0" w:space="0" w:color="auto"/>
        <w:right w:val="none" w:sz="0" w:space="0" w:color="auto"/>
      </w:divBdr>
    </w:div>
    <w:div w:id="1825773403">
      <w:bodyDiv w:val="1"/>
      <w:marLeft w:val="0"/>
      <w:marRight w:val="0"/>
      <w:marTop w:val="0"/>
      <w:marBottom w:val="0"/>
      <w:divBdr>
        <w:top w:val="none" w:sz="0" w:space="0" w:color="auto"/>
        <w:left w:val="none" w:sz="0" w:space="0" w:color="auto"/>
        <w:bottom w:val="none" w:sz="0" w:space="0" w:color="auto"/>
        <w:right w:val="none" w:sz="0" w:space="0" w:color="auto"/>
      </w:divBdr>
      <w:divsChild>
        <w:div w:id="1550192222">
          <w:marLeft w:val="0"/>
          <w:marRight w:val="0"/>
          <w:marTop w:val="0"/>
          <w:marBottom w:val="0"/>
          <w:divBdr>
            <w:top w:val="none" w:sz="0" w:space="0" w:color="auto"/>
            <w:left w:val="none" w:sz="0" w:space="0" w:color="auto"/>
            <w:bottom w:val="none" w:sz="0" w:space="0" w:color="auto"/>
            <w:right w:val="none" w:sz="0" w:space="0" w:color="auto"/>
          </w:divBdr>
        </w:div>
        <w:div w:id="1097598243">
          <w:marLeft w:val="0"/>
          <w:marRight w:val="0"/>
          <w:marTop w:val="0"/>
          <w:marBottom w:val="0"/>
          <w:divBdr>
            <w:top w:val="none" w:sz="0" w:space="0" w:color="auto"/>
            <w:left w:val="none" w:sz="0" w:space="0" w:color="auto"/>
            <w:bottom w:val="none" w:sz="0" w:space="0" w:color="auto"/>
            <w:right w:val="none" w:sz="0" w:space="0" w:color="auto"/>
          </w:divBdr>
        </w:div>
        <w:div w:id="728310377">
          <w:marLeft w:val="0"/>
          <w:marRight w:val="0"/>
          <w:marTop w:val="0"/>
          <w:marBottom w:val="0"/>
          <w:divBdr>
            <w:top w:val="none" w:sz="0" w:space="0" w:color="auto"/>
            <w:left w:val="none" w:sz="0" w:space="0" w:color="auto"/>
            <w:bottom w:val="none" w:sz="0" w:space="0" w:color="auto"/>
            <w:right w:val="none" w:sz="0" w:space="0" w:color="auto"/>
          </w:divBdr>
        </w:div>
        <w:div w:id="557865973">
          <w:marLeft w:val="0"/>
          <w:marRight w:val="0"/>
          <w:marTop w:val="0"/>
          <w:marBottom w:val="0"/>
          <w:divBdr>
            <w:top w:val="none" w:sz="0" w:space="0" w:color="auto"/>
            <w:left w:val="none" w:sz="0" w:space="0" w:color="auto"/>
            <w:bottom w:val="none" w:sz="0" w:space="0" w:color="auto"/>
            <w:right w:val="none" w:sz="0" w:space="0" w:color="auto"/>
          </w:divBdr>
        </w:div>
        <w:div w:id="2025084534">
          <w:marLeft w:val="0"/>
          <w:marRight w:val="0"/>
          <w:marTop w:val="0"/>
          <w:marBottom w:val="0"/>
          <w:divBdr>
            <w:top w:val="none" w:sz="0" w:space="0" w:color="auto"/>
            <w:left w:val="none" w:sz="0" w:space="0" w:color="auto"/>
            <w:bottom w:val="none" w:sz="0" w:space="0" w:color="auto"/>
            <w:right w:val="none" w:sz="0" w:space="0" w:color="auto"/>
          </w:divBdr>
        </w:div>
        <w:div w:id="2051095">
          <w:marLeft w:val="0"/>
          <w:marRight w:val="0"/>
          <w:marTop w:val="0"/>
          <w:marBottom w:val="0"/>
          <w:divBdr>
            <w:top w:val="none" w:sz="0" w:space="0" w:color="auto"/>
            <w:left w:val="none" w:sz="0" w:space="0" w:color="auto"/>
            <w:bottom w:val="none" w:sz="0" w:space="0" w:color="auto"/>
            <w:right w:val="none" w:sz="0" w:space="0" w:color="auto"/>
          </w:divBdr>
        </w:div>
        <w:div w:id="803815863">
          <w:marLeft w:val="0"/>
          <w:marRight w:val="0"/>
          <w:marTop w:val="0"/>
          <w:marBottom w:val="0"/>
          <w:divBdr>
            <w:top w:val="none" w:sz="0" w:space="0" w:color="auto"/>
            <w:left w:val="none" w:sz="0" w:space="0" w:color="auto"/>
            <w:bottom w:val="none" w:sz="0" w:space="0" w:color="auto"/>
            <w:right w:val="none" w:sz="0" w:space="0" w:color="auto"/>
          </w:divBdr>
        </w:div>
        <w:div w:id="478616535">
          <w:marLeft w:val="0"/>
          <w:marRight w:val="0"/>
          <w:marTop w:val="0"/>
          <w:marBottom w:val="0"/>
          <w:divBdr>
            <w:top w:val="none" w:sz="0" w:space="0" w:color="auto"/>
            <w:left w:val="none" w:sz="0" w:space="0" w:color="auto"/>
            <w:bottom w:val="none" w:sz="0" w:space="0" w:color="auto"/>
            <w:right w:val="none" w:sz="0" w:space="0" w:color="auto"/>
          </w:divBdr>
        </w:div>
        <w:div w:id="263461859">
          <w:marLeft w:val="0"/>
          <w:marRight w:val="0"/>
          <w:marTop w:val="0"/>
          <w:marBottom w:val="0"/>
          <w:divBdr>
            <w:top w:val="none" w:sz="0" w:space="0" w:color="auto"/>
            <w:left w:val="none" w:sz="0" w:space="0" w:color="auto"/>
            <w:bottom w:val="none" w:sz="0" w:space="0" w:color="auto"/>
            <w:right w:val="none" w:sz="0" w:space="0" w:color="auto"/>
          </w:divBdr>
        </w:div>
        <w:div w:id="156121174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1424B2F8</Template>
  <TotalTime>19</TotalTime>
  <Pages>2</Pages>
  <Words>455</Words>
  <Characters>2599</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dc:description/>
  <cp:lastModifiedBy>Harris, Cheryl</cp:lastModifiedBy>
  <cp:revision>12</cp:revision>
  <cp:lastPrinted>2012-11-30T13:59:00Z</cp:lastPrinted>
  <dcterms:created xsi:type="dcterms:W3CDTF">2018-01-18T15:34:00Z</dcterms:created>
  <dcterms:modified xsi:type="dcterms:W3CDTF">2018-10-05T13:19:00Z</dcterms:modified>
</cp:coreProperties>
</file>