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5508E" w14:textId="77777777" w:rsidR="00E62F87" w:rsidRPr="00FB182B" w:rsidRDefault="00DA0C38" w:rsidP="00E62F87">
      <w:pPr>
        <w:spacing w:before="100" w:beforeAutospacing="1" w:after="240" w:line="240" w:lineRule="auto"/>
        <w:jc w:val="both"/>
        <w:rPr>
          <w:rFonts w:ascii="Arial" w:hAnsi="Arial" w:cs="Arial"/>
          <w:b/>
        </w:rPr>
      </w:pPr>
      <w:r w:rsidRPr="00DA0C38">
        <w:rPr>
          <w:rFonts w:ascii="Arial" w:hAnsi="Arial" w:cs="Arial"/>
          <w:b/>
        </w:rPr>
        <w:t>Warwick Centre for Global Health</w:t>
      </w:r>
      <w:bookmarkStart w:id="0" w:name="_GoBack"/>
      <w:bookmarkEnd w:id="0"/>
    </w:p>
    <w:p w14:paraId="03403028" w14:textId="77777777" w:rsidR="00E62F87" w:rsidRPr="00DA0C38" w:rsidRDefault="00E62F87" w:rsidP="00E62F87">
      <w:pPr>
        <w:spacing w:before="100" w:beforeAutospacing="1" w:after="240" w:line="240" w:lineRule="auto"/>
        <w:ind w:left="567" w:hanging="567"/>
        <w:jc w:val="both"/>
        <w:rPr>
          <w:rFonts w:ascii="Arial" w:hAnsi="Arial" w:cs="Arial"/>
          <w:b/>
        </w:rPr>
      </w:pPr>
      <w:r w:rsidRPr="00DA0C38">
        <w:rPr>
          <w:rFonts w:ascii="Arial" w:hAnsi="Arial" w:cs="Arial"/>
          <w:b/>
        </w:rPr>
        <w:t>1.</w:t>
      </w:r>
      <w:r w:rsidRPr="00DA0C38">
        <w:rPr>
          <w:rFonts w:ascii="Arial" w:hAnsi="Arial" w:cs="Arial"/>
          <w:b/>
        </w:rPr>
        <w:tab/>
        <w:t xml:space="preserve">Aims of the Centre </w:t>
      </w:r>
    </w:p>
    <w:p w14:paraId="50841678" w14:textId="77777777" w:rsidR="00E62F87" w:rsidRPr="00DA0C38" w:rsidRDefault="00E62F87" w:rsidP="00E62F87">
      <w:pPr>
        <w:spacing w:before="100" w:beforeAutospacing="1" w:after="240" w:line="240" w:lineRule="auto"/>
        <w:ind w:left="1134" w:hanging="567"/>
        <w:jc w:val="both"/>
        <w:rPr>
          <w:rFonts w:ascii="Arial" w:hAnsi="Arial" w:cs="Arial"/>
        </w:rPr>
      </w:pPr>
      <w:r w:rsidRPr="00DA0C38">
        <w:rPr>
          <w:rFonts w:ascii="Arial" w:hAnsi="Arial" w:cs="Arial"/>
        </w:rPr>
        <w:t>(a)</w:t>
      </w:r>
      <w:r w:rsidRPr="00DA0C38">
        <w:rPr>
          <w:rFonts w:ascii="Arial" w:hAnsi="Arial" w:cs="Arial"/>
        </w:rPr>
        <w:tab/>
        <w:t xml:space="preserve">To create a global network which brings together research, health services, systems and populations in resource poor nations to improve the health of low and middle income countries. </w:t>
      </w:r>
    </w:p>
    <w:p w14:paraId="765ECC50" w14:textId="77777777" w:rsidR="00E62F87" w:rsidRPr="00DA0C38" w:rsidRDefault="00E62F87" w:rsidP="00E62F87">
      <w:pPr>
        <w:spacing w:before="100" w:beforeAutospacing="1" w:after="240" w:line="240" w:lineRule="auto"/>
        <w:ind w:left="1134" w:hanging="567"/>
        <w:jc w:val="both"/>
        <w:rPr>
          <w:rFonts w:ascii="Arial" w:hAnsi="Arial" w:cs="Arial"/>
        </w:rPr>
      </w:pPr>
      <w:r w:rsidRPr="00DA0C38">
        <w:rPr>
          <w:rFonts w:ascii="Arial" w:hAnsi="Arial" w:cs="Arial"/>
        </w:rPr>
        <w:t>(b)</w:t>
      </w:r>
      <w:r w:rsidRPr="00DA0C38">
        <w:rPr>
          <w:rFonts w:ascii="Arial" w:hAnsi="Arial" w:cs="Arial"/>
        </w:rPr>
        <w:tab/>
        <w:t>To conduct first-class applied health research and disseminate the results.</w:t>
      </w:r>
    </w:p>
    <w:p w14:paraId="2DD11E49" w14:textId="77777777" w:rsidR="00E62F87" w:rsidRPr="00DA0C38" w:rsidRDefault="00E62F87" w:rsidP="00E62F87">
      <w:pPr>
        <w:spacing w:before="100" w:beforeAutospacing="1" w:after="240" w:line="240" w:lineRule="auto"/>
        <w:ind w:left="1134" w:hanging="567"/>
        <w:jc w:val="both"/>
        <w:rPr>
          <w:rFonts w:ascii="Arial" w:hAnsi="Arial" w:cs="Arial"/>
        </w:rPr>
      </w:pPr>
      <w:r w:rsidRPr="00DA0C38">
        <w:rPr>
          <w:rFonts w:ascii="Arial" w:hAnsi="Arial" w:cs="Arial"/>
        </w:rPr>
        <w:t>(c)</w:t>
      </w:r>
      <w:r w:rsidRPr="00DA0C38">
        <w:rPr>
          <w:rFonts w:ascii="Arial" w:hAnsi="Arial" w:cs="Arial"/>
        </w:rPr>
        <w:tab/>
        <w:t>To develop systems and technologies for healthcare and assist in their transfer and management.</w:t>
      </w:r>
    </w:p>
    <w:p w14:paraId="4A83AEDC" w14:textId="77777777" w:rsidR="00E62F87" w:rsidRPr="00DA0C38" w:rsidRDefault="00E62F87" w:rsidP="00E62F87">
      <w:pPr>
        <w:spacing w:before="100" w:beforeAutospacing="1" w:after="240" w:line="240" w:lineRule="auto"/>
        <w:ind w:left="1134" w:hanging="567"/>
        <w:jc w:val="both"/>
        <w:rPr>
          <w:rFonts w:ascii="Arial" w:hAnsi="Arial" w:cs="Arial"/>
        </w:rPr>
      </w:pPr>
      <w:r w:rsidRPr="00DA0C38">
        <w:rPr>
          <w:rFonts w:ascii="Arial" w:hAnsi="Arial" w:cs="Arial"/>
        </w:rPr>
        <w:t>(d)</w:t>
      </w:r>
      <w:r w:rsidRPr="00DA0C38">
        <w:rPr>
          <w:rFonts w:ascii="Arial" w:hAnsi="Arial" w:cs="Arial"/>
        </w:rPr>
        <w:tab/>
        <w:t xml:space="preserve">To raise the external profile of the University and provide opportunities to widen its participation in the International Health field. </w:t>
      </w:r>
    </w:p>
    <w:p w14:paraId="38D80DAE" w14:textId="77777777" w:rsidR="00E62F87" w:rsidRPr="00DA0C38" w:rsidRDefault="00E62F87" w:rsidP="00E62F87">
      <w:pPr>
        <w:spacing w:before="100" w:beforeAutospacing="1" w:after="240" w:line="240" w:lineRule="auto"/>
        <w:ind w:left="1134" w:hanging="567"/>
        <w:jc w:val="both"/>
        <w:rPr>
          <w:rFonts w:ascii="Arial" w:hAnsi="Arial" w:cs="Arial"/>
        </w:rPr>
      </w:pPr>
      <w:r w:rsidRPr="00DA0C38">
        <w:rPr>
          <w:rFonts w:ascii="Arial" w:hAnsi="Arial" w:cs="Arial"/>
        </w:rPr>
        <w:t>(e)</w:t>
      </w:r>
      <w:r w:rsidRPr="00DA0C38">
        <w:rPr>
          <w:rFonts w:ascii="Arial" w:hAnsi="Arial" w:cs="Arial"/>
        </w:rPr>
        <w:tab/>
        <w:t>Provide and promote high quality education and training.</w:t>
      </w:r>
    </w:p>
    <w:p w14:paraId="5391AB4B" w14:textId="77777777" w:rsidR="00E62F87" w:rsidRPr="00DA0C38" w:rsidRDefault="00E62F87" w:rsidP="00E62F87">
      <w:pPr>
        <w:spacing w:before="100" w:beforeAutospacing="1" w:after="240" w:line="240" w:lineRule="auto"/>
        <w:ind w:left="1134" w:hanging="567"/>
        <w:jc w:val="both"/>
        <w:rPr>
          <w:rFonts w:ascii="Arial" w:hAnsi="Arial" w:cs="Arial"/>
        </w:rPr>
      </w:pPr>
      <w:r w:rsidRPr="00DA0C38">
        <w:rPr>
          <w:rFonts w:ascii="Arial" w:hAnsi="Arial" w:cs="Arial"/>
        </w:rPr>
        <w:t>(f)</w:t>
      </w:r>
      <w:r w:rsidRPr="00DA0C38">
        <w:rPr>
          <w:rFonts w:ascii="Arial" w:hAnsi="Arial" w:cs="Arial"/>
        </w:rPr>
        <w:tab/>
        <w:t xml:space="preserve">To apply for competitive external funding grants in the field of global health. </w:t>
      </w:r>
    </w:p>
    <w:p w14:paraId="16654958" w14:textId="77777777" w:rsidR="00E62F87" w:rsidRPr="00DA0C38" w:rsidRDefault="00E62F87" w:rsidP="00E62F87">
      <w:pPr>
        <w:spacing w:before="100" w:beforeAutospacing="1" w:after="240" w:line="240" w:lineRule="auto"/>
        <w:ind w:left="567" w:hanging="567"/>
        <w:jc w:val="both"/>
        <w:rPr>
          <w:rFonts w:ascii="Arial" w:hAnsi="Arial" w:cs="Arial"/>
          <w:b/>
        </w:rPr>
      </w:pPr>
      <w:r w:rsidRPr="00DA0C38">
        <w:rPr>
          <w:rFonts w:ascii="Arial" w:hAnsi="Arial" w:cs="Arial"/>
          <w:b/>
        </w:rPr>
        <w:t>2.</w:t>
      </w:r>
      <w:r w:rsidRPr="00DA0C38">
        <w:rPr>
          <w:rFonts w:ascii="Arial" w:hAnsi="Arial" w:cs="Arial"/>
          <w:b/>
        </w:rPr>
        <w:tab/>
        <w:t>Membership</w:t>
      </w:r>
    </w:p>
    <w:p w14:paraId="46BB7A6D" w14:textId="77777777" w:rsidR="00E62F87" w:rsidRPr="00DA0C38" w:rsidRDefault="00E62F87" w:rsidP="00E62F87">
      <w:pPr>
        <w:spacing w:before="100" w:beforeAutospacing="1" w:after="240" w:line="240" w:lineRule="auto"/>
        <w:ind w:left="1134" w:hanging="567"/>
        <w:jc w:val="both"/>
        <w:rPr>
          <w:rFonts w:ascii="Arial" w:hAnsi="Arial" w:cs="Arial"/>
        </w:rPr>
      </w:pPr>
      <w:r w:rsidRPr="00DA0C38">
        <w:rPr>
          <w:rFonts w:ascii="Arial" w:hAnsi="Arial" w:cs="Arial"/>
        </w:rPr>
        <w:t>(a)</w:t>
      </w:r>
      <w:r w:rsidRPr="00DA0C38">
        <w:rPr>
          <w:rFonts w:ascii="Arial" w:hAnsi="Arial" w:cs="Arial"/>
        </w:rPr>
        <w:tab/>
        <w:t xml:space="preserve">Staff are appointed jointly to the Centre and to a participating department, including, but not exclusively, Warwick Medical School, Warwick Business School Mathematics and Economics. </w:t>
      </w:r>
    </w:p>
    <w:p w14:paraId="2154900D" w14:textId="77777777" w:rsidR="00E62F87" w:rsidRPr="00DA0C38" w:rsidRDefault="00E62F87" w:rsidP="00E62F87">
      <w:pPr>
        <w:spacing w:before="100" w:beforeAutospacing="1" w:after="240" w:line="240" w:lineRule="auto"/>
        <w:ind w:left="567" w:hanging="567"/>
        <w:jc w:val="both"/>
        <w:rPr>
          <w:rFonts w:ascii="Arial" w:hAnsi="Arial" w:cs="Arial"/>
          <w:b/>
        </w:rPr>
      </w:pPr>
      <w:r w:rsidRPr="00DA0C38">
        <w:rPr>
          <w:rFonts w:ascii="Arial" w:hAnsi="Arial" w:cs="Arial"/>
          <w:b/>
        </w:rPr>
        <w:t>3.</w:t>
      </w:r>
      <w:r w:rsidRPr="00DA0C38">
        <w:rPr>
          <w:rFonts w:ascii="Arial" w:hAnsi="Arial" w:cs="Arial"/>
          <w:b/>
        </w:rPr>
        <w:tab/>
        <w:t xml:space="preserve">The Director of the Centre </w:t>
      </w:r>
    </w:p>
    <w:p w14:paraId="4426FE24" w14:textId="77777777" w:rsidR="00E62F87" w:rsidRPr="00DA0C38" w:rsidRDefault="00E62F87" w:rsidP="00E62F87">
      <w:pPr>
        <w:spacing w:before="100" w:beforeAutospacing="1" w:after="240" w:line="240" w:lineRule="auto"/>
        <w:ind w:left="1134" w:hanging="567"/>
        <w:jc w:val="both"/>
        <w:rPr>
          <w:rFonts w:ascii="Arial" w:hAnsi="Arial" w:cs="Arial"/>
        </w:rPr>
      </w:pPr>
      <w:r w:rsidRPr="00DA0C38">
        <w:rPr>
          <w:rFonts w:ascii="Arial" w:hAnsi="Arial" w:cs="Arial"/>
        </w:rPr>
        <w:t>(a)</w:t>
      </w:r>
      <w:r w:rsidRPr="00DA0C38">
        <w:rPr>
          <w:rFonts w:ascii="Arial" w:hAnsi="Arial" w:cs="Arial"/>
        </w:rPr>
        <w:tab/>
        <w:t>The Director shall be appointed by the Senate for a period of 3 years.</w:t>
      </w:r>
    </w:p>
    <w:p w14:paraId="26F0867E" w14:textId="77777777" w:rsidR="00E62F87" w:rsidRPr="00DA0C38" w:rsidRDefault="00E62F87" w:rsidP="00E62F87">
      <w:pPr>
        <w:spacing w:before="100" w:beforeAutospacing="1" w:after="240" w:line="240" w:lineRule="auto"/>
        <w:ind w:left="1134" w:hanging="567"/>
        <w:jc w:val="both"/>
        <w:rPr>
          <w:rFonts w:ascii="Arial" w:hAnsi="Arial" w:cs="Arial"/>
        </w:rPr>
      </w:pPr>
      <w:r w:rsidRPr="00DA0C38">
        <w:rPr>
          <w:rFonts w:ascii="Arial" w:hAnsi="Arial" w:cs="Arial"/>
        </w:rPr>
        <w:t>(b)</w:t>
      </w:r>
      <w:r w:rsidRPr="00DA0C38">
        <w:rPr>
          <w:rFonts w:ascii="Arial" w:hAnsi="Arial" w:cs="Arial"/>
        </w:rPr>
        <w:tab/>
        <w:t xml:space="preserve">The Director shall be responsible for the implementation of the Centre’s strategy for achieving its aims and for guiding its intellectual development. </w:t>
      </w:r>
    </w:p>
    <w:p w14:paraId="74645A53" w14:textId="77777777" w:rsidR="00E62F87" w:rsidRPr="00DA0C38" w:rsidRDefault="00E62F87" w:rsidP="00E62F87">
      <w:pPr>
        <w:spacing w:before="100" w:beforeAutospacing="1" w:after="240" w:line="240" w:lineRule="auto"/>
        <w:ind w:left="1134" w:hanging="567"/>
        <w:jc w:val="both"/>
        <w:rPr>
          <w:rFonts w:ascii="Arial" w:hAnsi="Arial" w:cs="Arial"/>
        </w:rPr>
      </w:pPr>
      <w:r w:rsidRPr="00DA0C38">
        <w:rPr>
          <w:rFonts w:ascii="Arial" w:hAnsi="Arial" w:cs="Arial"/>
        </w:rPr>
        <w:t>(c)</w:t>
      </w:r>
      <w:r w:rsidRPr="00DA0C38">
        <w:rPr>
          <w:rFonts w:ascii="Arial" w:hAnsi="Arial" w:cs="Arial"/>
        </w:rPr>
        <w:tab/>
        <w:t>The Director shall be the Chair of the Management Committee.</w:t>
      </w:r>
    </w:p>
    <w:p w14:paraId="48EA1817" w14:textId="77777777" w:rsidR="00E62F87" w:rsidRPr="00DA0C38" w:rsidRDefault="00E62F87" w:rsidP="00E62F87">
      <w:pPr>
        <w:spacing w:before="100" w:beforeAutospacing="1" w:after="240" w:line="240" w:lineRule="auto"/>
        <w:ind w:left="1134" w:hanging="567"/>
        <w:jc w:val="both"/>
        <w:rPr>
          <w:rFonts w:ascii="Arial" w:hAnsi="Arial" w:cs="Arial"/>
        </w:rPr>
      </w:pPr>
      <w:r w:rsidRPr="00DA0C38">
        <w:rPr>
          <w:rFonts w:ascii="Arial" w:hAnsi="Arial" w:cs="Arial"/>
        </w:rPr>
        <w:t>(d)</w:t>
      </w:r>
      <w:r w:rsidRPr="00DA0C38">
        <w:rPr>
          <w:rFonts w:ascii="Arial" w:hAnsi="Arial" w:cs="Arial"/>
        </w:rPr>
        <w:tab/>
        <w:t>The Director shall prepare annual reports for the University Research Committee and quarterly reports for Warwick Medical School’s Senior Management Group which analyses the performance of the Centre against the following criteria:</w:t>
      </w:r>
    </w:p>
    <w:p w14:paraId="57AB0099" w14:textId="77777777" w:rsidR="00E62F87" w:rsidRPr="00DA0C38" w:rsidRDefault="00E62F87" w:rsidP="00E62F87">
      <w:pPr>
        <w:spacing w:before="100" w:beforeAutospacing="1" w:after="240" w:line="240" w:lineRule="auto"/>
        <w:ind w:left="1701" w:hanging="567"/>
        <w:jc w:val="both"/>
        <w:rPr>
          <w:rFonts w:ascii="Arial" w:hAnsi="Arial" w:cs="Arial"/>
        </w:rPr>
      </w:pPr>
      <w:r w:rsidRPr="00DA0C38">
        <w:rPr>
          <w:rFonts w:ascii="Arial" w:hAnsi="Arial" w:cs="Arial"/>
        </w:rPr>
        <w:t>(</w:t>
      </w:r>
      <w:proofErr w:type="spellStart"/>
      <w:r w:rsidRPr="00DA0C38">
        <w:rPr>
          <w:rFonts w:ascii="Arial" w:hAnsi="Arial" w:cs="Arial"/>
        </w:rPr>
        <w:t>i</w:t>
      </w:r>
      <w:proofErr w:type="spellEnd"/>
      <w:r w:rsidRPr="00DA0C38">
        <w:rPr>
          <w:rFonts w:ascii="Arial" w:hAnsi="Arial" w:cs="Arial"/>
        </w:rPr>
        <w:t>)</w:t>
      </w:r>
      <w:r w:rsidRPr="00DA0C38">
        <w:rPr>
          <w:rFonts w:ascii="Arial" w:hAnsi="Arial" w:cs="Arial"/>
        </w:rPr>
        <w:tab/>
        <w:t>The volume and impact of research activity as demonstrated by research grants and contracts.</w:t>
      </w:r>
    </w:p>
    <w:p w14:paraId="5642CA0B" w14:textId="77777777" w:rsidR="00E62F87" w:rsidRPr="00DA0C38" w:rsidRDefault="00E62F87" w:rsidP="00E62F87">
      <w:pPr>
        <w:spacing w:before="100" w:beforeAutospacing="1" w:after="240" w:line="240" w:lineRule="auto"/>
        <w:ind w:left="1701" w:hanging="567"/>
        <w:jc w:val="both"/>
        <w:rPr>
          <w:rFonts w:ascii="Arial" w:hAnsi="Arial" w:cs="Arial"/>
        </w:rPr>
      </w:pPr>
      <w:r w:rsidRPr="00DA0C38">
        <w:rPr>
          <w:rFonts w:ascii="Arial" w:hAnsi="Arial" w:cs="Arial"/>
        </w:rPr>
        <w:t>(ii)</w:t>
      </w:r>
      <w:r w:rsidRPr="00DA0C38">
        <w:rPr>
          <w:rFonts w:ascii="Arial" w:hAnsi="Arial" w:cs="Arial"/>
        </w:rPr>
        <w:tab/>
        <w:t>Publications or other appropriate outputs by staff associated with the Centre.</w:t>
      </w:r>
    </w:p>
    <w:p w14:paraId="5B4DE761" w14:textId="77777777" w:rsidR="00E62F87" w:rsidRPr="00DA0C38" w:rsidRDefault="00E62F87" w:rsidP="00E62F87">
      <w:pPr>
        <w:spacing w:before="100" w:beforeAutospacing="1" w:after="240" w:line="240" w:lineRule="auto"/>
        <w:ind w:left="1701" w:hanging="567"/>
        <w:jc w:val="both"/>
        <w:rPr>
          <w:rFonts w:ascii="Arial" w:hAnsi="Arial" w:cs="Arial"/>
        </w:rPr>
      </w:pPr>
      <w:r w:rsidRPr="00DA0C38">
        <w:rPr>
          <w:rFonts w:ascii="Arial" w:hAnsi="Arial" w:cs="Arial"/>
        </w:rPr>
        <w:t>(iii)</w:t>
      </w:r>
      <w:r w:rsidRPr="00DA0C38">
        <w:rPr>
          <w:rFonts w:ascii="Arial" w:hAnsi="Arial" w:cs="Arial"/>
        </w:rPr>
        <w:tab/>
        <w:t xml:space="preserve">The impact on the recruitment of research students and staff in departments connected to the Centre. </w:t>
      </w:r>
    </w:p>
    <w:p w14:paraId="56B256D8" w14:textId="77777777" w:rsidR="00E62F87" w:rsidRPr="00DA0C38" w:rsidRDefault="00E62F87" w:rsidP="00E62F87">
      <w:pPr>
        <w:rPr>
          <w:rFonts w:ascii="Arial" w:hAnsi="Arial" w:cs="Arial"/>
          <w:b/>
        </w:rPr>
      </w:pPr>
      <w:r w:rsidRPr="00DA0C38">
        <w:rPr>
          <w:rFonts w:ascii="Arial" w:hAnsi="Arial" w:cs="Arial"/>
          <w:b/>
        </w:rPr>
        <w:br w:type="page"/>
      </w:r>
    </w:p>
    <w:p w14:paraId="12BA77CF" w14:textId="77777777" w:rsidR="00E62F87" w:rsidRPr="00DA0C38" w:rsidRDefault="00E62F87" w:rsidP="00E62F87">
      <w:pPr>
        <w:spacing w:before="100" w:beforeAutospacing="1" w:after="240" w:line="240" w:lineRule="auto"/>
        <w:ind w:left="567" w:hanging="567"/>
        <w:jc w:val="both"/>
        <w:rPr>
          <w:rFonts w:ascii="Arial" w:hAnsi="Arial" w:cs="Arial"/>
          <w:b/>
        </w:rPr>
      </w:pPr>
      <w:r w:rsidRPr="00DA0C38">
        <w:rPr>
          <w:rFonts w:ascii="Arial" w:hAnsi="Arial" w:cs="Arial"/>
          <w:b/>
        </w:rPr>
        <w:lastRenderedPageBreak/>
        <w:t>4.</w:t>
      </w:r>
      <w:r w:rsidRPr="00DA0C38">
        <w:rPr>
          <w:rFonts w:ascii="Arial" w:hAnsi="Arial" w:cs="Arial"/>
          <w:b/>
        </w:rPr>
        <w:tab/>
        <w:t xml:space="preserve">Management Committee </w:t>
      </w:r>
    </w:p>
    <w:p w14:paraId="169303CA" w14:textId="77777777" w:rsidR="00E62F87" w:rsidRPr="00DA0C38" w:rsidRDefault="00E62F87" w:rsidP="00E62F87">
      <w:pPr>
        <w:spacing w:before="100" w:beforeAutospacing="1" w:after="240" w:line="240" w:lineRule="auto"/>
        <w:ind w:left="567"/>
        <w:jc w:val="both"/>
        <w:rPr>
          <w:rFonts w:ascii="Arial" w:hAnsi="Arial" w:cs="Arial"/>
        </w:rPr>
      </w:pPr>
      <w:r w:rsidRPr="00DA0C38">
        <w:rPr>
          <w:rFonts w:ascii="Arial" w:hAnsi="Arial" w:cs="Arial"/>
        </w:rPr>
        <w:t xml:space="preserve">There shall be a Management Committee of the Centre which shall normally meet three times a year. </w:t>
      </w:r>
    </w:p>
    <w:p w14:paraId="210509B7" w14:textId="77777777" w:rsidR="00E62F87" w:rsidRPr="00DA0C38" w:rsidRDefault="00E62F87" w:rsidP="00E62F87">
      <w:pPr>
        <w:spacing w:before="100" w:beforeAutospacing="1" w:after="240" w:line="240" w:lineRule="auto"/>
        <w:ind w:left="1134" w:hanging="567"/>
        <w:jc w:val="both"/>
        <w:rPr>
          <w:rFonts w:ascii="Arial" w:hAnsi="Arial" w:cs="Arial"/>
        </w:rPr>
      </w:pPr>
      <w:r w:rsidRPr="00DA0C38">
        <w:rPr>
          <w:rFonts w:ascii="Arial" w:hAnsi="Arial" w:cs="Arial"/>
        </w:rPr>
        <w:t>(a)</w:t>
      </w:r>
      <w:r w:rsidRPr="00DA0C38">
        <w:rPr>
          <w:rFonts w:ascii="Arial" w:hAnsi="Arial" w:cs="Arial"/>
        </w:rPr>
        <w:tab/>
        <w:t xml:space="preserve">Membership </w:t>
      </w:r>
    </w:p>
    <w:p w14:paraId="59528732" w14:textId="77777777" w:rsidR="00E62F87" w:rsidRPr="00DA0C38" w:rsidRDefault="00E62F87" w:rsidP="00E62F87">
      <w:pPr>
        <w:spacing w:before="100" w:beforeAutospacing="1" w:after="240" w:line="240" w:lineRule="auto"/>
        <w:ind w:left="1134"/>
        <w:jc w:val="both"/>
        <w:rPr>
          <w:rFonts w:ascii="Arial" w:hAnsi="Arial" w:cs="Arial"/>
        </w:rPr>
      </w:pPr>
      <w:r w:rsidRPr="00DA0C38">
        <w:rPr>
          <w:rFonts w:ascii="Arial" w:hAnsi="Arial" w:cs="Arial"/>
        </w:rPr>
        <w:t>The membership of the Management Committee shall consist of:</w:t>
      </w:r>
    </w:p>
    <w:p w14:paraId="4E198193" w14:textId="77777777" w:rsidR="00E62F87" w:rsidRPr="00DA0C38" w:rsidRDefault="00E62F87" w:rsidP="00E62F87">
      <w:pPr>
        <w:spacing w:before="100" w:beforeAutospacing="1" w:after="240" w:line="240" w:lineRule="auto"/>
        <w:ind w:left="1701" w:hanging="567"/>
        <w:jc w:val="both"/>
        <w:rPr>
          <w:rFonts w:ascii="Arial" w:hAnsi="Arial" w:cs="Arial"/>
        </w:rPr>
      </w:pPr>
      <w:r w:rsidRPr="00DA0C38">
        <w:rPr>
          <w:rFonts w:ascii="Arial" w:hAnsi="Arial" w:cs="Arial"/>
        </w:rPr>
        <w:t>(</w:t>
      </w:r>
      <w:proofErr w:type="spellStart"/>
      <w:r w:rsidRPr="00DA0C38">
        <w:rPr>
          <w:rFonts w:ascii="Arial" w:hAnsi="Arial" w:cs="Arial"/>
        </w:rPr>
        <w:t>i</w:t>
      </w:r>
      <w:proofErr w:type="spellEnd"/>
      <w:r w:rsidRPr="00DA0C38">
        <w:rPr>
          <w:rFonts w:ascii="Arial" w:hAnsi="Arial" w:cs="Arial"/>
        </w:rPr>
        <w:t>)</w:t>
      </w:r>
      <w:r w:rsidRPr="00DA0C38">
        <w:rPr>
          <w:rFonts w:ascii="Arial" w:hAnsi="Arial" w:cs="Arial"/>
        </w:rPr>
        <w:tab/>
        <w:t>The Director as Chair of the Management Committee</w:t>
      </w:r>
    </w:p>
    <w:p w14:paraId="438CBA45" w14:textId="77777777" w:rsidR="00E62F87" w:rsidRPr="00DA0C38" w:rsidRDefault="00E62F87" w:rsidP="00E62F87">
      <w:pPr>
        <w:spacing w:before="100" w:beforeAutospacing="1" w:after="240" w:line="240" w:lineRule="auto"/>
        <w:ind w:left="1701" w:hanging="567"/>
        <w:jc w:val="both"/>
        <w:rPr>
          <w:rFonts w:ascii="Arial" w:hAnsi="Arial" w:cs="Arial"/>
        </w:rPr>
      </w:pPr>
      <w:r w:rsidRPr="00DA0C38">
        <w:rPr>
          <w:rFonts w:ascii="Arial" w:hAnsi="Arial" w:cs="Arial"/>
        </w:rPr>
        <w:t>(ii)</w:t>
      </w:r>
      <w:r w:rsidRPr="00DA0C38">
        <w:rPr>
          <w:rFonts w:ascii="Arial" w:hAnsi="Arial" w:cs="Arial"/>
        </w:rPr>
        <w:tab/>
        <w:t>The W-CAHRD Centre Manager</w:t>
      </w:r>
    </w:p>
    <w:p w14:paraId="08D2C90E" w14:textId="77777777" w:rsidR="00E62F87" w:rsidRPr="00DA0C38" w:rsidRDefault="00E62F87" w:rsidP="00E62F87">
      <w:pPr>
        <w:spacing w:before="100" w:beforeAutospacing="1" w:after="240" w:line="240" w:lineRule="auto"/>
        <w:ind w:left="1701" w:hanging="567"/>
        <w:jc w:val="both"/>
        <w:rPr>
          <w:rFonts w:ascii="Arial" w:hAnsi="Arial" w:cs="Arial"/>
        </w:rPr>
      </w:pPr>
      <w:r w:rsidRPr="00DA0C38">
        <w:rPr>
          <w:rFonts w:ascii="Arial" w:hAnsi="Arial" w:cs="Arial"/>
        </w:rPr>
        <w:t>(iii)</w:t>
      </w:r>
      <w:r w:rsidRPr="00DA0C38">
        <w:rPr>
          <w:rFonts w:ascii="Arial" w:hAnsi="Arial" w:cs="Arial"/>
        </w:rPr>
        <w:tab/>
        <w:t xml:space="preserve">A representative of each department and work stream which has a joint appointment with the Centre, to be nominated by the department. </w:t>
      </w:r>
    </w:p>
    <w:p w14:paraId="1977C55A" w14:textId="77777777" w:rsidR="00E62F87" w:rsidRPr="00DA0C38" w:rsidRDefault="00E62F87" w:rsidP="00E62F87">
      <w:pPr>
        <w:spacing w:before="100" w:beforeAutospacing="1" w:after="240" w:line="240" w:lineRule="auto"/>
        <w:ind w:left="1134" w:hanging="567"/>
        <w:jc w:val="both"/>
        <w:rPr>
          <w:rFonts w:ascii="Arial" w:hAnsi="Arial" w:cs="Arial"/>
        </w:rPr>
      </w:pPr>
      <w:r w:rsidRPr="00DA0C38">
        <w:rPr>
          <w:rFonts w:ascii="Arial" w:hAnsi="Arial" w:cs="Arial"/>
        </w:rPr>
        <w:t>(b)</w:t>
      </w:r>
      <w:r w:rsidRPr="00DA0C38">
        <w:rPr>
          <w:rFonts w:ascii="Arial" w:hAnsi="Arial" w:cs="Arial"/>
        </w:rPr>
        <w:tab/>
        <w:t xml:space="preserve">Terms of Reference </w:t>
      </w:r>
    </w:p>
    <w:p w14:paraId="22DAC811" w14:textId="77777777" w:rsidR="00E62F87" w:rsidRPr="00DA0C38" w:rsidRDefault="00E62F87" w:rsidP="00E62F87">
      <w:pPr>
        <w:spacing w:before="100" w:beforeAutospacing="1" w:after="240" w:line="240" w:lineRule="auto"/>
        <w:ind w:left="1134"/>
        <w:jc w:val="both"/>
        <w:rPr>
          <w:rFonts w:ascii="Arial" w:hAnsi="Arial" w:cs="Arial"/>
        </w:rPr>
      </w:pPr>
      <w:r w:rsidRPr="00DA0C38">
        <w:rPr>
          <w:rFonts w:ascii="Arial" w:hAnsi="Arial" w:cs="Arial"/>
        </w:rPr>
        <w:t>The Management Committee is responsible for:</w:t>
      </w:r>
    </w:p>
    <w:p w14:paraId="3E39FAC2" w14:textId="77777777" w:rsidR="00E62F87" w:rsidRPr="00DA0C38" w:rsidRDefault="00E62F87" w:rsidP="00E62F87">
      <w:pPr>
        <w:spacing w:before="100" w:beforeAutospacing="1" w:after="240" w:line="240" w:lineRule="auto"/>
        <w:ind w:left="1701" w:hanging="567"/>
        <w:jc w:val="both"/>
        <w:rPr>
          <w:rFonts w:ascii="Arial" w:hAnsi="Arial" w:cs="Arial"/>
        </w:rPr>
      </w:pPr>
      <w:r w:rsidRPr="00DA0C38">
        <w:rPr>
          <w:rFonts w:ascii="Arial" w:hAnsi="Arial" w:cs="Arial"/>
        </w:rPr>
        <w:t>(</w:t>
      </w:r>
      <w:proofErr w:type="spellStart"/>
      <w:r w:rsidRPr="00DA0C38">
        <w:rPr>
          <w:rFonts w:ascii="Arial" w:hAnsi="Arial" w:cs="Arial"/>
        </w:rPr>
        <w:t>i</w:t>
      </w:r>
      <w:proofErr w:type="spellEnd"/>
      <w:r w:rsidRPr="00DA0C38">
        <w:rPr>
          <w:rFonts w:ascii="Arial" w:hAnsi="Arial" w:cs="Arial"/>
        </w:rPr>
        <w:t>)</w:t>
      </w:r>
      <w:r w:rsidRPr="00DA0C38">
        <w:rPr>
          <w:rFonts w:ascii="Arial" w:hAnsi="Arial" w:cs="Arial"/>
        </w:rPr>
        <w:tab/>
        <w:t>Critiquing, reviewing and shaping the scientific progress of research projects and emerging work streams.</w:t>
      </w:r>
    </w:p>
    <w:p w14:paraId="5155C25C" w14:textId="77777777" w:rsidR="00E62F87" w:rsidRPr="00DA0C38" w:rsidRDefault="00E62F87" w:rsidP="00E62F87">
      <w:pPr>
        <w:spacing w:before="100" w:beforeAutospacing="1" w:after="240" w:line="240" w:lineRule="auto"/>
        <w:ind w:left="1701" w:hanging="567"/>
        <w:jc w:val="both"/>
        <w:rPr>
          <w:rFonts w:ascii="Arial" w:hAnsi="Arial" w:cs="Arial"/>
        </w:rPr>
      </w:pPr>
      <w:r w:rsidRPr="00DA0C38">
        <w:rPr>
          <w:rFonts w:ascii="Arial" w:hAnsi="Arial" w:cs="Arial"/>
        </w:rPr>
        <w:t>(ii)</w:t>
      </w:r>
      <w:r w:rsidRPr="00DA0C38">
        <w:rPr>
          <w:rFonts w:ascii="Arial" w:hAnsi="Arial" w:cs="Arial"/>
        </w:rPr>
        <w:tab/>
        <w:t xml:space="preserve">Optimising integration and synergy across the Centre. </w:t>
      </w:r>
    </w:p>
    <w:p w14:paraId="620E341D" w14:textId="77777777" w:rsidR="00E62F87" w:rsidRPr="00DA0C38" w:rsidRDefault="00E62F87" w:rsidP="00E62F87">
      <w:pPr>
        <w:spacing w:before="100" w:beforeAutospacing="1" w:after="240" w:line="240" w:lineRule="auto"/>
        <w:ind w:left="1701" w:hanging="567"/>
        <w:jc w:val="both"/>
        <w:rPr>
          <w:rFonts w:ascii="Arial" w:hAnsi="Arial" w:cs="Arial"/>
        </w:rPr>
      </w:pPr>
      <w:r w:rsidRPr="00DA0C38">
        <w:rPr>
          <w:rFonts w:ascii="Arial" w:hAnsi="Arial" w:cs="Arial"/>
        </w:rPr>
        <w:t>(iii)</w:t>
      </w:r>
      <w:r w:rsidRPr="00DA0C38">
        <w:rPr>
          <w:rFonts w:ascii="Arial" w:hAnsi="Arial" w:cs="Arial"/>
        </w:rPr>
        <w:tab/>
        <w:t xml:space="preserve">Providing advice on all significant matters relating to the Centre. </w:t>
      </w:r>
    </w:p>
    <w:p w14:paraId="55F21D91" w14:textId="77777777" w:rsidR="00E62F87" w:rsidRPr="00DA0C38" w:rsidRDefault="00E62F87" w:rsidP="00E62F87">
      <w:pPr>
        <w:spacing w:before="100" w:beforeAutospacing="1" w:after="240" w:line="240" w:lineRule="auto"/>
        <w:ind w:left="1701" w:hanging="567"/>
        <w:jc w:val="both"/>
        <w:rPr>
          <w:rFonts w:ascii="Arial" w:hAnsi="Arial" w:cs="Arial"/>
        </w:rPr>
      </w:pPr>
      <w:proofErr w:type="gramStart"/>
      <w:r w:rsidRPr="00DA0C38">
        <w:rPr>
          <w:rFonts w:ascii="Arial" w:hAnsi="Arial" w:cs="Arial"/>
        </w:rPr>
        <w:t>(iv)</w:t>
      </w:r>
      <w:r w:rsidRPr="00DA0C38">
        <w:rPr>
          <w:rFonts w:ascii="Arial" w:hAnsi="Arial" w:cs="Arial"/>
        </w:rPr>
        <w:tab/>
        <w:t>Providing</w:t>
      </w:r>
      <w:proofErr w:type="gramEnd"/>
      <w:r w:rsidRPr="00DA0C38">
        <w:rPr>
          <w:rFonts w:ascii="Arial" w:hAnsi="Arial" w:cs="Arial"/>
        </w:rPr>
        <w:t xml:space="preserve"> on the conduct of external relations. </w:t>
      </w:r>
    </w:p>
    <w:p w14:paraId="44652622" w14:textId="77777777" w:rsidR="00E62F87" w:rsidRPr="00DA0C38" w:rsidRDefault="00E62F87" w:rsidP="00E62F87">
      <w:pPr>
        <w:spacing w:before="100" w:beforeAutospacing="1" w:after="240" w:line="240" w:lineRule="auto"/>
        <w:ind w:left="1701" w:hanging="567"/>
        <w:jc w:val="both"/>
        <w:rPr>
          <w:rFonts w:ascii="Arial" w:hAnsi="Arial" w:cs="Arial"/>
        </w:rPr>
      </w:pPr>
      <w:r w:rsidRPr="00DA0C38">
        <w:rPr>
          <w:rFonts w:ascii="Arial" w:hAnsi="Arial" w:cs="Arial"/>
        </w:rPr>
        <w:t>(v)</w:t>
      </w:r>
      <w:r w:rsidRPr="00DA0C38">
        <w:rPr>
          <w:rFonts w:ascii="Arial" w:hAnsi="Arial" w:cs="Arial"/>
        </w:rPr>
        <w:tab/>
        <w:t>Providing advice on the appropriate models for the dissemination of findings.</w:t>
      </w:r>
    </w:p>
    <w:p w14:paraId="7774B3C0" w14:textId="77777777" w:rsidR="00E62F87" w:rsidRPr="00DA0C38" w:rsidRDefault="00E62F87" w:rsidP="00E62F87">
      <w:pPr>
        <w:spacing w:before="100" w:beforeAutospacing="1" w:after="240" w:line="240" w:lineRule="auto"/>
        <w:ind w:left="1701" w:hanging="567"/>
        <w:jc w:val="both"/>
        <w:rPr>
          <w:rFonts w:ascii="Arial" w:hAnsi="Arial" w:cs="Arial"/>
        </w:rPr>
      </w:pPr>
      <w:proofErr w:type="gramStart"/>
      <w:r w:rsidRPr="00DA0C38">
        <w:rPr>
          <w:rFonts w:ascii="Arial" w:hAnsi="Arial" w:cs="Arial"/>
        </w:rPr>
        <w:t>(vi)</w:t>
      </w:r>
      <w:r w:rsidRPr="00DA0C38">
        <w:rPr>
          <w:rFonts w:ascii="Arial" w:hAnsi="Arial" w:cs="Arial"/>
        </w:rPr>
        <w:tab/>
        <w:t>Identifying</w:t>
      </w:r>
      <w:proofErr w:type="gramEnd"/>
      <w:r w:rsidRPr="00DA0C38">
        <w:rPr>
          <w:rFonts w:ascii="Arial" w:hAnsi="Arial" w:cs="Arial"/>
        </w:rPr>
        <w:t xml:space="preserve"> opportunities to build research capabilities and scientific capacity. </w:t>
      </w:r>
    </w:p>
    <w:p w14:paraId="5320BEF1" w14:textId="77777777" w:rsidR="00E62F87" w:rsidRPr="00DA0C38" w:rsidRDefault="00E62F87" w:rsidP="00E62F87">
      <w:pPr>
        <w:spacing w:before="100" w:beforeAutospacing="1" w:after="240" w:line="240" w:lineRule="auto"/>
        <w:ind w:left="1701" w:hanging="567"/>
        <w:jc w:val="both"/>
        <w:rPr>
          <w:rFonts w:ascii="Arial" w:hAnsi="Arial" w:cs="Arial"/>
        </w:rPr>
      </w:pPr>
      <w:r w:rsidRPr="00DA0C38">
        <w:rPr>
          <w:rFonts w:ascii="Arial" w:hAnsi="Arial" w:cs="Arial"/>
        </w:rPr>
        <w:t>(vii)</w:t>
      </w:r>
      <w:r w:rsidRPr="00DA0C38">
        <w:rPr>
          <w:rFonts w:ascii="Arial" w:hAnsi="Arial" w:cs="Arial"/>
        </w:rPr>
        <w:tab/>
        <w:t>Identifying opportunities for external funding.</w:t>
      </w:r>
    </w:p>
    <w:p w14:paraId="2A49F680" w14:textId="77777777" w:rsidR="00E62F87" w:rsidRPr="00DA0C38" w:rsidRDefault="00E62F87" w:rsidP="00E62F87">
      <w:pPr>
        <w:spacing w:before="100" w:beforeAutospacing="1" w:after="240" w:line="240" w:lineRule="auto"/>
        <w:ind w:left="1701" w:hanging="567"/>
        <w:jc w:val="both"/>
        <w:rPr>
          <w:rFonts w:ascii="Arial" w:hAnsi="Arial" w:cs="Arial"/>
        </w:rPr>
      </w:pPr>
      <w:r w:rsidRPr="00DA0C38">
        <w:rPr>
          <w:rFonts w:ascii="Arial" w:hAnsi="Arial" w:cs="Arial"/>
        </w:rPr>
        <w:t>(viii)</w:t>
      </w:r>
      <w:r w:rsidRPr="00DA0C38">
        <w:rPr>
          <w:rFonts w:ascii="Arial" w:hAnsi="Arial" w:cs="Arial"/>
        </w:rPr>
        <w:tab/>
        <w:t xml:space="preserve">Identifying opportunities for staff development, training and education. </w:t>
      </w:r>
    </w:p>
    <w:p w14:paraId="728242E5" w14:textId="77777777" w:rsidR="004567B7" w:rsidRPr="00DA0C38" w:rsidRDefault="00E62F87" w:rsidP="004567B7">
      <w:pPr>
        <w:spacing w:before="100" w:beforeAutospacing="1" w:after="240" w:line="240" w:lineRule="auto"/>
        <w:ind w:left="1134"/>
        <w:jc w:val="both"/>
        <w:rPr>
          <w:rFonts w:ascii="Arial" w:hAnsi="Arial" w:cs="Arial"/>
        </w:rPr>
      </w:pPr>
      <w:r w:rsidRPr="00DA0C38">
        <w:rPr>
          <w:rFonts w:ascii="Arial" w:hAnsi="Arial" w:cs="Arial"/>
        </w:rPr>
        <w:t xml:space="preserve">The Management Committee shall have a quorum of five. </w:t>
      </w:r>
    </w:p>
    <w:p w14:paraId="0A4D4674" w14:textId="77777777" w:rsidR="00E62F87" w:rsidRPr="00DA0C38" w:rsidRDefault="00E62F87" w:rsidP="00E62F87">
      <w:pPr>
        <w:spacing w:before="100" w:beforeAutospacing="1" w:after="240" w:line="240" w:lineRule="auto"/>
        <w:ind w:left="567" w:hanging="567"/>
        <w:jc w:val="both"/>
        <w:rPr>
          <w:rFonts w:ascii="Arial" w:hAnsi="Arial" w:cs="Arial"/>
          <w:b/>
        </w:rPr>
      </w:pPr>
      <w:r w:rsidRPr="00DA0C38">
        <w:rPr>
          <w:rFonts w:ascii="Arial" w:hAnsi="Arial" w:cs="Arial"/>
          <w:b/>
        </w:rPr>
        <w:t>5.</w:t>
      </w:r>
      <w:r w:rsidRPr="00DA0C38">
        <w:rPr>
          <w:rFonts w:ascii="Arial" w:hAnsi="Arial" w:cs="Arial"/>
          <w:b/>
        </w:rPr>
        <w:tab/>
        <w:t xml:space="preserve">Funding </w:t>
      </w:r>
    </w:p>
    <w:p w14:paraId="51947BF9" w14:textId="77777777" w:rsidR="00E62F87" w:rsidRPr="00DA0C38" w:rsidRDefault="00E62F87" w:rsidP="00E62F87">
      <w:pPr>
        <w:spacing w:before="100" w:beforeAutospacing="1" w:after="240" w:line="240" w:lineRule="auto"/>
        <w:ind w:left="1134" w:hanging="567"/>
        <w:jc w:val="both"/>
        <w:rPr>
          <w:rFonts w:ascii="Arial" w:hAnsi="Arial" w:cs="Arial"/>
        </w:rPr>
      </w:pPr>
      <w:r w:rsidRPr="00DA0C38">
        <w:rPr>
          <w:rFonts w:ascii="Arial" w:hAnsi="Arial" w:cs="Arial"/>
        </w:rPr>
        <w:t>(a)</w:t>
      </w:r>
      <w:r w:rsidRPr="00DA0C38">
        <w:rPr>
          <w:rFonts w:ascii="Arial" w:hAnsi="Arial" w:cs="Arial"/>
        </w:rPr>
        <w:tab/>
        <w:t>The Director shall supervise the funds of the Centre subject to the University’s financial regulations.</w:t>
      </w:r>
    </w:p>
    <w:p w14:paraId="4864E343" w14:textId="77777777" w:rsidR="00E62F87" w:rsidRPr="00DA0C38" w:rsidRDefault="00E62F87" w:rsidP="00E62F87">
      <w:pPr>
        <w:spacing w:before="100" w:beforeAutospacing="1" w:after="240" w:line="240" w:lineRule="auto"/>
        <w:ind w:left="1134" w:hanging="567"/>
        <w:jc w:val="both"/>
        <w:rPr>
          <w:rFonts w:ascii="Arial" w:hAnsi="Arial" w:cs="Arial"/>
        </w:rPr>
      </w:pPr>
      <w:r w:rsidRPr="00DA0C38">
        <w:rPr>
          <w:rFonts w:ascii="Arial" w:hAnsi="Arial" w:cs="Arial"/>
        </w:rPr>
        <w:t>(b)</w:t>
      </w:r>
      <w:r w:rsidRPr="00DA0C38">
        <w:rPr>
          <w:rFonts w:ascii="Arial" w:hAnsi="Arial" w:cs="Arial"/>
        </w:rPr>
        <w:tab/>
        <w:t xml:space="preserve">The Director shall authorise expenditure from funds allocated to the Centre and Principle Investigators who are part of the Centre shall authorise expenditure allocated to their external funding grants. </w:t>
      </w:r>
    </w:p>
    <w:p w14:paraId="616F5914" w14:textId="77777777" w:rsidR="00E62F87" w:rsidRPr="00DA0C38" w:rsidRDefault="00E62F87" w:rsidP="00E62F87">
      <w:pPr>
        <w:spacing w:before="100" w:beforeAutospacing="1" w:after="240" w:line="240" w:lineRule="auto"/>
        <w:ind w:left="1134" w:hanging="567"/>
        <w:jc w:val="both"/>
        <w:rPr>
          <w:rFonts w:ascii="Arial" w:hAnsi="Arial" w:cs="Arial"/>
        </w:rPr>
      </w:pPr>
      <w:r w:rsidRPr="00DA0C38">
        <w:rPr>
          <w:rFonts w:ascii="Arial" w:hAnsi="Arial" w:cs="Arial"/>
        </w:rPr>
        <w:t>(c)</w:t>
      </w:r>
      <w:r w:rsidRPr="00DA0C38">
        <w:rPr>
          <w:rFonts w:ascii="Arial" w:hAnsi="Arial" w:cs="Arial"/>
        </w:rPr>
        <w:tab/>
        <w:t xml:space="preserve">The Senior Management Group at Warwick Medical School and the University Research Committee shall be informed in the Director’s annual report about the funds and accounts of the Centre. </w:t>
      </w:r>
    </w:p>
    <w:p w14:paraId="07B94902" w14:textId="77777777" w:rsidR="00E62F87" w:rsidRPr="00DA0C38" w:rsidRDefault="00E62F87" w:rsidP="00E62F87">
      <w:pPr>
        <w:spacing w:before="100" w:beforeAutospacing="1" w:after="240" w:line="240" w:lineRule="auto"/>
        <w:ind w:left="1134" w:hanging="567"/>
        <w:jc w:val="both"/>
        <w:rPr>
          <w:rFonts w:ascii="Arial" w:hAnsi="Arial" w:cs="Arial"/>
        </w:rPr>
      </w:pPr>
      <w:r w:rsidRPr="00DA0C38">
        <w:rPr>
          <w:rFonts w:ascii="Arial" w:hAnsi="Arial" w:cs="Arial"/>
        </w:rPr>
        <w:lastRenderedPageBreak/>
        <w:t>(d)</w:t>
      </w:r>
      <w:r w:rsidRPr="00DA0C38">
        <w:rPr>
          <w:rFonts w:ascii="Arial" w:hAnsi="Arial" w:cs="Arial"/>
        </w:rPr>
        <w:tab/>
        <w:t xml:space="preserve">The Centre is responsible for attracting additional research income as a result of its existence. </w:t>
      </w:r>
    </w:p>
    <w:p w14:paraId="6A32850D" w14:textId="77777777" w:rsidR="00E62F87" w:rsidRPr="00DA0C38" w:rsidRDefault="00E62F87" w:rsidP="00E62F87">
      <w:pPr>
        <w:spacing w:before="100" w:beforeAutospacing="1" w:after="240" w:line="240" w:lineRule="auto"/>
        <w:ind w:left="1134" w:hanging="567"/>
        <w:jc w:val="both"/>
        <w:rPr>
          <w:rFonts w:ascii="Arial" w:hAnsi="Arial" w:cs="Arial"/>
        </w:rPr>
      </w:pPr>
      <w:r w:rsidRPr="00DA0C38">
        <w:rPr>
          <w:rFonts w:ascii="Arial" w:hAnsi="Arial" w:cs="Arial"/>
        </w:rPr>
        <w:t>(e)</w:t>
      </w:r>
      <w:r w:rsidRPr="00DA0C38">
        <w:rPr>
          <w:rFonts w:ascii="Arial" w:hAnsi="Arial" w:cs="Arial"/>
        </w:rPr>
        <w:tab/>
        <w:t xml:space="preserve">Nothing in this Constitution abrogates the overall responsibilities of the University Finance Officer. </w:t>
      </w:r>
    </w:p>
    <w:p w14:paraId="2F272DD3" w14:textId="77777777" w:rsidR="009F1E2B" w:rsidRPr="00DA0C38" w:rsidRDefault="009F1E2B"/>
    <w:sectPr w:rsidR="009F1E2B" w:rsidRPr="00DA0C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87"/>
    <w:rsid w:val="004567B7"/>
    <w:rsid w:val="009F1E2B"/>
    <w:rsid w:val="00DA0C38"/>
    <w:rsid w:val="00E62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57129"/>
  <w15:chartTrackingRefBased/>
  <w15:docId w15:val="{05BB151F-706F-4DF5-873E-5E9DE429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F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Susan</dc:creator>
  <cp:keywords/>
  <dc:description/>
  <cp:lastModifiedBy>Harris, Carole</cp:lastModifiedBy>
  <cp:revision>3</cp:revision>
  <dcterms:created xsi:type="dcterms:W3CDTF">2021-01-12T09:12:00Z</dcterms:created>
  <dcterms:modified xsi:type="dcterms:W3CDTF">2021-02-26T14:18:00Z</dcterms:modified>
</cp:coreProperties>
</file>