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D86" w:rsidRPr="00580D86" w:rsidRDefault="00580D86" w:rsidP="00AE6D21">
      <w:pPr>
        <w:pStyle w:val="Heading2"/>
        <w:jc w:val="both"/>
        <w:rPr>
          <w:rFonts w:ascii="Arial" w:hAnsi="Arial" w:cs="Arial"/>
          <w:b/>
          <w:color w:val="auto"/>
          <w:sz w:val="22"/>
          <w:szCs w:val="22"/>
        </w:rPr>
      </w:pPr>
      <w:r w:rsidRPr="00580D86">
        <w:rPr>
          <w:rFonts w:ascii="Arial" w:hAnsi="Arial" w:cs="Arial"/>
          <w:b/>
          <w:color w:val="auto"/>
          <w:sz w:val="22"/>
          <w:szCs w:val="22"/>
        </w:rPr>
        <w:t>Warwick Centre for Predictive Modelling (WCPM)</w:t>
      </w:r>
    </w:p>
    <w:p w:rsidR="00580D86" w:rsidRDefault="00580D86" w:rsidP="00AE6D21">
      <w:pPr>
        <w:pStyle w:val="Heading2"/>
        <w:jc w:val="both"/>
        <w:rPr>
          <w:rFonts w:ascii="Arial" w:hAnsi="Arial" w:cs="Arial"/>
          <w:b/>
          <w:color w:val="auto"/>
          <w:sz w:val="22"/>
          <w:szCs w:val="22"/>
        </w:rPr>
      </w:pPr>
    </w:p>
    <w:p w:rsidR="00D50B7F" w:rsidRPr="005B1930" w:rsidRDefault="00580D86" w:rsidP="00AE6D21">
      <w:pPr>
        <w:autoSpaceDE w:val="0"/>
        <w:autoSpaceDN w:val="0"/>
        <w:adjustRightInd w:val="0"/>
        <w:ind w:left="567" w:hanging="567"/>
        <w:jc w:val="both"/>
        <w:rPr>
          <w:rFonts w:ascii="Arial" w:hAnsi="Arial" w:cs="Arial"/>
          <w:b/>
          <w:bCs/>
          <w:color w:val="000000"/>
          <w:sz w:val="22"/>
          <w:szCs w:val="22"/>
        </w:rPr>
      </w:pPr>
      <w:r>
        <w:rPr>
          <w:rFonts w:ascii="Arial" w:hAnsi="Arial" w:cs="Arial"/>
          <w:b/>
          <w:bCs/>
          <w:color w:val="000000"/>
          <w:sz w:val="22"/>
          <w:szCs w:val="22"/>
        </w:rPr>
        <w:t>1</w:t>
      </w:r>
      <w:r>
        <w:rPr>
          <w:rFonts w:ascii="Arial" w:hAnsi="Arial" w:cs="Arial"/>
          <w:b/>
          <w:bCs/>
          <w:color w:val="000000"/>
          <w:sz w:val="22"/>
          <w:szCs w:val="22"/>
        </w:rPr>
        <w:tab/>
      </w:r>
      <w:r w:rsidR="00D50B7F" w:rsidRPr="005B1930">
        <w:rPr>
          <w:rFonts w:ascii="Arial" w:hAnsi="Arial" w:cs="Arial"/>
          <w:b/>
          <w:bCs/>
          <w:color w:val="000000"/>
          <w:sz w:val="22"/>
          <w:szCs w:val="22"/>
        </w:rPr>
        <w:t>Aims of the Centre</w:t>
      </w:r>
    </w:p>
    <w:p w:rsidR="00D50B7F" w:rsidRPr="005B1930" w:rsidRDefault="00D50B7F" w:rsidP="00AE6D21">
      <w:pPr>
        <w:autoSpaceDE w:val="0"/>
        <w:autoSpaceDN w:val="0"/>
        <w:adjustRightInd w:val="0"/>
        <w:jc w:val="both"/>
        <w:rPr>
          <w:rFonts w:ascii="Arial" w:hAnsi="Arial" w:cs="Arial"/>
          <w:color w:val="000000"/>
          <w:sz w:val="22"/>
          <w:szCs w:val="22"/>
        </w:rPr>
      </w:pPr>
    </w:p>
    <w:p w:rsidR="00D50B7F" w:rsidRPr="00621D85" w:rsidRDefault="00580D86" w:rsidP="00AE6D21">
      <w:pPr>
        <w:autoSpaceDE w:val="0"/>
        <w:ind w:left="1134" w:hanging="567"/>
        <w:contextualSpacing/>
        <w:jc w:val="both"/>
        <w:rPr>
          <w:rFonts w:ascii="Arial" w:hAnsi="Arial" w:cs="Arial"/>
          <w:color w:val="000000"/>
          <w:sz w:val="22"/>
          <w:szCs w:val="22"/>
        </w:rPr>
      </w:pPr>
      <w:r>
        <w:rPr>
          <w:rFonts w:ascii="Arial" w:hAnsi="Arial" w:cs="Arial"/>
          <w:color w:val="000000"/>
        </w:rPr>
        <w:t>(a)</w:t>
      </w:r>
      <w:r>
        <w:rPr>
          <w:rFonts w:ascii="Arial" w:hAnsi="Arial" w:cs="Arial"/>
          <w:color w:val="000000"/>
        </w:rPr>
        <w:tab/>
      </w:r>
      <w:r w:rsidR="00D50B7F" w:rsidRPr="00621D85">
        <w:rPr>
          <w:rFonts w:ascii="Arial" w:hAnsi="Arial" w:cs="Arial"/>
          <w:color w:val="000000"/>
          <w:sz w:val="22"/>
          <w:szCs w:val="22"/>
        </w:rPr>
        <w:t>To raise the profile of predictive modelling research across scientific and engineering applications at Warwick to internal and external audiences and stakeholders.</w:t>
      </w:r>
    </w:p>
    <w:p w:rsidR="00D50B7F" w:rsidRPr="00621D85" w:rsidRDefault="00D50B7F" w:rsidP="00AE6D21">
      <w:pPr>
        <w:pStyle w:val="ListParagraph"/>
        <w:autoSpaceDE w:val="0"/>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(b)</w:t>
      </w:r>
      <w:r w:rsidRPr="00621D85">
        <w:rPr>
          <w:rFonts w:ascii="Arial" w:hAnsi="Arial" w:cs="Arial"/>
          <w:color w:val="000000"/>
          <w:sz w:val="22"/>
          <w:szCs w:val="22"/>
        </w:rPr>
        <w:tab/>
      </w:r>
      <w:r w:rsidR="00D50B7F" w:rsidRPr="00621D85">
        <w:rPr>
          <w:rFonts w:ascii="Arial" w:hAnsi="Arial" w:cs="Arial"/>
          <w:color w:val="000000"/>
          <w:sz w:val="22"/>
          <w:szCs w:val="22"/>
        </w:rPr>
        <w:t>To bring academic staff together from across the faculties to address opportunities and challenges presented by predictive modelling.</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(c)</w:t>
      </w:r>
      <w:r w:rsidRPr="00621D85">
        <w:rPr>
          <w:rFonts w:ascii="Arial" w:hAnsi="Arial" w:cs="Arial"/>
          <w:color w:val="000000"/>
          <w:sz w:val="22"/>
          <w:szCs w:val="22"/>
        </w:rPr>
        <w:tab/>
      </w:r>
      <w:r w:rsidR="00D50B7F" w:rsidRPr="00621D85">
        <w:rPr>
          <w:rFonts w:ascii="Arial" w:hAnsi="Arial" w:cs="Arial"/>
          <w:color w:val="000000"/>
          <w:sz w:val="22"/>
          <w:szCs w:val="22"/>
        </w:rPr>
        <w:t>Position the University to attract and retain significant research income (from government; TSB; Research Councils; EU and industry) in the emerging areas of uncertainty quantification and predictive modelling.</w:t>
      </w:r>
    </w:p>
    <w:p w:rsidR="00D50B7F" w:rsidRPr="00621D85" w:rsidRDefault="00D50B7F" w:rsidP="00AE6D21">
      <w:pPr>
        <w:pStyle w:val="ListParagraph"/>
        <w:spacing w:after="0" w:line="240" w:lineRule="auto"/>
        <w:jc w:val="both"/>
        <w:rPr>
          <w:rFonts w:ascii="Arial" w:hAnsi="Arial" w:cs="Arial"/>
          <w:color w:val="000000"/>
        </w:rPr>
      </w:pPr>
    </w:p>
    <w:p w:rsidR="00D50B7F" w:rsidRPr="00621D85" w:rsidRDefault="00580D86" w:rsidP="00AE6D21">
      <w:pPr>
        <w:pStyle w:val="ListParagraph"/>
        <w:widowControl/>
        <w:autoSpaceDE w:val="0"/>
        <w:spacing w:after="0" w:line="240" w:lineRule="auto"/>
        <w:ind w:left="1134" w:hanging="567"/>
        <w:contextualSpacing/>
        <w:jc w:val="both"/>
        <w:rPr>
          <w:rFonts w:ascii="Arial" w:hAnsi="Arial" w:cs="Arial"/>
          <w:color w:val="000000"/>
        </w:rPr>
      </w:pPr>
      <w:r w:rsidRPr="00621D85">
        <w:rPr>
          <w:rFonts w:ascii="Arial" w:hAnsi="Arial" w:cs="Arial"/>
          <w:color w:val="000000"/>
        </w:rPr>
        <w:t>(d)</w:t>
      </w:r>
      <w:r w:rsidRPr="00621D85">
        <w:rPr>
          <w:rFonts w:ascii="Arial" w:hAnsi="Arial" w:cs="Arial"/>
          <w:color w:val="000000"/>
        </w:rPr>
        <w:tab/>
      </w:r>
      <w:r w:rsidR="00D50B7F" w:rsidRPr="00621D85">
        <w:rPr>
          <w:rFonts w:ascii="Arial" w:hAnsi="Arial" w:cs="Arial"/>
          <w:color w:val="000000"/>
        </w:rPr>
        <w:t>Via an annual ‘seed funding program’ allow new or existing members of the centre to propose exploratory/high risk research that could not otherwise be funded. This can be an efficient way to constantly look for new ideas and avoiding getting comfortable with the status quo.</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(e)</w:t>
      </w:r>
      <w:r w:rsidRPr="00621D85">
        <w:rPr>
          <w:rFonts w:ascii="Arial" w:hAnsi="Arial" w:cs="Arial"/>
          <w:color w:val="000000"/>
          <w:sz w:val="22"/>
          <w:szCs w:val="22"/>
        </w:rPr>
        <w:tab/>
      </w:r>
      <w:r w:rsidR="00D50B7F" w:rsidRPr="00621D85">
        <w:rPr>
          <w:rFonts w:ascii="Arial" w:hAnsi="Arial" w:cs="Arial"/>
          <w:color w:val="000000"/>
          <w:sz w:val="22"/>
          <w:szCs w:val="22"/>
        </w:rPr>
        <w:t xml:space="preserve">Focus University engagement with other aligned initiatives in the UK such as Nottingham, Cambridge, Imperial College, etc. but also in the EU such as TUM, University of Bonn, ETHZ, etc., the Americas (USA, Brazil, and Chile) and Asia (China, Korea, Japan, Singapore). </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(f)</w:t>
      </w:r>
      <w:r w:rsidRPr="00621D85">
        <w:rPr>
          <w:rFonts w:ascii="Arial" w:hAnsi="Arial" w:cs="Arial"/>
          <w:color w:val="000000"/>
          <w:sz w:val="22"/>
          <w:szCs w:val="22"/>
        </w:rPr>
        <w:tab/>
      </w:r>
      <w:r w:rsidR="00D50B7F" w:rsidRPr="00621D85">
        <w:rPr>
          <w:rFonts w:ascii="Arial" w:hAnsi="Arial" w:cs="Arial"/>
          <w:color w:val="000000"/>
          <w:sz w:val="22"/>
          <w:szCs w:val="22"/>
        </w:rPr>
        <w:t>Identify synergistic educational activities within the different schools and develop a unique curriculum on uncertainty quantification and predictive modelling at the Masters and PhD programmes.</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(g)</w:t>
      </w:r>
      <w:r w:rsidRPr="00621D85">
        <w:rPr>
          <w:rFonts w:ascii="Arial" w:hAnsi="Arial" w:cs="Arial"/>
          <w:color w:val="000000"/>
          <w:sz w:val="22"/>
          <w:szCs w:val="22"/>
        </w:rPr>
        <w:tab/>
      </w:r>
      <w:r w:rsidR="00D50B7F" w:rsidRPr="00621D85">
        <w:rPr>
          <w:rFonts w:ascii="Arial" w:hAnsi="Arial" w:cs="Arial"/>
          <w:color w:val="000000"/>
          <w:sz w:val="22"/>
          <w:szCs w:val="22"/>
        </w:rPr>
        <w:t>Development and delivery of innovative Masters and PhD programmes. Set common curriculum requirements (mathematical/statistical/computing aspects) and elective courses (applications).</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(h)</w:t>
      </w:r>
      <w:r w:rsidRPr="00621D85">
        <w:rPr>
          <w:rFonts w:ascii="Arial" w:hAnsi="Arial" w:cs="Arial"/>
          <w:color w:val="000000"/>
          <w:sz w:val="22"/>
          <w:szCs w:val="22"/>
        </w:rPr>
        <w:tab/>
      </w:r>
      <w:r w:rsidR="00D50B7F" w:rsidRPr="00621D85">
        <w:rPr>
          <w:rFonts w:ascii="Arial" w:hAnsi="Arial" w:cs="Arial"/>
          <w:color w:val="000000"/>
          <w:sz w:val="22"/>
          <w:szCs w:val="22"/>
        </w:rPr>
        <w:t>Impacting education in a unique way by bringing disciplines together while serving industrial needs.</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w:t>
      </w:r>
      <w:proofErr w:type="spellStart"/>
      <w:r w:rsidRPr="00621D85">
        <w:rPr>
          <w:rFonts w:ascii="Arial" w:hAnsi="Arial" w:cs="Arial"/>
          <w:color w:val="000000"/>
          <w:sz w:val="22"/>
          <w:szCs w:val="22"/>
        </w:rPr>
        <w:t>i</w:t>
      </w:r>
      <w:proofErr w:type="spellEnd"/>
      <w:r w:rsidRPr="00621D85">
        <w:rPr>
          <w:rFonts w:ascii="Arial" w:hAnsi="Arial" w:cs="Arial"/>
          <w:color w:val="000000"/>
          <w:sz w:val="22"/>
          <w:szCs w:val="22"/>
        </w:rPr>
        <w:t>)</w:t>
      </w:r>
      <w:r w:rsidRPr="00621D85">
        <w:rPr>
          <w:rFonts w:ascii="Arial" w:hAnsi="Arial" w:cs="Arial"/>
          <w:color w:val="000000"/>
          <w:sz w:val="22"/>
          <w:szCs w:val="22"/>
        </w:rPr>
        <w:tab/>
      </w:r>
      <w:r w:rsidR="00D50B7F" w:rsidRPr="00621D85">
        <w:rPr>
          <w:rFonts w:ascii="Arial" w:hAnsi="Arial" w:cs="Arial"/>
          <w:color w:val="000000"/>
          <w:sz w:val="22"/>
          <w:szCs w:val="22"/>
        </w:rPr>
        <w:t>Provide the technical and administrative support for faculty teams interested in pursuing grand challenge applications where predictability and uncertainties play a key role (sub-</w:t>
      </w:r>
      <w:proofErr w:type="spellStart"/>
      <w:r w:rsidR="00D50B7F" w:rsidRPr="00621D85">
        <w:rPr>
          <w:rFonts w:ascii="Arial" w:hAnsi="Arial" w:cs="Arial"/>
          <w:color w:val="000000"/>
          <w:sz w:val="22"/>
          <w:szCs w:val="22"/>
        </w:rPr>
        <w:t>centers</w:t>
      </w:r>
      <w:proofErr w:type="spellEnd"/>
      <w:r w:rsidR="00D50B7F" w:rsidRPr="00621D85">
        <w:rPr>
          <w:rFonts w:ascii="Arial" w:hAnsi="Arial" w:cs="Arial"/>
          <w:color w:val="000000"/>
          <w:sz w:val="22"/>
          <w:szCs w:val="22"/>
        </w:rPr>
        <w:t xml:space="preserve"> within WCPM but without the burden of re-discovering research that others do in different areas).</w:t>
      </w:r>
    </w:p>
    <w:p w:rsidR="00D50B7F" w:rsidRPr="005B1930" w:rsidRDefault="00D50B7F" w:rsidP="00AE6D21">
      <w:pPr>
        <w:autoSpaceDE w:val="0"/>
        <w:autoSpaceDN w:val="0"/>
        <w:adjustRightInd w:val="0"/>
        <w:jc w:val="both"/>
        <w:rPr>
          <w:rFonts w:ascii="Arial" w:hAnsi="Arial" w:cs="Arial"/>
          <w:b/>
          <w:bCs/>
          <w:color w:val="000000"/>
          <w:sz w:val="22"/>
          <w:szCs w:val="22"/>
        </w:rPr>
      </w:pPr>
    </w:p>
    <w:p w:rsidR="00D50B7F" w:rsidRPr="005B1930" w:rsidRDefault="00580D86" w:rsidP="00AE6D21">
      <w:pPr>
        <w:autoSpaceDE w:val="0"/>
        <w:autoSpaceDN w:val="0"/>
        <w:adjustRightInd w:val="0"/>
        <w:ind w:left="567" w:hanging="567"/>
        <w:jc w:val="both"/>
        <w:rPr>
          <w:rFonts w:ascii="Arial" w:hAnsi="Arial" w:cs="Arial"/>
          <w:b/>
          <w:bCs/>
          <w:color w:val="000000"/>
          <w:sz w:val="22"/>
          <w:szCs w:val="22"/>
        </w:rPr>
      </w:pPr>
      <w:r>
        <w:rPr>
          <w:rFonts w:ascii="Arial" w:hAnsi="Arial" w:cs="Arial"/>
          <w:b/>
          <w:bCs/>
          <w:color w:val="000000"/>
          <w:sz w:val="22"/>
          <w:szCs w:val="22"/>
        </w:rPr>
        <w:t>2</w:t>
      </w:r>
      <w:r>
        <w:rPr>
          <w:rFonts w:ascii="Arial" w:hAnsi="Arial" w:cs="Arial"/>
          <w:b/>
          <w:bCs/>
          <w:color w:val="000000"/>
          <w:sz w:val="22"/>
          <w:szCs w:val="22"/>
        </w:rPr>
        <w:tab/>
      </w:r>
      <w:r w:rsidR="00D50B7F" w:rsidRPr="005B1930">
        <w:rPr>
          <w:rFonts w:ascii="Arial" w:hAnsi="Arial" w:cs="Arial"/>
          <w:b/>
          <w:bCs/>
          <w:color w:val="000000"/>
          <w:sz w:val="22"/>
          <w:szCs w:val="22"/>
        </w:rPr>
        <w:t>Membership</w:t>
      </w:r>
    </w:p>
    <w:p w:rsidR="00D50B7F" w:rsidRPr="005B1930" w:rsidRDefault="00D50B7F" w:rsidP="00AE6D21">
      <w:pPr>
        <w:autoSpaceDE w:val="0"/>
        <w:autoSpaceDN w:val="0"/>
        <w:adjustRightInd w:val="0"/>
        <w:jc w:val="both"/>
        <w:rPr>
          <w:rFonts w:ascii="Arial" w:hAnsi="Arial" w:cs="Arial"/>
          <w:color w:val="000000"/>
          <w:sz w:val="22"/>
          <w:szCs w:val="22"/>
        </w:rPr>
      </w:pPr>
    </w:p>
    <w:p w:rsidR="00D50B7F" w:rsidRPr="00621D85" w:rsidRDefault="00580D86" w:rsidP="00AE6D21">
      <w:pPr>
        <w:autoSpaceDE w:val="0"/>
        <w:ind w:left="1134" w:hanging="567"/>
        <w:contextualSpacing/>
        <w:jc w:val="both"/>
        <w:rPr>
          <w:rFonts w:ascii="Arial" w:hAnsi="Arial" w:cs="Arial"/>
          <w:color w:val="000000"/>
          <w:sz w:val="22"/>
          <w:szCs w:val="22"/>
        </w:rPr>
      </w:pPr>
      <w:r>
        <w:rPr>
          <w:rFonts w:ascii="Arial" w:hAnsi="Arial" w:cs="Arial"/>
          <w:color w:val="000000"/>
        </w:rPr>
        <w:t>(a)</w:t>
      </w:r>
      <w:r>
        <w:rPr>
          <w:rFonts w:ascii="Arial" w:hAnsi="Arial" w:cs="Arial"/>
          <w:color w:val="000000"/>
        </w:rPr>
        <w:tab/>
      </w:r>
      <w:r w:rsidR="00D50B7F" w:rsidRPr="00621D85">
        <w:rPr>
          <w:rFonts w:ascii="Arial" w:hAnsi="Arial" w:cs="Arial"/>
          <w:color w:val="000000"/>
          <w:sz w:val="22"/>
          <w:szCs w:val="22"/>
        </w:rPr>
        <w:t xml:space="preserve">All university staff with a research interest in predictive modelling will be eligible to be a member of the centre (initial duration three years). </w:t>
      </w:r>
    </w:p>
    <w:p w:rsidR="00D50B7F" w:rsidRPr="00621D85" w:rsidRDefault="00D50B7F" w:rsidP="00AE6D21">
      <w:pPr>
        <w:pStyle w:val="ListParagraph"/>
        <w:autoSpaceDE w:val="0"/>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(b)</w:t>
      </w:r>
      <w:r w:rsidRPr="00621D85">
        <w:rPr>
          <w:rFonts w:ascii="Arial" w:hAnsi="Arial" w:cs="Arial"/>
          <w:color w:val="000000"/>
          <w:sz w:val="22"/>
          <w:szCs w:val="22"/>
        </w:rPr>
        <w:tab/>
      </w:r>
      <w:r w:rsidR="00D50B7F" w:rsidRPr="00621D85">
        <w:rPr>
          <w:rFonts w:ascii="Arial" w:hAnsi="Arial" w:cs="Arial"/>
          <w:color w:val="000000"/>
          <w:sz w:val="22"/>
          <w:szCs w:val="22"/>
        </w:rPr>
        <w:t xml:space="preserve">These appointments are renewable for another 3 years assuming the centre member has a documented participation in one or more of the activities of the centre (advising students, participation in collaborative proposals, providing intellectual or administrative support, etc.). The membership renewals will be decided by the management committee and will require a minimal amount of bureaucracy.   </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(c)</w:t>
      </w:r>
      <w:r w:rsidRPr="00621D85">
        <w:rPr>
          <w:rFonts w:ascii="Arial" w:hAnsi="Arial" w:cs="Arial"/>
          <w:color w:val="000000"/>
          <w:sz w:val="22"/>
          <w:szCs w:val="22"/>
        </w:rPr>
        <w:tab/>
      </w:r>
      <w:r w:rsidR="00D50B7F" w:rsidRPr="00621D85">
        <w:rPr>
          <w:rFonts w:ascii="Arial" w:hAnsi="Arial" w:cs="Arial"/>
          <w:color w:val="000000"/>
          <w:sz w:val="22"/>
          <w:szCs w:val="22"/>
        </w:rPr>
        <w:t xml:space="preserve">The founding members will be selected based on strong interests and relevant background in predictive modelling. </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lastRenderedPageBreak/>
        <w:t>(d)</w:t>
      </w:r>
      <w:r w:rsidRPr="00621D85">
        <w:rPr>
          <w:rFonts w:ascii="Arial" w:hAnsi="Arial" w:cs="Arial"/>
          <w:color w:val="000000"/>
          <w:sz w:val="22"/>
          <w:szCs w:val="22"/>
        </w:rPr>
        <w:tab/>
      </w:r>
      <w:r w:rsidR="00D50B7F" w:rsidRPr="00621D85">
        <w:rPr>
          <w:rFonts w:ascii="Arial" w:hAnsi="Arial" w:cs="Arial"/>
          <w:color w:val="000000"/>
          <w:sz w:val="22"/>
          <w:szCs w:val="22"/>
        </w:rPr>
        <w:t xml:space="preserve">Any applicants for membership will need to be nominated by a member and considered by the management committee. </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(e)</w:t>
      </w:r>
      <w:r w:rsidRPr="00621D85">
        <w:rPr>
          <w:rFonts w:ascii="Arial" w:hAnsi="Arial" w:cs="Arial"/>
          <w:color w:val="000000"/>
          <w:sz w:val="22"/>
          <w:szCs w:val="22"/>
        </w:rPr>
        <w:tab/>
      </w:r>
      <w:r w:rsidR="00D50B7F" w:rsidRPr="00621D85">
        <w:rPr>
          <w:rFonts w:ascii="Arial" w:hAnsi="Arial" w:cs="Arial"/>
          <w:color w:val="000000"/>
          <w:sz w:val="22"/>
          <w:szCs w:val="22"/>
        </w:rPr>
        <w:t xml:space="preserve">Visiting professors and collaborators from other universities can also be members of the centre. </w:t>
      </w:r>
    </w:p>
    <w:p w:rsidR="00D50B7F" w:rsidRPr="005B1930" w:rsidRDefault="00D50B7F" w:rsidP="00AE6D21">
      <w:pPr>
        <w:autoSpaceDE w:val="0"/>
        <w:autoSpaceDN w:val="0"/>
        <w:adjustRightInd w:val="0"/>
        <w:jc w:val="both"/>
        <w:rPr>
          <w:rFonts w:ascii="Arial" w:hAnsi="Arial" w:cs="Arial"/>
          <w:b/>
          <w:bCs/>
          <w:color w:val="000000"/>
          <w:sz w:val="22"/>
          <w:szCs w:val="22"/>
        </w:rPr>
      </w:pPr>
    </w:p>
    <w:p w:rsidR="00D50B7F" w:rsidRPr="005B1930" w:rsidRDefault="00580D86" w:rsidP="00AE6D21">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3</w:t>
      </w:r>
      <w:r>
        <w:rPr>
          <w:rFonts w:ascii="Arial" w:hAnsi="Arial" w:cs="Arial"/>
          <w:b/>
          <w:bCs/>
          <w:color w:val="000000"/>
          <w:sz w:val="22"/>
          <w:szCs w:val="22"/>
        </w:rPr>
        <w:tab/>
      </w:r>
      <w:r w:rsidR="00D50B7F" w:rsidRPr="005B1930">
        <w:rPr>
          <w:rFonts w:ascii="Arial" w:hAnsi="Arial" w:cs="Arial"/>
          <w:b/>
          <w:bCs/>
          <w:color w:val="000000"/>
          <w:sz w:val="22"/>
          <w:szCs w:val="22"/>
        </w:rPr>
        <w:t>The director of the centre</w:t>
      </w:r>
    </w:p>
    <w:p w:rsidR="00D50B7F" w:rsidRPr="005B1930" w:rsidRDefault="00D50B7F" w:rsidP="00AE6D21">
      <w:pPr>
        <w:autoSpaceDE w:val="0"/>
        <w:autoSpaceDN w:val="0"/>
        <w:adjustRightInd w:val="0"/>
        <w:jc w:val="both"/>
        <w:rPr>
          <w:rFonts w:ascii="Arial" w:hAnsi="Arial" w:cs="Arial"/>
          <w:color w:val="000000"/>
          <w:sz w:val="22"/>
          <w:szCs w:val="22"/>
        </w:rPr>
      </w:pPr>
    </w:p>
    <w:p w:rsidR="00D50B7F" w:rsidRPr="00621D85" w:rsidRDefault="00580D86" w:rsidP="00AE6D21">
      <w:pPr>
        <w:autoSpaceDE w:val="0"/>
        <w:ind w:left="1134" w:hanging="567"/>
        <w:contextualSpacing/>
        <w:jc w:val="both"/>
        <w:rPr>
          <w:rFonts w:ascii="Arial" w:hAnsi="Arial" w:cs="Arial"/>
          <w:color w:val="000000"/>
          <w:sz w:val="22"/>
          <w:szCs w:val="22"/>
        </w:rPr>
      </w:pPr>
      <w:r>
        <w:rPr>
          <w:rFonts w:ascii="Arial" w:hAnsi="Arial" w:cs="Arial"/>
          <w:color w:val="000000"/>
        </w:rPr>
        <w:t>(a)</w:t>
      </w:r>
      <w:r>
        <w:rPr>
          <w:rFonts w:ascii="Arial" w:hAnsi="Arial" w:cs="Arial"/>
          <w:color w:val="000000"/>
        </w:rPr>
        <w:tab/>
      </w:r>
      <w:r w:rsidR="00D50B7F" w:rsidRPr="00621D85">
        <w:rPr>
          <w:rFonts w:ascii="Arial" w:hAnsi="Arial" w:cs="Arial"/>
          <w:color w:val="000000"/>
          <w:sz w:val="22"/>
          <w:szCs w:val="22"/>
        </w:rPr>
        <w:t>The director shall be appointed by the head of the school of engineering (in discussion with the chair of the faculty of science) for a period of three years.</w:t>
      </w:r>
    </w:p>
    <w:p w:rsidR="00D50B7F" w:rsidRPr="00621D85" w:rsidRDefault="00D50B7F" w:rsidP="00AE6D21">
      <w:pPr>
        <w:pStyle w:val="ListParagraph"/>
        <w:autoSpaceDE w:val="0"/>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(b)</w:t>
      </w:r>
      <w:r w:rsidRPr="00621D85">
        <w:rPr>
          <w:rFonts w:ascii="Arial" w:hAnsi="Arial" w:cs="Arial"/>
          <w:color w:val="000000"/>
          <w:sz w:val="22"/>
          <w:szCs w:val="22"/>
        </w:rPr>
        <w:tab/>
      </w:r>
      <w:r w:rsidR="00D50B7F" w:rsidRPr="00621D85">
        <w:rPr>
          <w:rFonts w:ascii="Arial" w:hAnsi="Arial" w:cs="Arial"/>
          <w:color w:val="000000"/>
          <w:sz w:val="22"/>
          <w:szCs w:val="22"/>
        </w:rPr>
        <w:t>The director shall be responsible for the implementation of the centre’s strategy for achieving its aims and for guiding its intellectual development.</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(c)</w:t>
      </w:r>
      <w:r w:rsidRPr="00621D85">
        <w:rPr>
          <w:rFonts w:ascii="Arial" w:hAnsi="Arial" w:cs="Arial"/>
          <w:color w:val="000000"/>
          <w:sz w:val="22"/>
          <w:szCs w:val="22"/>
        </w:rPr>
        <w:tab/>
      </w:r>
      <w:r w:rsidR="00D50B7F" w:rsidRPr="00621D85">
        <w:rPr>
          <w:rFonts w:ascii="Arial" w:hAnsi="Arial" w:cs="Arial"/>
          <w:color w:val="000000"/>
          <w:sz w:val="22"/>
          <w:szCs w:val="22"/>
        </w:rPr>
        <w:t>The director shall be the chair of the management committee.</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(d)</w:t>
      </w:r>
      <w:r w:rsidRPr="00621D85">
        <w:rPr>
          <w:rFonts w:ascii="Arial" w:hAnsi="Arial" w:cs="Arial"/>
          <w:color w:val="000000"/>
          <w:sz w:val="22"/>
          <w:szCs w:val="22"/>
        </w:rPr>
        <w:tab/>
      </w:r>
      <w:r w:rsidR="00D50B7F" w:rsidRPr="00621D85">
        <w:rPr>
          <w:rFonts w:ascii="Arial" w:hAnsi="Arial" w:cs="Arial"/>
          <w:color w:val="000000"/>
          <w:sz w:val="22"/>
          <w:szCs w:val="22"/>
        </w:rPr>
        <w:t>The director should provide quarterly updates to the management committee regarding the centre’s finances and all other pertinent matters.</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(e)</w:t>
      </w:r>
      <w:r w:rsidRPr="00621D85">
        <w:rPr>
          <w:rFonts w:ascii="Arial" w:hAnsi="Arial" w:cs="Arial"/>
          <w:color w:val="000000"/>
          <w:sz w:val="22"/>
          <w:szCs w:val="22"/>
        </w:rPr>
        <w:tab/>
      </w:r>
      <w:r w:rsidR="00D50B7F" w:rsidRPr="00621D85">
        <w:rPr>
          <w:rFonts w:ascii="Arial" w:hAnsi="Arial" w:cs="Arial"/>
          <w:color w:val="000000"/>
          <w:sz w:val="22"/>
          <w:szCs w:val="22"/>
        </w:rPr>
        <w:t>The director shall prepare annually a self-assessment report for consideration by the advisory board, which analyses the financial performance of the centre.  The self-assessment may be supplementary to any reports required by external sponsors.</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(f)</w:t>
      </w:r>
      <w:r w:rsidRPr="00621D85">
        <w:rPr>
          <w:rFonts w:ascii="Arial" w:hAnsi="Arial" w:cs="Arial"/>
          <w:color w:val="000000"/>
          <w:sz w:val="22"/>
          <w:szCs w:val="22"/>
        </w:rPr>
        <w:tab/>
      </w:r>
      <w:r w:rsidR="00D50B7F" w:rsidRPr="00621D85">
        <w:rPr>
          <w:rFonts w:ascii="Arial" w:hAnsi="Arial" w:cs="Arial"/>
          <w:color w:val="000000"/>
          <w:sz w:val="22"/>
          <w:szCs w:val="22"/>
        </w:rPr>
        <w:t>Evaluate the research productivity of the centre as judged by the impact of journal publications of staff associated by the centre.</w:t>
      </w:r>
    </w:p>
    <w:p w:rsidR="00D50B7F" w:rsidRPr="00621D85" w:rsidRDefault="00D50B7F" w:rsidP="00AE6D21">
      <w:pPr>
        <w:pStyle w:val="ListParagraph"/>
        <w:autoSpaceDE w:val="0"/>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(g)</w:t>
      </w:r>
      <w:r w:rsidRPr="00621D85">
        <w:rPr>
          <w:rFonts w:ascii="Arial" w:hAnsi="Arial" w:cs="Arial"/>
          <w:color w:val="000000"/>
          <w:sz w:val="22"/>
          <w:szCs w:val="22"/>
        </w:rPr>
        <w:tab/>
      </w:r>
      <w:r w:rsidR="00D50B7F" w:rsidRPr="00621D85">
        <w:rPr>
          <w:rFonts w:ascii="Arial" w:hAnsi="Arial" w:cs="Arial"/>
          <w:color w:val="000000"/>
          <w:sz w:val="22"/>
          <w:szCs w:val="22"/>
        </w:rPr>
        <w:t>Evaluate the research productivity of the centre as judged by research grants and contracts.</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pStyle w:val="ListParagraph"/>
        <w:widowControl/>
        <w:autoSpaceDE w:val="0"/>
        <w:spacing w:after="0" w:line="240" w:lineRule="auto"/>
        <w:ind w:left="1134" w:hanging="567"/>
        <w:contextualSpacing/>
        <w:jc w:val="both"/>
        <w:rPr>
          <w:rFonts w:ascii="Arial" w:hAnsi="Arial" w:cs="Arial"/>
          <w:color w:val="000000"/>
        </w:rPr>
      </w:pPr>
      <w:r w:rsidRPr="00621D85">
        <w:rPr>
          <w:rFonts w:ascii="Arial" w:hAnsi="Arial" w:cs="Arial"/>
          <w:color w:val="000000"/>
        </w:rPr>
        <w:t>(h)</w:t>
      </w:r>
      <w:r w:rsidRPr="00621D85">
        <w:rPr>
          <w:rFonts w:ascii="Arial" w:hAnsi="Arial" w:cs="Arial"/>
          <w:color w:val="000000"/>
        </w:rPr>
        <w:tab/>
      </w:r>
      <w:r w:rsidR="00D50B7F" w:rsidRPr="00621D85">
        <w:rPr>
          <w:rFonts w:ascii="Arial" w:hAnsi="Arial" w:cs="Arial"/>
          <w:color w:val="000000"/>
        </w:rPr>
        <w:t>Evaluate the work achieved through seed funding.</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w:t>
      </w:r>
      <w:proofErr w:type="spellStart"/>
      <w:r w:rsidRPr="00621D85">
        <w:rPr>
          <w:rFonts w:ascii="Arial" w:hAnsi="Arial" w:cs="Arial"/>
          <w:color w:val="000000"/>
          <w:sz w:val="22"/>
          <w:szCs w:val="22"/>
        </w:rPr>
        <w:t>i</w:t>
      </w:r>
      <w:proofErr w:type="spellEnd"/>
      <w:r w:rsidRPr="00621D85">
        <w:rPr>
          <w:rFonts w:ascii="Arial" w:hAnsi="Arial" w:cs="Arial"/>
          <w:color w:val="000000"/>
          <w:sz w:val="22"/>
          <w:szCs w:val="22"/>
        </w:rPr>
        <w:t>)</w:t>
      </w:r>
      <w:r w:rsidRPr="00621D85">
        <w:rPr>
          <w:rFonts w:ascii="Arial" w:hAnsi="Arial" w:cs="Arial"/>
          <w:color w:val="000000"/>
          <w:sz w:val="22"/>
          <w:szCs w:val="22"/>
        </w:rPr>
        <w:tab/>
      </w:r>
      <w:r w:rsidR="00D50B7F" w:rsidRPr="00621D85">
        <w:rPr>
          <w:rFonts w:ascii="Arial" w:hAnsi="Arial" w:cs="Arial"/>
          <w:color w:val="000000"/>
          <w:sz w:val="22"/>
          <w:szCs w:val="22"/>
        </w:rPr>
        <w:t>Evaluate the impact on the recruitment of research students in departments connected to the centre.</w:t>
      </w:r>
    </w:p>
    <w:p w:rsidR="00D50B7F" w:rsidRPr="00621D85" w:rsidRDefault="00D50B7F" w:rsidP="00AE6D21">
      <w:pPr>
        <w:autoSpaceDE w:val="0"/>
        <w:autoSpaceDN w:val="0"/>
        <w:adjustRightInd w:val="0"/>
        <w:ind w:left="1134" w:hanging="567"/>
        <w:jc w:val="both"/>
        <w:rPr>
          <w:rFonts w:ascii="Arial" w:hAnsi="Arial" w:cs="Arial"/>
          <w:color w:val="000000"/>
          <w:sz w:val="22"/>
          <w:szCs w:val="22"/>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(j)</w:t>
      </w:r>
      <w:r w:rsidRPr="00621D85">
        <w:rPr>
          <w:rFonts w:ascii="Arial" w:hAnsi="Arial" w:cs="Arial"/>
          <w:color w:val="000000"/>
          <w:sz w:val="22"/>
          <w:szCs w:val="22"/>
        </w:rPr>
        <w:tab/>
      </w:r>
      <w:r w:rsidR="00D50B7F" w:rsidRPr="00621D85">
        <w:rPr>
          <w:rFonts w:ascii="Arial" w:hAnsi="Arial" w:cs="Arial"/>
          <w:color w:val="000000"/>
          <w:sz w:val="22"/>
          <w:szCs w:val="22"/>
        </w:rPr>
        <w:t>Evaluate all educational components of the centre including short course activity.</w:t>
      </w:r>
    </w:p>
    <w:p w:rsidR="00D50B7F" w:rsidRPr="005B1930" w:rsidRDefault="00D50B7F" w:rsidP="00AE6D21">
      <w:pPr>
        <w:autoSpaceDE w:val="0"/>
        <w:autoSpaceDN w:val="0"/>
        <w:adjustRightInd w:val="0"/>
        <w:jc w:val="both"/>
        <w:rPr>
          <w:rFonts w:ascii="Arial" w:hAnsi="Arial" w:cs="Arial"/>
          <w:b/>
          <w:bCs/>
          <w:color w:val="000000"/>
          <w:sz w:val="22"/>
          <w:szCs w:val="22"/>
        </w:rPr>
      </w:pPr>
    </w:p>
    <w:p w:rsidR="00D50B7F" w:rsidRPr="005B1930" w:rsidRDefault="00580D86" w:rsidP="00AE6D21">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4</w:t>
      </w:r>
      <w:r>
        <w:rPr>
          <w:rFonts w:ascii="Arial" w:hAnsi="Arial" w:cs="Arial"/>
          <w:b/>
          <w:bCs/>
          <w:color w:val="000000"/>
          <w:sz w:val="22"/>
          <w:szCs w:val="22"/>
        </w:rPr>
        <w:tab/>
      </w:r>
      <w:r w:rsidR="00D50B7F" w:rsidRPr="005B1930">
        <w:rPr>
          <w:rFonts w:ascii="Arial" w:hAnsi="Arial" w:cs="Arial"/>
          <w:b/>
          <w:bCs/>
          <w:color w:val="000000"/>
          <w:sz w:val="22"/>
          <w:szCs w:val="22"/>
        </w:rPr>
        <w:t>Management committee and membership</w:t>
      </w:r>
    </w:p>
    <w:p w:rsidR="00D50B7F" w:rsidRPr="005B1930" w:rsidRDefault="00D50B7F" w:rsidP="00AE6D21">
      <w:pPr>
        <w:autoSpaceDE w:val="0"/>
        <w:autoSpaceDN w:val="0"/>
        <w:adjustRightInd w:val="0"/>
        <w:jc w:val="both"/>
        <w:rPr>
          <w:rFonts w:ascii="Arial" w:hAnsi="Arial" w:cs="Arial"/>
          <w:color w:val="000000"/>
          <w:sz w:val="22"/>
          <w:szCs w:val="22"/>
        </w:rPr>
      </w:pPr>
    </w:p>
    <w:p w:rsidR="00D50B7F" w:rsidRPr="00621D85" w:rsidRDefault="00580D86" w:rsidP="00AE6D21">
      <w:pPr>
        <w:autoSpaceDE w:val="0"/>
        <w:ind w:left="1134" w:hanging="567"/>
        <w:contextualSpacing/>
        <w:jc w:val="both"/>
        <w:rPr>
          <w:rFonts w:ascii="Arial" w:hAnsi="Arial" w:cs="Arial"/>
          <w:color w:val="000000"/>
          <w:sz w:val="22"/>
          <w:szCs w:val="22"/>
        </w:rPr>
      </w:pPr>
      <w:r>
        <w:rPr>
          <w:rFonts w:ascii="Arial" w:hAnsi="Arial" w:cs="Arial"/>
          <w:color w:val="000000"/>
        </w:rPr>
        <w:t>(a)</w:t>
      </w:r>
      <w:r>
        <w:rPr>
          <w:rFonts w:ascii="Arial" w:hAnsi="Arial" w:cs="Arial"/>
          <w:color w:val="000000"/>
        </w:rPr>
        <w:tab/>
      </w:r>
      <w:r w:rsidR="00D50B7F" w:rsidRPr="00621D85">
        <w:rPr>
          <w:rFonts w:ascii="Arial" w:hAnsi="Arial" w:cs="Arial"/>
          <w:color w:val="000000"/>
          <w:sz w:val="22"/>
          <w:szCs w:val="22"/>
        </w:rPr>
        <w:t xml:space="preserve">There shall be a management committee of the centre which shall normally meet six times a year. </w:t>
      </w:r>
    </w:p>
    <w:p w:rsidR="00D50B7F" w:rsidRPr="00621D85" w:rsidRDefault="00D50B7F" w:rsidP="00AE6D21">
      <w:pPr>
        <w:pStyle w:val="ListParagraph"/>
        <w:autoSpaceDE w:val="0"/>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(b)</w:t>
      </w:r>
      <w:r w:rsidRPr="00621D85">
        <w:rPr>
          <w:rFonts w:ascii="Arial" w:hAnsi="Arial" w:cs="Arial"/>
          <w:color w:val="000000"/>
          <w:sz w:val="22"/>
          <w:szCs w:val="22"/>
        </w:rPr>
        <w:tab/>
      </w:r>
      <w:r w:rsidR="00D50B7F" w:rsidRPr="00621D85">
        <w:rPr>
          <w:rFonts w:ascii="Arial" w:hAnsi="Arial" w:cs="Arial"/>
          <w:color w:val="000000"/>
          <w:sz w:val="22"/>
          <w:szCs w:val="22"/>
        </w:rPr>
        <w:t>The management committee will consist of a representative from each participating department (all members of the centre).</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pStyle w:val="ListParagraph"/>
        <w:widowControl/>
        <w:autoSpaceDE w:val="0"/>
        <w:spacing w:after="0" w:line="240" w:lineRule="auto"/>
        <w:ind w:left="1134" w:hanging="567"/>
        <w:contextualSpacing/>
        <w:jc w:val="both"/>
        <w:rPr>
          <w:rFonts w:ascii="Arial" w:hAnsi="Arial" w:cs="Arial"/>
          <w:color w:val="000000"/>
        </w:rPr>
      </w:pPr>
      <w:r w:rsidRPr="00621D85">
        <w:rPr>
          <w:rFonts w:ascii="Arial" w:hAnsi="Arial" w:cs="Arial"/>
          <w:color w:val="000000"/>
        </w:rPr>
        <w:t>(c)</w:t>
      </w:r>
      <w:r w:rsidRPr="00621D85">
        <w:rPr>
          <w:rFonts w:ascii="Arial" w:hAnsi="Arial" w:cs="Arial"/>
          <w:color w:val="000000"/>
        </w:rPr>
        <w:tab/>
      </w:r>
      <w:r w:rsidR="00D50B7F" w:rsidRPr="00621D85">
        <w:rPr>
          <w:rFonts w:ascii="Arial" w:hAnsi="Arial" w:cs="Arial"/>
          <w:color w:val="000000"/>
        </w:rPr>
        <w:t>Appointments to be made by the director in agreement with the head of the member’s department.</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(d)</w:t>
      </w:r>
      <w:r w:rsidRPr="00621D85">
        <w:rPr>
          <w:rFonts w:ascii="Arial" w:hAnsi="Arial" w:cs="Arial"/>
          <w:color w:val="000000"/>
          <w:sz w:val="22"/>
          <w:szCs w:val="22"/>
        </w:rPr>
        <w:tab/>
      </w:r>
      <w:r w:rsidR="00D50B7F" w:rsidRPr="00621D85">
        <w:rPr>
          <w:rFonts w:ascii="Arial" w:hAnsi="Arial" w:cs="Arial"/>
          <w:color w:val="000000"/>
          <w:sz w:val="22"/>
          <w:szCs w:val="22"/>
        </w:rPr>
        <w:t xml:space="preserve">A member of the management committee (appointed by the director) will serve as the associate director of the centre carrying the directors’ tasks in his absence. </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pStyle w:val="ListParagraph"/>
        <w:widowControl/>
        <w:autoSpaceDE w:val="0"/>
        <w:spacing w:after="0" w:line="240" w:lineRule="auto"/>
        <w:ind w:left="1134" w:hanging="567"/>
        <w:contextualSpacing/>
        <w:jc w:val="both"/>
        <w:rPr>
          <w:rFonts w:ascii="Arial" w:hAnsi="Arial" w:cs="Arial"/>
          <w:color w:val="000000"/>
        </w:rPr>
      </w:pPr>
      <w:r w:rsidRPr="00621D85">
        <w:rPr>
          <w:rFonts w:ascii="Arial" w:hAnsi="Arial" w:cs="Arial"/>
          <w:color w:val="000000"/>
        </w:rPr>
        <w:t>(e)</w:t>
      </w:r>
      <w:r w:rsidRPr="00621D85">
        <w:rPr>
          <w:rFonts w:ascii="Arial" w:hAnsi="Arial" w:cs="Arial"/>
          <w:color w:val="000000"/>
        </w:rPr>
        <w:tab/>
      </w:r>
      <w:r w:rsidR="00D50B7F" w:rsidRPr="00621D85">
        <w:rPr>
          <w:rFonts w:ascii="Arial" w:hAnsi="Arial" w:cs="Arial"/>
          <w:color w:val="000000"/>
        </w:rPr>
        <w:t>The director, ex officio (in the chair).</w:t>
      </w:r>
    </w:p>
    <w:p w:rsidR="00D50B7F" w:rsidRPr="005B1930" w:rsidRDefault="00D50B7F" w:rsidP="00AE6D21">
      <w:pPr>
        <w:autoSpaceDE w:val="0"/>
        <w:autoSpaceDN w:val="0"/>
        <w:adjustRightInd w:val="0"/>
        <w:jc w:val="both"/>
        <w:rPr>
          <w:rFonts w:ascii="Arial" w:hAnsi="Arial" w:cs="Arial"/>
          <w:b/>
          <w:bCs/>
          <w:color w:val="000000"/>
          <w:sz w:val="22"/>
          <w:szCs w:val="22"/>
        </w:rPr>
      </w:pPr>
    </w:p>
    <w:p w:rsidR="00170694" w:rsidRDefault="00170694" w:rsidP="00AE6D21">
      <w:pPr>
        <w:spacing w:after="160" w:line="259" w:lineRule="auto"/>
        <w:jc w:val="both"/>
        <w:rPr>
          <w:rFonts w:ascii="Arial" w:hAnsi="Arial" w:cs="Arial"/>
          <w:b/>
          <w:bCs/>
          <w:color w:val="000000"/>
          <w:sz w:val="22"/>
          <w:szCs w:val="22"/>
        </w:rPr>
      </w:pPr>
      <w:r>
        <w:rPr>
          <w:rFonts w:ascii="Arial" w:hAnsi="Arial" w:cs="Arial"/>
          <w:b/>
          <w:bCs/>
          <w:color w:val="000000"/>
          <w:sz w:val="22"/>
          <w:szCs w:val="22"/>
        </w:rPr>
        <w:br w:type="page"/>
      </w:r>
    </w:p>
    <w:p w:rsidR="00D50B7F" w:rsidRPr="005B1930" w:rsidRDefault="00580D86" w:rsidP="00AE6D21">
      <w:pPr>
        <w:autoSpaceDE w:val="0"/>
        <w:autoSpaceDN w:val="0"/>
        <w:adjustRightInd w:val="0"/>
        <w:ind w:left="567" w:hanging="567"/>
        <w:jc w:val="both"/>
        <w:rPr>
          <w:rFonts w:ascii="Arial" w:hAnsi="Arial" w:cs="Arial"/>
          <w:b/>
          <w:bCs/>
          <w:color w:val="000000"/>
          <w:sz w:val="22"/>
          <w:szCs w:val="22"/>
        </w:rPr>
      </w:pPr>
      <w:r>
        <w:rPr>
          <w:rFonts w:ascii="Arial" w:hAnsi="Arial" w:cs="Arial"/>
          <w:b/>
          <w:bCs/>
          <w:color w:val="000000"/>
          <w:sz w:val="22"/>
          <w:szCs w:val="22"/>
        </w:rPr>
        <w:lastRenderedPageBreak/>
        <w:t>5</w:t>
      </w:r>
      <w:r>
        <w:rPr>
          <w:rFonts w:ascii="Arial" w:hAnsi="Arial" w:cs="Arial"/>
          <w:b/>
          <w:bCs/>
          <w:color w:val="000000"/>
          <w:sz w:val="22"/>
          <w:szCs w:val="22"/>
        </w:rPr>
        <w:tab/>
      </w:r>
      <w:r w:rsidR="00D50B7F" w:rsidRPr="005B1930">
        <w:rPr>
          <w:rFonts w:ascii="Arial" w:hAnsi="Arial" w:cs="Arial"/>
          <w:b/>
          <w:bCs/>
          <w:color w:val="000000"/>
          <w:sz w:val="22"/>
          <w:szCs w:val="22"/>
        </w:rPr>
        <w:t>Terms of reference</w:t>
      </w:r>
    </w:p>
    <w:p w:rsidR="00D50B7F" w:rsidRPr="005B1930" w:rsidRDefault="00D50B7F" w:rsidP="00AE6D21">
      <w:pPr>
        <w:autoSpaceDE w:val="0"/>
        <w:autoSpaceDN w:val="0"/>
        <w:adjustRightInd w:val="0"/>
        <w:jc w:val="both"/>
        <w:rPr>
          <w:rFonts w:ascii="Arial" w:hAnsi="Arial" w:cs="Arial"/>
          <w:color w:val="000000"/>
          <w:sz w:val="22"/>
          <w:szCs w:val="22"/>
        </w:rPr>
      </w:pPr>
    </w:p>
    <w:p w:rsidR="00D50B7F" w:rsidRPr="005B1930" w:rsidRDefault="00D50B7F" w:rsidP="00AE6D21">
      <w:pPr>
        <w:autoSpaceDE w:val="0"/>
        <w:autoSpaceDN w:val="0"/>
        <w:adjustRightInd w:val="0"/>
        <w:ind w:left="567"/>
        <w:jc w:val="both"/>
        <w:rPr>
          <w:rFonts w:ascii="Arial" w:hAnsi="Arial" w:cs="Arial"/>
          <w:color w:val="000000"/>
          <w:sz w:val="22"/>
          <w:szCs w:val="22"/>
        </w:rPr>
      </w:pPr>
      <w:r w:rsidRPr="005B1930">
        <w:rPr>
          <w:rFonts w:ascii="Arial" w:hAnsi="Arial" w:cs="Arial"/>
          <w:color w:val="000000"/>
          <w:sz w:val="22"/>
          <w:szCs w:val="22"/>
        </w:rPr>
        <w:t>The management committee is responsible for:</w:t>
      </w:r>
    </w:p>
    <w:p w:rsidR="00D50B7F" w:rsidRPr="005B1930" w:rsidRDefault="00D50B7F" w:rsidP="00AE6D21">
      <w:pPr>
        <w:autoSpaceDE w:val="0"/>
        <w:autoSpaceDN w:val="0"/>
        <w:adjustRightInd w:val="0"/>
        <w:jc w:val="both"/>
        <w:rPr>
          <w:rFonts w:ascii="Arial" w:hAnsi="Arial" w:cs="Arial"/>
          <w:color w:val="000000"/>
          <w:sz w:val="22"/>
          <w:szCs w:val="22"/>
        </w:rPr>
      </w:pPr>
    </w:p>
    <w:p w:rsidR="00D50B7F" w:rsidRPr="00621D85" w:rsidRDefault="00580D86" w:rsidP="00AE6D21">
      <w:pPr>
        <w:autoSpaceDE w:val="0"/>
        <w:ind w:left="1134" w:hanging="567"/>
        <w:contextualSpacing/>
        <w:jc w:val="both"/>
        <w:rPr>
          <w:rFonts w:ascii="Arial" w:hAnsi="Arial" w:cs="Arial"/>
          <w:color w:val="000000"/>
          <w:sz w:val="22"/>
          <w:szCs w:val="22"/>
        </w:rPr>
      </w:pPr>
      <w:r>
        <w:rPr>
          <w:rFonts w:ascii="Arial" w:hAnsi="Arial" w:cs="Arial"/>
          <w:color w:val="000000"/>
        </w:rPr>
        <w:t>(a)</w:t>
      </w:r>
      <w:r>
        <w:rPr>
          <w:rFonts w:ascii="Arial" w:hAnsi="Arial" w:cs="Arial"/>
          <w:color w:val="000000"/>
        </w:rPr>
        <w:tab/>
      </w:r>
      <w:r w:rsidR="00D50B7F" w:rsidRPr="00621D85">
        <w:rPr>
          <w:rFonts w:ascii="Arial" w:hAnsi="Arial" w:cs="Arial"/>
          <w:color w:val="000000"/>
          <w:sz w:val="22"/>
          <w:szCs w:val="22"/>
        </w:rPr>
        <w:t>Advising the director on the administration and activities of the centre including the development of the research programme.</w:t>
      </w:r>
    </w:p>
    <w:p w:rsidR="00D50B7F" w:rsidRPr="00621D85" w:rsidRDefault="00D50B7F" w:rsidP="00AE6D21">
      <w:pPr>
        <w:pStyle w:val="ListParagraph"/>
        <w:autoSpaceDE w:val="0"/>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(b)</w:t>
      </w:r>
      <w:r w:rsidRPr="00621D85">
        <w:rPr>
          <w:rFonts w:ascii="Arial" w:hAnsi="Arial" w:cs="Arial"/>
          <w:color w:val="000000"/>
          <w:sz w:val="22"/>
          <w:szCs w:val="22"/>
        </w:rPr>
        <w:tab/>
      </w:r>
      <w:r w:rsidR="00D50B7F" w:rsidRPr="00621D85">
        <w:rPr>
          <w:rFonts w:ascii="Arial" w:hAnsi="Arial" w:cs="Arial"/>
          <w:color w:val="000000"/>
          <w:sz w:val="22"/>
          <w:szCs w:val="22"/>
        </w:rPr>
        <w:t>Funding initiatives to be undertaken by the centre.</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pStyle w:val="ListParagraph"/>
        <w:widowControl/>
        <w:autoSpaceDE w:val="0"/>
        <w:spacing w:after="0" w:line="240" w:lineRule="auto"/>
        <w:ind w:left="1134" w:hanging="567"/>
        <w:contextualSpacing/>
        <w:jc w:val="both"/>
        <w:rPr>
          <w:rFonts w:ascii="Arial" w:hAnsi="Arial" w:cs="Arial"/>
          <w:color w:val="000000"/>
        </w:rPr>
      </w:pPr>
      <w:r w:rsidRPr="00621D85">
        <w:rPr>
          <w:rFonts w:ascii="Arial" w:hAnsi="Arial" w:cs="Arial"/>
          <w:color w:val="000000"/>
        </w:rPr>
        <w:t>(c)</w:t>
      </w:r>
      <w:r w:rsidRPr="00621D85">
        <w:rPr>
          <w:rFonts w:ascii="Arial" w:hAnsi="Arial" w:cs="Arial"/>
          <w:color w:val="000000"/>
        </w:rPr>
        <w:tab/>
      </w:r>
      <w:r w:rsidR="00D50B7F" w:rsidRPr="00621D85">
        <w:rPr>
          <w:rFonts w:ascii="Arial" w:hAnsi="Arial" w:cs="Arial"/>
          <w:color w:val="000000"/>
        </w:rPr>
        <w:t>The appointment of staff to the centre.</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pStyle w:val="ListParagraph"/>
        <w:widowControl/>
        <w:autoSpaceDE w:val="0"/>
        <w:spacing w:after="0" w:line="240" w:lineRule="auto"/>
        <w:ind w:left="1134" w:hanging="567"/>
        <w:contextualSpacing/>
        <w:jc w:val="both"/>
        <w:rPr>
          <w:rFonts w:ascii="Arial" w:hAnsi="Arial" w:cs="Arial"/>
          <w:color w:val="000000"/>
        </w:rPr>
      </w:pPr>
      <w:r w:rsidRPr="00621D85">
        <w:rPr>
          <w:rFonts w:ascii="Arial" w:hAnsi="Arial" w:cs="Arial"/>
          <w:color w:val="000000"/>
        </w:rPr>
        <w:t>(d)</w:t>
      </w:r>
      <w:r w:rsidRPr="00621D85">
        <w:rPr>
          <w:rFonts w:ascii="Arial" w:hAnsi="Arial" w:cs="Arial"/>
          <w:color w:val="000000"/>
        </w:rPr>
        <w:tab/>
      </w:r>
      <w:r w:rsidR="00D50B7F" w:rsidRPr="00621D85">
        <w:rPr>
          <w:rFonts w:ascii="Arial" w:hAnsi="Arial" w:cs="Arial"/>
          <w:color w:val="000000"/>
        </w:rPr>
        <w:t>Reviewing the progress of research projects undertaken by the centre.</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(e)</w:t>
      </w:r>
      <w:r w:rsidRPr="00621D85">
        <w:rPr>
          <w:rFonts w:ascii="Arial" w:hAnsi="Arial" w:cs="Arial"/>
          <w:color w:val="000000"/>
          <w:sz w:val="22"/>
          <w:szCs w:val="22"/>
        </w:rPr>
        <w:tab/>
      </w:r>
      <w:r w:rsidR="00D50B7F" w:rsidRPr="00621D85">
        <w:rPr>
          <w:rFonts w:ascii="Arial" w:hAnsi="Arial" w:cs="Arial"/>
          <w:color w:val="000000"/>
          <w:sz w:val="22"/>
          <w:szCs w:val="22"/>
        </w:rPr>
        <w:t>Reviewing and making decisions on seed funding.</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(f)</w:t>
      </w:r>
      <w:r w:rsidRPr="00621D85">
        <w:rPr>
          <w:rFonts w:ascii="Arial" w:hAnsi="Arial" w:cs="Arial"/>
          <w:color w:val="000000"/>
          <w:sz w:val="22"/>
          <w:szCs w:val="22"/>
        </w:rPr>
        <w:tab/>
      </w:r>
      <w:r w:rsidR="00D50B7F" w:rsidRPr="00621D85">
        <w:rPr>
          <w:rFonts w:ascii="Arial" w:hAnsi="Arial" w:cs="Arial"/>
          <w:color w:val="000000"/>
          <w:sz w:val="22"/>
          <w:szCs w:val="22"/>
        </w:rPr>
        <w:t>Monitoring the allocation of discretionary funds and issues relating to the financial management of the centre.</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(g)</w:t>
      </w:r>
      <w:r w:rsidRPr="00621D85">
        <w:rPr>
          <w:rFonts w:ascii="Arial" w:hAnsi="Arial" w:cs="Arial"/>
          <w:color w:val="000000"/>
          <w:sz w:val="22"/>
          <w:szCs w:val="22"/>
        </w:rPr>
        <w:tab/>
      </w:r>
      <w:r w:rsidR="00D50B7F" w:rsidRPr="00621D85">
        <w:rPr>
          <w:rFonts w:ascii="Arial" w:hAnsi="Arial" w:cs="Arial"/>
          <w:color w:val="000000"/>
          <w:sz w:val="22"/>
          <w:szCs w:val="22"/>
        </w:rPr>
        <w:t>The management committee shall have a quorum of five.</w:t>
      </w:r>
    </w:p>
    <w:p w:rsidR="00D50B7F" w:rsidRPr="005B1930" w:rsidRDefault="00D50B7F" w:rsidP="00AE6D21">
      <w:pPr>
        <w:autoSpaceDE w:val="0"/>
        <w:autoSpaceDN w:val="0"/>
        <w:adjustRightInd w:val="0"/>
        <w:jc w:val="both"/>
        <w:rPr>
          <w:rFonts w:ascii="Arial" w:hAnsi="Arial" w:cs="Arial"/>
          <w:b/>
          <w:bCs/>
          <w:color w:val="000000"/>
          <w:sz w:val="22"/>
          <w:szCs w:val="22"/>
        </w:rPr>
      </w:pPr>
    </w:p>
    <w:p w:rsidR="00D50B7F" w:rsidRPr="005B1930" w:rsidRDefault="00580D86" w:rsidP="00AE6D21">
      <w:pPr>
        <w:autoSpaceDE w:val="0"/>
        <w:autoSpaceDN w:val="0"/>
        <w:adjustRightInd w:val="0"/>
        <w:ind w:left="567" w:hanging="567"/>
        <w:jc w:val="both"/>
        <w:rPr>
          <w:rFonts w:ascii="Arial" w:hAnsi="Arial" w:cs="Arial"/>
          <w:b/>
          <w:bCs/>
          <w:color w:val="000000"/>
          <w:sz w:val="22"/>
          <w:szCs w:val="22"/>
        </w:rPr>
      </w:pPr>
      <w:r>
        <w:rPr>
          <w:rFonts w:ascii="Arial" w:hAnsi="Arial" w:cs="Arial"/>
          <w:b/>
          <w:bCs/>
          <w:color w:val="000000"/>
          <w:sz w:val="22"/>
          <w:szCs w:val="22"/>
        </w:rPr>
        <w:t>6</w:t>
      </w:r>
      <w:r>
        <w:rPr>
          <w:rFonts w:ascii="Arial" w:hAnsi="Arial" w:cs="Arial"/>
          <w:b/>
          <w:bCs/>
          <w:color w:val="000000"/>
          <w:sz w:val="22"/>
          <w:szCs w:val="22"/>
        </w:rPr>
        <w:tab/>
      </w:r>
      <w:r w:rsidR="00D50B7F" w:rsidRPr="005B1930">
        <w:rPr>
          <w:rFonts w:ascii="Arial" w:hAnsi="Arial" w:cs="Arial"/>
          <w:b/>
          <w:bCs/>
          <w:color w:val="000000"/>
          <w:sz w:val="22"/>
          <w:szCs w:val="22"/>
        </w:rPr>
        <w:t>Scientific advisory board</w:t>
      </w:r>
    </w:p>
    <w:p w:rsidR="00D50B7F" w:rsidRPr="005B1930" w:rsidRDefault="00D50B7F" w:rsidP="00AE6D21">
      <w:pPr>
        <w:autoSpaceDE w:val="0"/>
        <w:autoSpaceDN w:val="0"/>
        <w:adjustRightInd w:val="0"/>
        <w:jc w:val="both"/>
        <w:rPr>
          <w:rFonts w:ascii="Arial" w:hAnsi="Arial" w:cs="Arial"/>
          <w:b/>
          <w:bCs/>
          <w:color w:val="000000"/>
          <w:sz w:val="22"/>
          <w:szCs w:val="22"/>
        </w:rPr>
      </w:pPr>
    </w:p>
    <w:p w:rsidR="00D50B7F" w:rsidRPr="005B1930" w:rsidRDefault="00D50B7F" w:rsidP="00AE6D21">
      <w:pPr>
        <w:autoSpaceDE w:val="0"/>
        <w:autoSpaceDN w:val="0"/>
        <w:adjustRightInd w:val="0"/>
        <w:ind w:left="567"/>
        <w:jc w:val="both"/>
        <w:rPr>
          <w:rFonts w:ascii="Arial" w:hAnsi="Arial" w:cs="Arial"/>
          <w:color w:val="000000"/>
          <w:sz w:val="22"/>
          <w:szCs w:val="22"/>
        </w:rPr>
      </w:pPr>
      <w:r w:rsidRPr="005B1930">
        <w:rPr>
          <w:rFonts w:ascii="Arial" w:hAnsi="Arial" w:cs="Arial"/>
          <w:color w:val="000000"/>
          <w:sz w:val="22"/>
          <w:szCs w:val="22"/>
        </w:rPr>
        <w:t xml:space="preserve">There shall be a scientific advisory board of the centre which shall normally meet annually. The meeting of the advisory board can coincide with a one day symposium highlighting the centre’s accomplishments. The director will present summary of the centre’s activities to the advisory board but will not participate on its deliberations. The director and management committee are responsible for selecting the membership of the advisory board. </w:t>
      </w:r>
    </w:p>
    <w:p w:rsidR="00D50B7F" w:rsidRPr="005B1930" w:rsidRDefault="00D50B7F" w:rsidP="00AE6D21">
      <w:pPr>
        <w:autoSpaceDE w:val="0"/>
        <w:autoSpaceDN w:val="0"/>
        <w:adjustRightInd w:val="0"/>
        <w:jc w:val="both"/>
        <w:rPr>
          <w:rFonts w:ascii="Arial" w:hAnsi="Arial" w:cs="Arial"/>
          <w:b/>
          <w:bCs/>
          <w:color w:val="000000"/>
          <w:sz w:val="22"/>
          <w:szCs w:val="22"/>
        </w:rPr>
      </w:pPr>
    </w:p>
    <w:p w:rsidR="00D50B7F" w:rsidRPr="005B1930" w:rsidRDefault="00580D86" w:rsidP="00AE6D21">
      <w:pPr>
        <w:autoSpaceDE w:val="0"/>
        <w:autoSpaceDN w:val="0"/>
        <w:adjustRightInd w:val="0"/>
        <w:ind w:left="567" w:hanging="567"/>
        <w:jc w:val="both"/>
        <w:rPr>
          <w:rFonts w:ascii="Arial" w:hAnsi="Arial" w:cs="Arial"/>
          <w:b/>
          <w:bCs/>
          <w:color w:val="000000"/>
          <w:sz w:val="22"/>
          <w:szCs w:val="22"/>
        </w:rPr>
      </w:pPr>
      <w:r>
        <w:rPr>
          <w:rFonts w:ascii="Arial" w:hAnsi="Arial" w:cs="Arial"/>
          <w:b/>
          <w:bCs/>
          <w:color w:val="000000"/>
          <w:sz w:val="22"/>
          <w:szCs w:val="22"/>
        </w:rPr>
        <w:t>7</w:t>
      </w:r>
      <w:r>
        <w:rPr>
          <w:rFonts w:ascii="Arial" w:hAnsi="Arial" w:cs="Arial"/>
          <w:b/>
          <w:bCs/>
          <w:color w:val="000000"/>
          <w:sz w:val="22"/>
          <w:szCs w:val="22"/>
        </w:rPr>
        <w:tab/>
      </w:r>
      <w:r w:rsidR="00D50B7F" w:rsidRPr="005B1930">
        <w:rPr>
          <w:rFonts w:ascii="Arial" w:hAnsi="Arial" w:cs="Arial"/>
          <w:b/>
          <w:bCs/>
          <w:color w:val="000000"/>
          <w:sz w:val="22"/>
          <w:szCs w:val="22"/>
        </w:rPr>
        <w:t>Membership</w:t>
      </w:r>
    </w:p>
    <w:p w:rsidR="00D50B7F" w:rsidRPr="005B1930" w:rsidRDefault="00D50B7F" w:rsidP="00AE6D21">
      <w:pPr>
        <w:autoSpaceDE w:val="0"/>
        <w:autoSpaceDN w:val="0"/>
        <w:adjustRightInd w:val="0"/>
        <w:jc w:val="both"/>
        <w:rPr>
          <w:rFonts w:ascii="Arial" w:hAnsi="Arial" w:cs="Arial"/>
          <w:color w:val="000000"/>
          <w:sz w:val="22"/>
          <w:szCs w:val="22"/>
        </w:rPr>
      </w:pPr>
    </w:p>
    <w:p w:rsidR="00D50B7F" w:rsidRPr="005B1930" w:rsidRDefault="00D50B7F" w:rsidP="00AE6D21">
      <w:pPr>
        <w:autoSpaceDE w:val="0"/>
        <w:autoSpaceDN w:val="0"/>
        <w:adjustRightInd w:val="0"/>
        <w:ind w:left="567"/>
        <w:jc w:val="both"/>
        <w:rPr>
          <w:rFonts w:ascii="Arial" w:hAnsi="Arial" w:cs="Arial"/>
          <w:color w:val="000000"/>
          <w:sz w:val="22"/>
          <w:szCs w:val="22"/>
        </w:rPr>
      </w:pPr>
      <w:r w:rsidRPr="005B1930">
        <w:rPr>
          <w:rFonts w:ascii="Arial" w:hAnsi="Arial" w:cs="Arial"/>
          <w:color w:val="000000"/>
          <w:sz w:val="22"/>
          <w:szCs w:val="22"/>
        </w:rPr>
        <w:t>As a minimum the membership of the board shall consist of:</w:t>
      </w:r>
    </w:p>
    <w:p w:rsidR="00D50B7F" w:rsidRPr="005B1930" w:rsidRDefault="00D50B7F" w:rsidP="00AE6D21">
      <w:pPr>
        <w:autoSpaceDE w:val="0"/>
        <w:autoSpaceDN w:val="0"/>
        <w:adjustRightInd w:val="0"/>
        <w:ind w:left="1134" w:hanging="567"/>
        <w:jc w:val="both"/>
        <w:rPr>
          <w:rFonts w:ascii="Arial" w:hAnsi="Arial" w:cs="Arial"/>
          <w:color w:val="000000"/>
          <w:sz w:val="22"/>
          <w:szCs w:val="22"/>
        </w:rPr>
      </w:pPr>
    </w:p>
    <w:p w:rsidR="00D50B7F" w:rsidRPr="00621D85" w:rsidRDefault="00580D86" w:rsidP="00AE6D21">
      <w:pPr>
        <w:autoSpaceDE w:val="0"/>
        <w:ind w:left="1134" w:hanging="567"/>
        <w:contextualSpacing/>
        <w:jc w:val="both"/>
        <w:rPr>
          <w:rFonts w:ascii="Arial" w:hAnsi="Arial" w:cs="Arial"/>
          <w:color w:val="000000"/>
          <w:sz w:val="22"/>
          <w:szCs w:val="22"/>
        </w:rPr>
      </w:pPr>
      <w:r>
        <w:rPr>
          <w:rFonts w:ascii="Arial" w:hAnsi="Arial" w:cs="Arial"/>
          <w:color w:val="000000"/>
        </w:rPr>
        <w:t>(a)</w:t>
      </w:r>
      <w:r>
        <w:rPr>
          <w:rFonts w:ascii="Arial" w:hAnsi="Arial" w:cs="Arial"/>
          <w:color w:val="000000"/>
        </w:rPr>
        <w:tab/>
      </w:r>
      <w:r w:rsidR="00D50B7F" w:rsidRPr="00621D85">
        <w:rPr>
          <w:rFonts w:ascii="Arial" w:hAnsi="Arial" w:cs="Arial"/>
          <w:color w:val="000000"/>
          <w:sz w:val="22"/>
          <w:szCs w:val="22"/>
        </w:rPr>
        <w:t>An externally appointed chair.</w:t>
      </w:r>
    </w:p>
    <w:p w:rsidR="00D50B7F" w:rsidRPr="00621D85" w:rsidRDefault="00D50B7F" w:rsidP="00AE6D21">
      <w:pPr>
        <w:pStyle w:val="ListParagraph"/>
        <w:autoSpaceDE w:val="0"/>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(b)</w:t>
      </w:r>
      <w:r w:rsidRPr="00621D85">
        <w:rPr>
          <w:rFonts w:ascii="Arial" w:hAnsi="Arial" w:cs="Arial"/>
          <w:color w:val="000000"/>
          <w:sz w:val="22"/>
          <w:szCs w:val="22"/>
        </w:rPr>
        <w:tab/>
      </w:r>
      <w:r w:rsidR="00D50B7F" w:rsidRPr="00621D85">
        <w:rPr>
          <w:rFonts w:ascii="Arial" w:hAnsi="Arial" w:cs="Arial"/>
          <w:color w:val="000000"/>
          <w:sz w:val="22"/>
          <w:szCs w:val="22"/>
        </w:rPr>
        <w:t>The director and the associate director of the centre.</w:t>
      </w:r>
    </w:p>
    <w:p w:rsidR="00D50B7F" w:rsidRPr="00621D85" w:rsidRDefault="00D50B7F" w:rsidP="00AE6D21">
      <w:pPr>
        <w:pStyle w:val="ListParagraph"/>
        <w:autoSpaceDE w:val="0"/>
        <w:spacing w:after="0" w:line="240" w:lineRule="auto"/>
        <w:ind w:left="1134" w:hanging="567"/>
        <w:jc w:val="both"/>
        <w:rPr>
          <w:rFonts w:ascii="Arial" w:hAnsi="Arial" w:cs="Arial"/>
          <w:color w:val="000000"/>
        </w:rPr>
      </w:pPr>
    </w:p>
    <w:p w:rsidR="00D50B7F" w:rsidRPr="00621D85" w:rsidRDefault="00580D86" w:rsidP="00AE6D21">
      <w:pPr>
        <w:pStyle w:val="ListParagraph"/>
        <w:widowControl/>
        <w:autoSpaceDE w:val="0"/>
        <w:spacing w:after="0" w:line="240" w:lineRule="auto"/>
        <w:ind w:left="1134" w:hanging="567"/>
        <w:contextualSpacing/>
        <w:jc w:val="both"/>
        <w:rPr>
          <w:rFonts w:ascii="Arial" w:hAnsi="Arial" w:cs="Arial"/>
          <w:color w:val="000000"/>
        </w:rPr>
      </w:pPr>
      <w:r w:rsidRPr="00621D85">
        <w:rPr>
          <w:rFonts w:ascii="Arial" w:hAnsi="Arial" w:cs="Arial"/>
          <w:color w:val="000000"/>
        </w:rPr>
        <w:t>(c)</w:t>
      </w:r>
      <w:r w:rsidRPr="00621D85">
        <w:rPr>
          <w:rFonts w:ascii="Arial" w:hAnsi="Arial" w:cs="Arial"/>
          <w:color w:val="000000"/>
        </w:rPr>
        <w:tab/>
      </w:r>
      <w:r w:rsidR="00D50B7F" w:rsidRPr="00621D85">
        <w:rPr>
          <w:rFonts w:ascii="Arial" w:hAnsi="Arial" w:cs="Arial"/>
          <w:color w:val="000000"/>
        </w:rPr>
        <w:t>Chair of the faculty of science.</w:t>
      </w:r>
    </w:p>
    <w:p w:rsidR="00D50B7F" w:rsidRPr="00621D85" w:rsidRDefault="00D50B7F" w:rsidP="00AE6D21">
      <w:pPr>
        <w:jc w:val="both"/>
        <w:rPr>
          <w:rFonts w:ascii="Arial" w:hAnsi="Arial" w:cs="Arial"/>
          <w:color w:val="000000"/>
          <w:sz w:val="22"/>
          <w:szCs w:val="22"/>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(d)</w:t>
      </w:r>
      <w:r w:rsidRPr="00621D85">
        <w:rPr>
          <w:rFonts w:ascii="Arial" w:hAnsi="Arial" w:cs="Arial"/>
          <w:color w:val="000000"/>
          <w:sz w:val="22"/>
          <w:szCs w:val="22"/>
        </w:rPr>
        <w:tab/>
      </w:r>
      <w:r w:rsidR="00D50B7F" w:rsidRPr="00621D85">
        <w:rPr>
          <w:rFonts w:ascii="Arial" w:hAnsi="Arial" w:cs="Arial"/>
          <w:color w:val="000000"/>
          <w:sz w:val="22"/>
          <w:szCs w:val="22"/>
        </w:rPr>
        <w:t>Representatives from EPSRC, industry, two academics (minimum) from the UK predictive modelling community and an international academic.</w:t>
      </w:r>
    </w:p>
    <w:p w:rsidR="00D50B7F" w:rsidRPr="005B1930" w:rsidRDefault="00D50B7F" w:rsidP="00AE6D21">
      <w:pPr>
        <w:autoSpaceDE w:val="0"/>
        <w:autoSpaceDN w:val="0"/>
        <w:adjustRightInd w:val="0"/>
        <w:jc w:val="both"/>
        <w:rPr>
          <w:rFonts w:ascii="Arial" w:hAnsi="Arial" w:cs="Arial"/>
          <w:b/>
          <w:bCs/>
          <w:color w:val="000000"/>
          <w:sz w:val="22"/>
          <w:szCs w:val="22"/>
        </w:rPr>
      </w:pPr>
    </w:p>
    <w:p w:rsidR="00D50B7F" w:rsidRPr="005B1930" w:rsidRDefault="00580D86" w:rsidP="00AE6D21">
      <w:pPr>
        <w:autoSpaceDE w:val="0"/>
        <w:autoSpaceDN w:val="0"/>
        <w:adjustRightInd w:val="0"/>
        <w:ind w:left="567" w:hanging="567"/>
        <w:jc w:val="both"/>
        <w:rPr>
          <w:rFonts w:ascii="Arial" w:hAnsi="Arial" w:cs="Arial"/>
          <w:b/>
          <w:bCs/>
          <w:color w:val="000000"/>
          <w:sz w:val="22"/>
          <w:szCs w:val="22"/>
        </w:rPr>
      </w:pPr>
      <w:r>
        <w:rPr>
          <w:rFonts w:ascii="Arial" w:hAnsi="Arial" w:cs="Arial"/>
          <w:b/>
          <w:bCs/>
          <w:color w:val="000000"/>
          <w:sz w:val="22"/>
          <w:szCs w:val="22"/>
        </w:rPr>
        <w:t>8</w:t>
      </w:r>
      <w:r>
        <w:rPr>
          <w:rFonts w:ascii="Arial" w:hAnsi="Arial" w:cs="Arial"/>
          <w:b/>
          <w:bCs/>
          <w:color w:val="000000"/>
          <w:sz w:val="22"/>
          <w:szCs w:val="22"/>
        </w:rPr>
        <w:tab/>
      </w:r>
      <w:r w:rsidR="00D50B7F" w:rsidRPr="005B1930">
        <w:rPr>
          <w:rFonts w:ascii="Arial" w:hAnsi="Arial" w:cs="Arial"/>
          <w:b/>
          <w:bCs/>
          <w:color w:val="000000"/>
          <w:sz w:val="22"/>
          <w:szCs w:val="22"/>
        </w:rPr>
        <w:t>Terms of Reference</w:t>
      </w:r>
    </w:p>
    <w:p w:rsidR="00D50B7F" w:rsidRPr="005B1930" w:rsidRDefault="00D50B7F" w:rsidP="00AE6D21">
      <w:pPr>
        <w:autoSpaceDE w:val="0"/>
        <w:autoSpaceDN w:val="0"/>
        <w:adjustRightInd w:val="0"/>
        <w:jc w:val="both"/>
        <w:rPr>
          <w:rFonts w:ascii="Arial" w:hAnsi="Arial" w:cs="Arial"/>
          <w:color w:val="000000"/>
          <w:sz w:val="22"/>
          <w:szCs w:val="22"/>
        </w:rPr>
      </w:pPr>
    </w:p>
    <w:p w:rsidR="00D50B7F" w:rsidRPr="00621D85" w:rsidRDefault="00580D86" w:rsidP="00AE6D21">
      <w:pPr>
        <w:autoSpaceDE w:val="0"/>
        <w:ind w:left="1134" w:hanging="567"/>
        <w:contextualSpacing/>
        <w:jc w:val="both"/>
        <w:rPr>
          <w:rFonts w:ascii="Arial" w:hAnsi="Arial" w:cs="Arial"/>
          <w:color w:val="000000"/>
          <w:sz w:val="22"/>
          <w:szCs w:val="22"/>
        </w:rPr>
      </w:pPr>
      <w:r>
        <w:rPr>
          <w:rFonts w:ascii="Arial" w:hAnsi="Arial" w:cs="Arial"/>
          <w:color w:val="000000"/>
        </w:rPr>
        <w:t>(a)</w:t>
      </w:r>
      <w:r>
        <w:rPr>
          <w:rFonts w:ascii="Arial" w:hAnsi="Arial" w:cs="Arial"/>
          <w:color w:val="000000"/>
        </w:rPr>
        <w:tab/>
      </w:r>
      <w:r w:rsidR="00D50B7F" w:rsidRPr="00621D85">
        <w:rPr>
          <w:rFonts w:ascii="Arial" w:hAnsi="Arial" w:cs="Arial"/>
          <w:color w:val="000000"/>
          <w:sz w:val="22"/>
          <w:szCs w:val="22"/>
        </w:rPr>
        <w:t>Advise on strategic direction of the centre and priorities and gaps in programmes.</w:t>
      </w:r>
    </w:p>
    <w:p w:rsidR="00D50B7F" w:rsidRPr="00621D85" w:rsidRDefault="00D50B7F" w:rsidP="00AE6D21">
      <w:pPr>
        <w:pStyle w:val="ListParagraph"/>
        <w:autoSpaceDE w:val="0"/>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(b)</w:t>
      </w:r>
      <w:r w:rsidRPr="00621D85">
        <w:rPr>
          <w:rFonts w:ascii="Arial" w:hAnsi="Arial" w:cs="Arial"/>
          <w:color w:val="000000"/>
          <w:sz w:val="22"/>
          <w:szCs w:val="22"/>
        </w:rPr>
        <w:tab/>
      </w:r>
      <w:r w:rsidR="00D50B7F" w:rsidRPr="00621D85">
        <w:rPr>
          <w:rFonts w:ascii="Arial" w:hAnsi="Arial" w:cs="Arial"/>
          <w:color w:val="000000"/>
          <w:sz w:val="22"/>
          <w:szCs w:val="22"/>
        </w:rPr>
        <w:t>Provide insights on the climate scene and key developments and events based on individual member's knowledge.</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(c)</w:t>
      </w:r>
      <w:r w:rsidRPr="00621D85">
        <w:rPr>
          <w:rFonts w:ascii="Arial" w:hAnsi="Arial" w:cs="Arial"/>
          <w:color w:val="000000"/>
          <w:sz w:val="22"/>
          <w:szCs w:val="22"/>
        </w:rPr>
        <w:tab/>
      </w:r>
      <w:r w:rsidR="00D50B7F" w:rsidRPr="00621D85">
        <w:rPr>
          <w:rFonts w:ascii="Arial" w:hAnsi="Arial" w:cs="Arial"/>
          <w:color w:val="000000"/>
          <w:sz w:val="22"/>
          <w:szCs w:val="22"/>
        </w:rPr>
        <w:t>Give advice on the priority issues on which to engage and how best the centre might exert influence.</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pStyle w:val="ListParagraph"/>
        <w:widowControl/>
        <w:autoSpaceDE w:val="0"/>
        <w:spacing w:after="0" w:line="240" w:lineRule="auto"/>
        <w:ind w:left="1134" w:hanging="567"/>
        <w:contextualSpacing/>
        <w:jc w:val="both"/>
        <w:rPr>
          <w:rFonts w:ascii="Arial" w:hAnsi="Arial" w:cs="Arial"/>
          <w:color w:val="000000"/>
        </w:rPr>
      </w:pPr>
      <w:r w:rsidRPr="00621D85">
        <w:rPr>
          <w:rFonts w:ascii="Arial" w:hAnsi="Arial" w:cs="Arial"/>
          <w:color w:val="000000"/>
        </w:rPr>
        <w:t>(d)</w:t>
      </w:r>
      <w:r w:rsidRPr="00621D85">
        <w:rPr>
          <w:rFonts w:ascii="Arial" w:hAnsi="Arial" w:cs="Arial"/>
          <w:color w:val="000000"/>
        </w:rPr>
        <w:tab/>
      </w:r>
      <w:r w:rsidR="00D50B7F" w:rsidRPr="00621D85">
        <w:rPr>
          <w:rFonts w:ascii="Arial" w:hAnsi="Arial" w:cs="Arial"/>
          <w:color w:val="000000"/>
        </w:rPr>
        <w:t>Propose funding opportunities which the centre should pursue and advice on how to realise those potential opportunities.</w:t>
      </w:r>
    </w:p>
    <w:p w:rsidR="00D50B7F" w:rsidRPr="00621D85" w:rsidRDefault="00D50B7F" w:rsidP="00AE6D21">
      <w:pPr>
        <w:autoSpaceDE w:val="0"/>
        <w:autoSpaceDN w:val="0"/>
        <w:adjustRightInd w:val="0"/>
        <w:jc w:val="both"/>
        <w:rPr>
          <w:rFonts w:ascii="Arial" w:hAnsi="Arial" w:cs="Arial"/>
          <w:b/>
          <w:bCs/>
          <w:color w:val="000000"/>
          <w:sz w:val="22"/>
          <w:szCs w:val="22"/>
        </w:rPr>
      </w:pPr>
    </w:p>
    <w:p w:rsidR="00AE6D21" w:rsidRDefault="00AE6D21">
      <w:pPr>
        <w:spacing w:after="160" w:line="259" w:lineRule="auto"/>
        <w:rPr>
          <w:rFonts w:ascii="Arial" w:hAnsi="Arial" w:cs="Arial"/>
          <w:b/>
          <w:bCs/>
          <w:color w:val="000000"/>
          <w:sz w:val="22"/>
          <w:szCs w:val="22"/>
        </w:rPr>
      </w:pPr>
      <w:r>
        <w:rPr>
          <w:rFonts w:ascii="Arial" w:hAnsi="Arial" w:cs="Arial"/>
          <w:b/>
          <w:bCs/>
          <w:color w:val="000000"/>
          <w:sz w:val="22"/>
          <w:szCs w:val="22"/>
        </w:rPr>
        <w:br w:type="page"/>
      </w:r>
    </w:p>
    <w:p w:rsidR="00D50B7F" w:rsidRPr="005B1930" w:rsidRDefault="00580D86" w:rsidP="00AE6D21">
      <w:pPr>
        <w:autoSpaceDE w:val="0"/>
        <w:autoSpaceDN w:val="0"/>
        <w:adjustRightInd w:val="0"/>
        <w:ind w:left="567" w:hanging="567"/>
        <w:jc w:val="both"/>
        <w:rPr>
          <w:rFonts w:ascii="Arial" w:hAnsi="Arial" w:cs="Arial"/>
          <w:b/>
          <w:bCs/>
          <w:color w:val="000000"/>
          <w:sz w:val="22"/>
          <w:szCs w:val="22"/>
        </w:rPr>
      </w:pPr>
      <w:r>
        <w:rPr>
          <w:rFonts w:ascii="Arial" w:hAnsi="Arial" w:cs="Arial"/>
          <w:b/>
          <w:bCs/>
          <w:color w:val="000000"/>
          <w:sz w:val="22"/>
          <w:szCs w:val="22"/>
        </w:rPr>
        <w:lastRenderedPageBreak/>
        <w:t>9</w:t>
      </w:r>
      <w:r>
        <w:rPr>
          <w:rFonts w:ascii="Arial" w:hAnsi="Arial" w:cs="Arial"/>
          <w:b/>
          <w:bCs/>
          <w:color w:val="000000"/>
          <w:sz w:val="22"/>
          <w:szCs w:val="22"/>
        </w:rPr>
        <w:tab/>
      </w:r>
      <w:r w:rsidR="00D50B7F" w:rsidRPr="005B1930">
        <w:rPr>
          <w:rFonts w:ascii="Arial" w:hAnsi="Arial" w:cs="Arial"/>
          <w:b/>
          <w:bCs/>
          <w:color w:val="000000"/>
          <w:sz w:val="22"/>
          <w:szCs w:val="22"/>
        </w:rPr>
        <w:t>Funding</w:t>
      </w:r>
    </w:p>
    <w:p w:rsidR="00D50B7F" w:rsidRPr="005B1930" w:rsidRDefault="00D50B7F" w:rsidP="00AE6D21">
      <w:pPr>
        <w:autoSpaceDE w:val="0"/>
        <w:autoSpaceDN w:val="0"/>
        <w:adjustRightInd w:val="0"/>
        <w:jc w:val="both"/>
        <w:rPr>
          <w:rFonts w:ascii="Arial" w:hAnsi="Arial" w:cs="Arial"/>
          <w:b/>
          <w:bCs/>
          <w:color w:val="000000"/>
          <w:sz w:val="22"/>
          <w:szCs w:val="22"/>
        </w:rPr>
      </w:pPr>
      <w:bookmarkStart w:id="0" w:name="_GoBack"/>
      <w:bookmarkEnd w:id="0"/>
    </w:p>
    <w:p w:rsidR="00D50B7F" w:rsidRPr="00621D85" w:rsidRDefault="00580D86" w:rsidP="00AE6D21">
      <w:pPr>
        <w:autoSpaceDE w:val="0"/>
        <w:ind w:left="1134" w:hanging="567"/>
        <w:contextualSpacing/>
        <w:jc w:val="both"/>
        <w:rPr>
          <w:rFonts w:ascii="Arial" w:hAnsi="Arial" w:cs="Arial"/>
          <w:color w:val="000000"/>
          <w:sz w:val="22"/>
          <w:szCs w:val="22"/>
        </w:rPr>
      </w:pPr>
      <w:r>
        <w:rPr>
          <w:rFonts w:ascii="Arial" w:hAnsi="Arial" w:cs="Arial"/>
          <w:color w:val="000000"/>
        </w:rPr>
        <w:t>(a)</w:t>
      </w:r>
      <w:r>
        <w:rPr>
          <w:rFonts w:ascii="Arial" w:hAnsi="Arial" w:cs="Arial"/>
          <w:color w:val="000000"/>
        </w:rPr>
        <w:tab/>
      </w:r>
      <w:r w:rsidR="00D50B7F" w:rsidRPr="00621D85">
        <w:rPr>
          <w:rFonts w:ascii="Arial" w:hAnsi="Arial" w:cs="Arial"/>
          <w:color w:val="000000"/>
          <w:sz w:val="22"/>
          <w:szCs w:val="22"/>
        </w:rPr>
        <w:t>The director shall supervise the funds of the centre subject to the university's financial regulations.</w:t>
      </w:r>
    </w:p>
    <w:p w:rsidR="00D50B7F" w:rsidRPr="00621D85" w:rsidRDefault="00D50B7F" w:rsidP="00AE6D21">
      <w:pPr>
        <w:pStyle w:val="ListParagraph"/>
        <w:autoSpaceDE w:val="0"/>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(b)</w:t>
      </w:r>
      <w:r w:rsidRPr="00621D85">
        <w:rPr>
          <w:rFonts w:ascii="Arial" w:hAnsi="Arial" w:cs="Arial"/>
          <w:color w:val="000000"/>
          <w:sz w:val="22"/>
          <w:szCs w:val="22"/>
        </w:rPr>
        <w:tab/>
      </w:r>
      <w:r w:rsidR="00D50B7F" w:rsidRPr="00621D85">
        <w:rPr>
          <w:rFonts w:ascii="Arial" w:hAnsi="Arial" w:cs="Arial"/>
          <w:color w:val="000000"/>
          <w:sz w:val="22"/>
          <w:szCs w:val="22"/>
        </w:rPr>
        <w:t xml:space="preserve">A seed fund program will be established that will allow any faculty associated with the centre or any faculty interested to join the centre to propose an exploratory topic relevant to predictive modelling (one year duration). The management committee will review these short seed funding proposals and make funding recommendations to the director. </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(c)</w:t>
      </w:r>
      <w:r w:rsidRPr="00621D85">
        <w:rPr>
          <w:rFonts w:ascii="Arial" w:hAnsi="Arial" w:cs="Arial"/>
          <w:color w:val="000000"/>
          <w:sz w:val="22"/>
          <w:szCs w:val="22"/>
        </w:rPr>
        <w:tab/>
      </w:r>
      <w:r w:rsidR="00D50B7F" w:rsidRPr="00621D85">
        <w:rPr>
          <w:rFonts w:ascii="Arial" w:hAnsi="Arial" w:cs="Arial"/>
          <w:color w:val="000000"/>
          <w:sz w:val="22"/>
          <w:szCs w:val="22"/>
        </w:rPr>
        <w:t>The director is charged to authorise expenditure from funds allocated to the centre.</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pStyle w:val="ListParagraph"/>
        <w:widowControl/>
        <w:autoSpaceDE w:val="0"/>
        <w:spacing w:after="0" w:line="240" w:lineRule="auto"/>
        <w:ind w:left="1134" w:hanging="567"/>
        <w:contextualSpacing/>
        <w:jc w:val="both"/>
        <w:rPr>
          <w:rFonts w:ascii="Arial" w:hAnsi="Arial" w:cs="Arial"/>
          <w:color w:val="000000"/>
        </w:rPr>
      </w:pPr>
      <w:r w:rsidRPr="00621D85">
        <w:rPr>
          <w:rFonts w:ascii="Arial" w:hAnsi="Arial" w:cs="Arial"/>
          <w:color w:val="000000"/>
        </w:rPr>
        <w:t>(d)</w:t>
      </w:r>
      <w:r w:rsidRPr="00621D85">
        <w:rPr>
          <w:rFonts w:ascii="Arial" w:hAnsi="Arial" w:cs="Arial"/>
          <w:color w:val="000000"/>
        </w:rPr>
        <w:tab/>
      </w:r>
      <w:r w:rsidR="00D50B7F" w:rsidRPr="00621D85">
        <w:rPr>
          <w:rFonts w:ascii="Arial" w:hAnsi="Arial" w:cs="Arial"/>
          <w:color w:val="000000"/>
        </w:rPr>
        <w:t>The scientific advisory board shall be informed in the director's annual report about the funds associated with the centre.</w:t>
      </w:r>
    </w:p>
    <w:p w:rsidR="00D50B7F" w:rsidRPr="00621D85" w:rsidRDefault="00D50B7F" w:rsidP="00AE6D21">
      <w:pPr>
        <w:pStyle w:val="ListParagraph"/>
        <w:spacing w:after="0" w:line="240" w:lineRule="auto"/>
        <w:ind w:left="1134" w:hanging="567"/>
        <w:jc w:val="both"/>
        <w:rPr>
          <w:rFonts w:ascii="Arial" w:hAnsi="Arial" w:cs="Arial"/>
          <w:color w:val="000000"/>
        </w:rPr>
      </w:pPr>
    </w:p>
    <w:p w:rsidR="00D50B7F" w:rsidRPr="00621D85" w:rsidRDefault="00580D86" w:rsidP="00AE6D21">
      <w:pPr>
        <w:autoSpaceDE w:val="0"/>
        <w:ind w:left="1134" w:hanging="567"/>
        <w:contextualSpacing/>
        <w:jc w:val="both"/>
        <w:rPr>
          <w:rFonts w:ascii="Arial" w:hAnsi="Arial" w:cs="Arial"/>
          <w:color w:val="000000"/>
          <w:sz w:val="22"/>
          <w:szCs w:val="22"/>
        </w:rPr>
      </w:pPr>
      <w:r w:rsidRPr="00621D85">
        <w:rPr>
          <w:rFonts w:ascii="Arial" w:hAnsi="Arial" w:cs="Arial"/>
          <w:color w:val="000000"/>
          <w:sz w:val="22"/>
          <w:szCs w:val="22"/>
        </w:rPr>
        <w:t>(e)</w:t>
      </w:r>
      <w:r w:rsidRPr="00621D85">
        <w:rPr>
          <w:rFonts w:ascii="Arial" w:hAnsi="Arial" w:cs="Arial"/>
          <w:color w:val="000000"/>
          <w:sz w:val="22"/>
          <w:szCs w:val="22"/>
        </w:rPr>
        <w:tab/>
      </w:r>
      <w:r w:rsidR="00D50B7F" w:rsidRPr="00621D85">
        <w:rPr>
          <w:rFonts w:ascii="Arial" w:hAnsi="Arial" w:cs="Arial"/>
          <w:color w:val="000000"/>
          <w:sz w:val="22"/>
          <w:szCs w:val="22"/>
        </w:rPr>
        <w:t>Nothing in this constitution abrogates the overall responsibilities of the University finance officer.</w:t>
      </w:r>
    </w:p>
    <w:p w:rsidR="00D50B7F" w:rsidRPr="005B1930" w:rsidRDefault="00D50B7F" w:rsidP="00AE6D21">
      <w:pPr>
        <w:jc w:val="both"/>
        <w:rPr>
          <w:rFonts w:ascii="Arial" w:hAnsi="Arial" w:cs="Arial"/>
          <w:sz w:val="22"/>
          <w:szCs w:val="22"/>
        </w:rPr>
      </w:pPr>
    </w:p>
    <w:p w:rsidR="00D50B7F" w:rsidRPr="005B1930" w:rsidRDefault="00D50B7F" w:rsidP="00AE6D21">
      <w:pPr>
        <w:jc w:val="both"/>
        <w:rPr>
          <w:rFonts w:ascii="Arial" w:hAnsi="Arial" w:cs="Arial"/>
          <w:sz w:val="22"/>
          <w:szCs w:val="22"/>
        </w:rPr>
      </w:pPr>
    </w:p>
    <w:p w:rsidR="00D50B7F" w:rsidRPr="005B1930" w:rsidRDefault="00D50B7F" w:rsidP="00AE6D21">
      <w:pPr>
        <w:jc w:val="both"/>
        <w:rPr>
          <w:rFonts w:ascii="Arial" w:hAnsi="Arial" w:cs="Arial"/>
          <w:sz w:val="22"/>
          <w:szCs w:val="22"/>
        </w:rPr>
      </w:pPr>
    </w:p>
    <w:sectPr w:rsidR="00D50B7F" w:rsidRPr="005B1930" w:rsidSect="00E161DF">
      <w:headerReference w:type="default" r:id="rId7"/>
      <w:footerReference w:type="default" r:id="rId8"/>
      <w:pgSz w:w="11906" w:h="16838"/>
      <w:pgMar w:top="1440" w:right="1440" w:bottom="709" w:left="1440" w:header="706" w:footer="706" w:gutter="0"/>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1B" w:rsidRDefault="008B2A5A">
      <w:r>
        <w:separator/>
      </w:r>
    </w:p>
  </w:endnote>
  <w:endnote w:type="continuationSeparator" w:id="0">
    <w:p w:rsidR="003F241B" w:rsidRDefault="008B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A4" w:rsidRDefault="00621D85">
    <w:pPr>
      <w:pStyle w:val="Footer"/>
      <w:spacing w:after="0" w:line="200" w:lineRule="atLeast"/>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1B" w:rsidRDefault="008B2A5A">
      <w:r>
        <w:separator/>
      </w:r>
    </w:p>
  </w:footnote>
  <w:footnote w:type="continuationSeparator" w:id="0">
    <w:p w:rsidR="003F241B" w:rsidRDefault="008B2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A4" w:rsidRDefault="00621D85">
    <w:pPr>
      <w:pStyle w:val="Header"/>
      <w:spacing w:after="0" w:line="20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2CE"/>
    <w:multiLevelType w:val="hybridMultilevel"/>
    <w:tmpl w:val="B43C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1272"/>
    <w:multiLevelType w:val="hybridMultilevel"/>
    <w:tmpl w:val="3466B7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C24AA5"/>
    <w:multiLevelType w:val="hybridMultilevel"/>
    <w:tmpl w:val="D22C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82FDF"/>
    <w:multiLevelType w:val="hybridMultilevel"/>
    <w:tmpl w:val="7B06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35738"/>
    <w:multiLevelType w:val="multilevel"/>
    <w:tmpl w:val="A822B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A3D95"/>
    <w:multiLevelType w:val="multilevel"/>
    <w:tmpl w:val="89D66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77C52"/>
    <w:multiLevelType w:val="hybridMultilevel"/>
    <w:tmpl w:val="2DD8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7633F"/>
    <w:multiLevelType w:val="hybridMultilevel"/>
    <w:tmpl w:val="75A2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D4F14"/>
    <w:multiLevelType w:val="hybridMultilevel"/>
    <w:tmpl w:val="EAF0A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B72C16"/>
    <w:multiLevelType w:val="hybridMultilevel"/>
    <w:tmpl w:val="2B3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C0A62"/>
    <w:multiLevelType w:val="hybridMultilevel"/>
    <w:tmpl w:val="271E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95585"/>
    <w:multiLevelType w:val="hybridMultilevel"/>
    <w:tmpl w:val="3A94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2">
      <w:lvl w:ilvl="2">
        <w:numFmt w:val="bullet"/>
        <w:lvlText w:val=""/>
        <w:lvlJc w:val="left"/>
        <w:pPr>
          <w:tabs>
            <w:tab w:val="num" w:pos="2160"/>
          </w:tabs>
          <w:ind w:left="2160" w:hanging="360"/>
        </w:pPr>
        <w:rPr>
          <w:rFonts w:ascii="Symbol" w:hAnsi="Symbol" w:hint="default"/>
          <w:sz w:val="20"/>
        </w:rPr>
      </w:lvl>
    </w:lvlOverride>
  </w:num>
  <w:num w:numId="5">
    <w:abstractNumId w:val="5"/>
    <w:lvlOverride w:ilvl="2">
      <w:lvl w:ilvl="2">
        <w:numFmt w:val="decimal"/>
        <w:lvlText w:val="%3."/>
        <w:lvlJc w:val="left"/>
        <w:pPr>
          <w:tabs>
            <w:tab w:val="num" w:pos="2160"/>
          </w:tabs>
          <w:ind w:left="2160" w:hanging="360"/>
        </w:pPr>
      </w:lvl>
    </w:lvlOverride>
  </w:num>
  <w:num w:numId="6">
    <w:abstractNumId w:val="1"/>
  </w:num>
  <w:num w:numId="7">
    <w:abstractNumId w:val="8"/>
  </w:num>
  <w:num w:numId="8">
    <w:abstractNumId w:val="2"/>
  </w:num>
  <w:num w:numId="9">
    <w:abstractNumId w:val="11"/>
  </w:num>
  <w:num w:numId="10">
    <w:abstractNumId w:val="6"/>
  </w:num>
  <w:num w:numId="11">
    <w:abstractNumId w:val="0"/>
  </w:num>
  <w:num w:numId="12">
    <w:abstractNumId w:val="9"/>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D3"/>
    <w:rsid w:val="00170694"/>
    <w:rsid w:val="001B5352"/>
    <w:rsid w:val="001D43B0"/>
    <w:rsid w:val="00212382"/>
    <w:rsid w:val="00343FBE"/>
    <w:rsid w:val="00372455"/>
    <w:rsid w:val="003E37D3"/>
    <w:rsid w:val="003F241B"/>
    <w:rsid w:val="00580D86"/>
    <w:rsid w:val="005963ED"/>
    <w:rsid w:val="005B1930"/>
    <w:rsid w:val="00621D85"/>
    <w:rsid w:val="00725ADB"/>
    <w:rsid w:val="00745158"/>
    <w:rsid w:val="007C5007"/>
    <w:rsid w:val="00811E8A"/>
    <w:rsid w:val="008B2A5A"/>
    <w:rsid w:val="008F52F9"/>
    <w:rsid w:val="009D5161"/>
    <w:rsid w:val="00A14618"/>
    <w:rsid w:val="00A16C9E"/>
    <w:rsid w:val="00AE6D21"/>
    <w:rsid w:val="00B10A39"/>
    <w:rsid w:val="00C549A0"/>
    <w:rsid w:val="00D50B7F"/>
    <w:rsid w:val="00DC085F"/>
    <w:rsid w:val="00E161DF"/>
    <w:rsid w:val="00F27E11"/>
    <w:rsid w:val="00FB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E3E39-4658-4719-9E88-C4498E80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D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C08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085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1"/>
    <w:uiPriority w:val="99"/>
    <w:qFormat/>
    <w:rsid w:val="00E161DF"/>
    <w:pPr>
      <w:keepNext/>
      <w:widowControl w:val="0"/>
      <w:numPr>
        <w:ilvl w:val="5"/>
      </w:numPr>
      <w:tabs>
        <w:tab w:val="left" w:pos="1152"/>
      </w:tabs>
      <w:autoSpaceDN w:val="0"/>
      <w:adjustRightInd w:val="0"/>
      <w:spacing w:line="200" w:lineRule="atLeast"/>
      <w:ind w:left="1152" w:hanging="1152"/>
      <w:jc w:val="center"/>
      <w:outlineLvl w:val="5"/>
    </w:pPr>
    <w:rPr>
      <w:b/>
      <w:bCs/>
      <w:kern w:val="1"/>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E161DF"/>
    <w:rPr>
      <w:rFonts w:asciiTheme="majorHAnsi" w:eastAsiaTheme="majorEastAsia" w:hAnsiTheme="majorHAnsi" w:cstheme="majorBidi"/>
      <w:color w:val="1F4D78" w:themeColor="accent1" w:themeShade="7F"/>
      <w:sz w:val="20"/>
      <w:szCs w:val="20"/>
    </w:rPr>
  </w:style>
  <w:style w:type="character" w:customStyle="1" w:styleId="Heading6Char1">
    <w:name w:val="Heading 6 Char1"/>
    <w:basedOn w:val="DefaultParagraphFont"/>
    <w:link w:val="Heading6"/>
    <w:uiPriority w:val="99"/>
    <w:rsid w:val="00E161DF"/>
    <w:rPr>
      <w:rFonts w:ascii="Times New Roman" w:eastAsia="Times New Roman" w:hAnsi="Times New Roman" w:cs="Times New Roman"/>
      <w:b/>
      <w:bCs/>
      <w:kern w:val="1"/>
      <w:u w:val="single"/>
    </w:rPr>
  </w:style>
  <w:style w:type="paragraph" w:styleId="Header">
    <w:name w:val="header"/>
    <w:basedOn w:val="Normal"/>
    <w:link w:val="HeaderChar1"/>
    <w:uiPriority w:val="99"/>
    <w:rsid w:val="00E161DF"/>
    <w:pPr>
      <w:widowControl w:val="0"/>
      <w:tabs>
        <w:tab w:val="center" w:pos="4513"/>
        <w:tab w:val="right" w:pos="9026"/>
      </w:tabs>
      <w:autoSpaceDN w:val="0"/>
      <w:adjustRightInd w:val="0"/>
      <w:spacing w:after="200" w:line="276" w:lineRule="auto"/>
    </w:pPr>
    <w:rPr>
      <w:kern w:val="1"/>
      <w:sz w:val="22"/>
      <w:szCs w:val="22"/>
    </w:rPr>
  </w:style>
  <w:style w:type="character" w:customStyle="1" w:styleId="HeaderChar">
    <w:name w:val="Header Char"/>
    <w:basedOn w:val="DefaultParagraphFont"/>
    <w:uiPriority w:val="99"/>
    <w:semiHidden/>
    <w:rsid w:val="00E161DF"/>
    <w:rPr>
      <w:rFonts w:ascii="Times New Roman" w:eastAsia="Times New Roman" w:hAnsi="Times New Roman" w:cs="Times New Roman"/>
      <w:sz w:val="20"/>
      <w:szCs w:val="20"/>
    </w:rPr>
  </w:style>
  <w:style w:type="character" w:customStyle="1" w:styleId="HeaderChar1">
    <w:name w:val="Header Char1"/>
    <w:basedOn w:val="DefaultParagraphFont"/>
    <w:link w:val="Header"/>
    <w:uiPriority w:val="99"/>
    <w:rsid w:val="00E161DF"/>
    <w:rPr>
      <w:rFonts w:ascii="Times New Roman" w:eastAsia="Times New Roman" w:hAnsi="Times New Roman" w:cs="Times New Roman"/>
      <w:kern w:val="1"/>
    </w:rPr>
  </w:style>
  <w:style w:type="paragraph" w:styleId="Footer">
    <w:name w:val="footer"/>
    <w:basedOn w:val="Normal"/>
    <w:link w:val="FooterChar1"/>
    <w:uiPriority w:val="99"/>
    <w:rsid w:val="00E161DF"/>
    <w:pPr>
      <w:widowControl w:val="0"/>
      <w:tabs>
        <w:tab w:val="center" w:pos="4513"/>
        <w:tab w:val="right" w:pos="9026"/>
      </w:tabs>
      <w:autoSpaceDN w:val="0"/>
      <w:adjustRightInd w:val="0"/>
      <w:spacing w:after="200" w:line="276" w:lineRule="auto"/>
    </w:pPr>
    <w:rPr>
      <w:kern w:val="1"/>
      <w:sz w:val="22"/>
      <w:szCs w:val="22"/>
    </w:rPr>
  </w:style>
  <w:style w:type="character" w:customStyle="1" w:styleId="FooterChar">
    <w:name w:val="Footer Char"/>
    <w:basedOn w:val="DefaultParagraphFont"/>
    <w:uiPriority w:val="99"/>
    <w:semiHidden/>
    <w:rsid w:val="00E161DF"/>
    <w:rPr>
      <w:rFonts w:ascii="Times New Roman" w:eastAsia="Times New Roman" w:hAnsi="Times New Roman" w:cs="Times New Roman"/>
      <w:sz w:val="20"/>
      <w:szCs w:val="20"/>
    </w:rPr>
  </w:style>
  <w:style w:type="character" w:customStyle="1" w:styleId="FooterChar1">
    <w:name w:val="Footer Char1"/>
    <w:basedOn w:val="DefaultParagraphFont"/>
    <w:link w:val="Footer"/>
    <w:uiPriority w:val="99"/>
    <w:rsid w:val="00E161DF"/>
    <w:rPr>
      <w:rFonts w:ascii="Times New Roman" w:eastAsia="Times New Roman" w:hAnsi="Times New Roman" w:cs="Times New Roman"/>
      <w:kern w:val="1"/>
    </w:rPr>
  </w:style>
  <w:style w:type="paragraph" w:styleId="ListParagraph">
    <w:name w:val="List Paragraph"/>
    <w:basedOn w:val="Normal"/>
    <w:uiPriority w:val="34"/>
    <w:qFormat/>
    <w:rsid w:val="00E161DF"/>
    <w:pPr>
      <w:widowControl w:val="0"/>
      <w:autoSpaceDN w:val="0"/>
      <w:adjustRightInd w:val="0"/>
      <w:spacing w:after="200" w:line="276" w:lineRule="auto"/>
      <w:ind w:left="720"/>
    </w:pPr>
    <w:rPr>
      <w:kern w:val="1"/>
      <w:sz w:val="22"/>
      <w:szCs w:val="22"/>
    </w:rPr>
  </w:style>
  <w:style w:type="character" w:styleId="Hyperlink">
    <w:name w:val="Hyperlink"/>
    <w:basedOn w:val="DefaultParagraphFont"/>
    <w:uiPriority w:val="99"/>
    <w:unhideWhenUsed/>
    <w:rsid w:val="00E161DF"/>
    <w:rPr>
      <w:color w:val="0563C1" w:themeColor="hyperlink"/>
      <w:u w:val="single"/>
    </w:rPr>
  </w:style>
  <w:style w:type="table" w:styleId="TableGrid">
    <w:name w:val="Table Grid"/>
    <w:basedOn w:val="TableNormal"/>
    <w:uiPriority w:val="59"/>
    <w:rsid w:val="00E1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7E11"/>
    <w:rPr>
      <w:color w:val="954F72" w:themeColor="followedHyperlink"/>
      <w:u w:val="single"/>
    </w:rPr>
  </w:style>
  <w:style w:type="character" w:customStyle="1" w:styleId="Heading2Char">
    <w:name w:val="Heading 2 Char"/>
    <w:basedOn w:val="DefaultParagraphFont"/>
    <w:link w:val="Heading2"/>
    <w:uiPriority w:val="9"/>
    <w:semiHidden/>
    <w:rsid w:val="00DC08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C085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C085F"/>
    <w:pPr>
      <w:spacing w:after="165"/>
    </w:pPr>
    <w:rPr>
      <w:sz w:val="24"/>
      <w:szCs w:val="24"/>
      <w:lang w:eastAsia="en-GB"/>
    </w:rPr>
  </w:style>
  <w:style w:type="paragraph" w:styleId="BalloonText">
    <w:name w:val="Balloon Text"/>
    <w:basedOn w:val="Normal"/>
    <w:link w:val="BalloonTextChar"/>
    <w:uiPriority w:val="99"/>
    <w:semiHidden/>
    <w:unhideWhenUsed/>
    <w:rsid w:val="00725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54994">
      <w:bodyDiv w:val="1"/>
      <w:marLeft w:val="0"/>
      <w:marRight w:val="0"/>
      <w:marTop w:val="0"/>
      <w:marBottom w:val="0"/>
      <w:divBdr>
        <w:top w:val="none" w:sz="0" w:space="0" w:color="auto"/>
        <w:left w:val="none" w:sz="0" w:space="0" w:color="auto"/>
        <w:bottom w:val="none" w:sz="0" w:space="0" w:color="auto"/>
        <w:right w:val="none" w:sz="0" w:space="0" w:color="auto"/>
      </w:divBdr>
    </w:div>
    <w:div w:id="1947812731">
      <w:bodyDiv w:val="1"/>
      <w:marLeft w:val="0"/>
      <w:marRight w:val="0"/>
      <w:marTop w:val="0"/>
      <w:marBottom w:val="0"/>
      <w:divBdr>
        <w:top w:val="none" w:sz="0" w:space="0" w:color="auto"/>
        <w:left w:val="none" w:sz="0" w:space="0" w:color="auto"/>
        <w:bottom w:val="none" w:sz="0" w:space="0" w:color="auto"/>
        <w:right w:val="none" w:sz="0" w:space="0" w:color="auto"/>
      </w:divBdr>
      <w:divsChild>
        <w:div w:id="1317996471">
          <w:marLeft w:val="0"/>
          <w:marRight w:val="0"/>
          <w:marTop w:val="0"/>
          <w:marBottom w:val="0"/>
          <w:divBdr>
            <w:top w:val="none" w:sz="0" w:space="0" w:color="auto"/>
            <w:left w:val="none" w:sz="0" w:space="0" w:color="auto"/>
            <w:bottom w:val="none" w:sz="0" w:space="0" w:color="auto"/>
            <w:right w:val="none" w:sz="0" w:space="0" w:color="auto"/>
          </w:divBdr>
          <w:divsChild>
            <w:div w:id="1422726828">
              <w:marLeft w:val="0"/>
              <w:marRight w:val="0"/>
              <w:marTop w:val="0"/>
              <w:marBottom w:val="0"/>
              <w:divBdr>
                <w:top w:val="none" w:sz="0" w:space="0" w:color="auto"/>
                <w:left w:val="none" w:sz="0" w:space="0" w:color="auto"/>
                <w:bottom w:val="none" w:sz="0" w:space="0" w:color="auto"/>
                <w:right w:val="none" w:sz="0" w:space="0" w:color="auto"/>
              </w:divBdr>
              <w:divsChild>
                <w:div w:id="460803376">
                  <w:marLeft w:val="0"/>
                  <w:marRight w:val="0"/>
                  <w:marTop w:val="0"/>
                  <w:marBottom w:val="0"/>
                  <w:divBdr>
                    <w:top w:val="none" w:sz="0" w:space="0" w:color="auto"/>
                    <w:left w:val="none" w:sz="0" w:space="0" w:color="auto"/>
                    <w:bottom w:val="none" w:sz="0" w:space="0" w:color="auto"/>
                    <w:right w:val="none" w:sz="0" w:space="0" w:color="auto"/>
                  </w:divBdr>
                  <w:divsChild>
                    <w:div w:id="49809152">
                      <w:marLeft w:val="0"/>
                      <w:marRight w:val="0"/>
                      <w:marTop w:val="0"/>
                      <w:marBottom w:val="0"/>
                      <w:divBdr>
                        <w:top w:val="none" w:sz="0" w:space="0" w:color="auto"/>
                        <w:left w:val="none" w:sz="0" w:space="0" w:color="auto"/>
                        <w:bottom w:val="none" w:sz="0" w:space="0" w:color="auto"/>
                        <w:right w:val="none" w:sz="0" w:space="0" w:color="auto"/>
                      </w:divBdr>
                      <w:divsChild>
                        <w:div w:id="164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AF3653FB</Template>
  <TotalTime>46</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Catherine</dc:creator>
  <cp:keywords/>
  <dc:description/>
  <cp:lastModifiedBy>Harris, Carole</cp:lastModifiedBy>
  <cp:revision>13</cp:revision>
  <dcterms:created xsi:type="dcterms:W3CDTF">2018-08-09T12:40:00Z</dcterms:created>
  <dcterms:modified xsi:type="dcterms:W3CDTF">2018-11-20T11:27:00Z</dcterms:modified>
</cp:coreProperties>
</file>