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5575" w:rsidRPr="00EF5575" w:rsidRDefault="00EF5575" w:rsidP="00EF5575">
      <w:pPr>
        <w:pStyle w:val="Heading2"/>
        <w:jc w:val="both"/>
        <w:rPr>
          <w:rFonts w:ascii="Arial" w:hAnsi="Arial" w:cs="Arial"/>
          <w:b/>
          <w:color w:val="auto"/>
          <w:sz w:val="22"/>
          <w:szCs w:val="22"/>
        </w:rPr>
      </w:pPr>
      <w:r w:rsidRPr="00EF5575">
        <w:rPr>
          <w:rFonts w:ascii="Arial" w:hAnsi="Arial" w:cs="Arial"/>
          <w:b/>
          <w:color w:val="auto"/>
          <w:sz w:val="22"/>
          <w:szCs w:val="22"/>
        </w:rPr>
        <w:t>Warwick Data Science Institute (WDSI)</w:t>
      </w:r>
    </w:p>
    <w:p w:rsidR="00EF5575" w:rsidRDefault="00EF5575" w:rsidP="00EF5575">
      <w:pPr>
        <w:pStyle w:val="Heading2"/>
        <w:jc w:val="both"/>
        <w:rPr>
          <w:rFonts w:ascii="Arial" w:hAnsi="Arial" w:cs="Arial"/>
          <w:b/>
          <w:color w:val="auto"/>
          <w:sz w:val="22"/>
          <w:szCs w:val="22"/>
        </w:rPr>
      </w:pPr>
    </w:p>
    <w:p w:rsidR="00E47E1C" w:rsidRDefault="00EF5575" w:rsidP="00EF5575">
      <w:pPr>
        <w:ind w:left="567" w:hanging="567"/>
        <w:jc w:val="both"/>
        <w:outlineLvl w:val="2"/>
        <w:rPr>
          <w:rFonts w:ascii="Arial" w:hAnsi="Arial" w:cs="Arial"/>
          <w:b/>
          <w:bCs/>
          <w:sz w:val="22"/>
          <w:szCs w:val="22"/>
          <w:lang w:eastAsia="en-GB"/>
        </w:rPr>
      </w:pPr>
      <w:bookmarkStart w:id="0" w:name="_GoBack"/>
      <w:bookmarkEnd w:id="0"/>
      <w:r>
        <w:rPr>
          <w:rFonts w:ascii="Arial" w:hAnsi="Arial" w:cs="Arial"/>
          <w:b/>
          <w:bCs/>
          <w:sz w:val="22"/>
          <w:szCs w:val="22"/>
          <w:lang w:eastAsia="en-GB"/>
        </w:rPr>
        <w:t>1</w:t>
      </w:r>
      <w:r>
        <w:rPr>
          <w:rFonts w:ascii="Arial" w:hAnsi="Arial" w:cs="Arial"/>
          <w:b/>
          <w:bCs/>
          <w:sz w:val="22"/>
          <w:szCs w:val="22"/>
          <w:lang w:eastAsia="en-GB"/>
        </w:rPr>
        <w:tab/>
      </w:r>
      <w:r w:rsidR="00E47E1C" w:rsidRPr="00E47E1C">
        <w:rPr>
          <w:rFonts w:ascii="Arial" w:hAnsi="Arial" w:cs="Arial"/>
          <w:b/>
          <w:bCs/>
          <w:sz w:val="22"/>
          <w:szCs w:val="22"/>
          <w:lang w:eastAsia="en-GB"/>
        </w:rPr>
        <w:t>Aims and activities</w:t>
      </w:r>
    </w:p>
    <w:p w:rsidR="00E47E1C" w:rsidRPr="00E47E1C" w:rsidRDefault="00E47E1C" w:rsidP="00EF5575">
      <w:pPr>
        <w:ind w:left="720"/>
        <w:jc w:val="both"/>
        <w:outlineLvl w:val="2"/>
        <w:rPr>
          <w:rFonts w:ascii="Arial" w:hAnsi="Arial" w:cs="Arial"/>
          <w:b/>
          <w:bCs/>
          <w:sz w:val="22"/>
          <w:szCs w:val="22"/>
          <w:lang w:eastAsia="en-GB"/>
        </w:rPr>
      </w:pPr>
    </w:p>
    <w:p w:rsidR="00E47E1C" w:rsidRDefault="00EF5575" w:rsidP="00EF5575">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E47E1C" w:rsidRPr="00E47E1C">
        <w:rPr>
          <w:rFonts w:ascii="Arial" w:hAnsi="Arial" w:cs="Arial"/>
          <w:sz w:val="22"/>
          <w:szCs w:val="22"/>
          <w:lang w:eastAsia="en-GB"/>
        </w:rPr>
        <w:t>The goal of WDSI is to encourage research in data science (interpreted in a wide sense) and its applications. For this, the aims of WDSI shall be:</w:t>
      </w:r>
    </w:p>
    <w:p w:rsidR="00E47E1C" w:rsidRPr="00E47E1C" w:rsidRDefault="00E47E1C" w:rsidP="00EF5575">
      <w:pPr>
        <w:ind w:left="1440"/>
        <w:jc w:val="both"/>
        <w:rPr>
          <w:rFonts w:ascii="Arial" w:hAnsi="Arial" w:cs="Arial"/>
          <w:sz w:val="22"/>
          <w:szCs w:val="22"/>
          <w:lang w:eastAsia="en-GB"/>
        </w:rPr>
      </w:pPr>
      <w:r w:rsidRPr="00E47E1C">
        <w:rPr>
          <w:rFonts w:ascii="Arial" w:hAnsi="Arial" w:cs="Arial"/>
          <w:sz w:val="22"/>
          <w:szCs w:val="22"/>
          <w:lang w:eastAsia="en-GB"/>
        </w:rPr>
        <w:t xml:space="preserve"> </w:t>
      </w:r>
    </w:p>
    <w:p w:rsidR="00E47E1C" w:rsidRDefault="00EF5575" w:rsidP="00EF5575">
      <w:pPr>
        <w:ind w:left="1701" w:hanging="567"/>
        <w:jc w:val="both"/>
        <w:rPr>
          <w:rFonts w:ascii="Arial" w:hAnsi="Arial" w:cs="Arial"/>
          <w:sz w:val="22"/>
          <w:szCs w:val="22"/>
          <w:lang w:eastAsia="en-GB"/>
        </w:rPr>
      </w:pPr>
      <w:r>
        <w:rPr>
          <w:rFonts w:ascii="Arial" w:hAnsi="Arial" w:cs="Arial"/>
          <w:sz w:val="22"/>
          <w:szCs w:val="22"/>
          <w:lang w:eastAsia="en-GB"/>
        </w:rPr>
        <w:t>(</w:t>
      </w:r>
      <w:proofErr w:type="spellStart"/>
      <w:r>
        <w:rPr>
          <w:rFonts w:ascii="Arial" w:hAnsi="Arial" w:cs="Arial"/>
          <w:sz w:val="22"/>
          <w:szCs w:val="22"/>
          <w:lang w:eastAsia="en-GB"/>
        </w:rPr>
        <w:t>i</w:t>
      </w:r>
      <w:proofErr w:type="spellEnd"/>
      <w:r>
        <w:rPr>
          <w:rFonts w:ascii="Arial" w:hAnsi="Arial" w:cs="Arial"/>
          <w:sz w:val="22"/>
          <w:szCs w:val="22"/>
          <w:lang w:eastAsia="en-GB"/>
        </w:rPr>
        <w:t>)</w:t>
      </w:r>
      <w:r>
        <w:rPr>
          <w:rFonts w:ascii="Arial" w:hAnsi="Arial" w:cs="Arial"/>
          <w:sz w:val="22"/>
          <w:szCs w:val="22"/>
          <w:lang w:eastAsia="en-GB"/>
        </w:rPr>
        <w:tab/>
      </w:r>
      <w:r w:rsidR="00E47E1C" w:rsidRPr="00E47E1C">
        <w:rPr>
          <w:rFonts w:ascii="Arial" w:hAnsi="Arial" w:cs="Arial"/>
          <w:sz w:val="22"/>
          <w:szCs w:val="22"/>
          <w:lang w:eastAsia="en-GB"/>
        </w:rPr>
        <w:t>To foster and co-ordinate collaborative research in the methodology of data science. To this end it will also seek to foster both its applications and multidisciplinary projects with areas such as biological sciences, finance, social science and engineering;</w:t>
      </w:r>
    </w:p>
    <w:p w:rsidR="00EF5575" w:rsidRPr="00E47E1C" w:rsidRDefault="00EF5575" w:rsidP="00EF5575">
      <w:pPr>
        <w:ind w:left="1701" w:hanging="567"/>
        <w:jc w:val="both"/>
        <w:rPr>
          <w:rFonts w:ascii="Arial" w:hAnsi="Arial" w:cs="Arial"/>
          <w:sz w:val="22"/>
          <w:szCs w:val="22"/>
          <w:lang w:eastAsia="en-GB"/>
        </w:rPr>
      </w:pPr>
    </w:p>
    <w:p w:rsidR="00E47E1C" w:rsidRDefault="00EF5575" w:rsidP="00EF5575">
      <w:pPr>
        <w:ind w:left="1701" w:hanging="567"/>
        <w:jc w:val="both"/>
        <w:rPr>
          <w:rFonts w:ascii="Arial" w:hAnsi="Arial" w:cs="Arial"/>
          <w:sz w:val="22"/>
          <w:szCs w:val="22"/>
          <w:lang w:eastAsia="en-GB"/>
        </w:rPr>
      </w:pPr>
      <w:r>
        <w:rPr>
          <w:rFonts w:ascii="Arial" w:hAnsi="Arial" w:cs="Arial"/>
          <w:sz w:val="22"/>
          <w:szCs w:val="22"/>
          <w:lang w:eastAsia="en-GB"/>
        </w:rPr>
        <w:t>(ii)</w:t>
      </w:r>
      <w:r>
        <w:rPr>
          <w:rFonts w:ascii="Arial" w:hAnsi="Arial" w:cs="Arial"/>
          <w:sz w:val="22"/>
          <w:szCs w:val="22"/>
          <w:lang w:eastAsia="en-GB"/>
        </w:rPr>
        <w:tab/>
      </w:r>
      <w:r w:rsidR="00E47E1C" w:rsidRPr="00E47E1C">
        <w:rPr>
          <w:rFonts w:ascii="Arial" w:hAnsi="Arial" w:cs="Arial"/>
          <w:sz w:val="22"/>
          <w:szCs w:val="22"/>
          <w:lang w:eastAsia="en-GB"/>
        </w:rPr>
        <w:t>To promote research by organising conferences and longer emphasis programmes;</w:t>
      </w:r>
    </w:p>
    <w:p w:rsidR="00EF5575" w:rsidRPr="00E47E1C" w:rsidRDefault="00EF5575" w:rsidP="00EF5575">
      <w:pPr>
        <w:ind w:left="1701" w:hanging="567"/>
        <w:jc w:val="both"/>
        <w:rPr>
          <w:rFonts w:ascii="Arial" w:hAnsi="Arial" w:cs="Arial"/>
          <w:sz w:val="22"/>
          <w:szCs w:val="22"/>
          <w:lang w:eastAsia="en-GB"/>
        </w:rPr>
      </w:pPr>
    </w:p>
    <w:p w:rsidR="00E47E1C" w:rsidRDefault="00EF5575" w:rsidP="00EF5575">
      <w:pPr>
        <w:ind w:left="1701" w:hanging="567"/>
        <w:jc w:val="both"/>
        <w:rPr>
          <w:rFonts w:ascii="Arial" w:hAnsi="Arial" w:cs="Arial"/>
          <w:sz w:val="22"/>
          <w:szCs w:val="22"/>
          <w:lang w:eastAsia="en-GB"/>
        </w:rPr>
      </w:pPr>
      <w:r>
        <w:rPr>
          <w:rFonts w:ascii="Arial" w:hAnsi="Arial" w:cs="Arial"/>
          <w:sz w:val="22"/>
          <w:szCs w:val="22"/>
          <w:lang w:eastAsia="en-GB"/>
        </w:rPr>
        <w:t>(iii)</w:t>
      </w:r>
      <w:r>
        <w:rPr>
          <w:rFonts w:ascii="Arial" w:hAnsi="Arial" w:cs="Arial"/>
          <w:sz w:val="22"/>
          <w:szCs w:val="22"/>
          <w:lang w:eastAsia="en-GB"/>
        </w:rPr>
        <w:tab/>
      </w:r>
      <w:r w:rsidR="00E47E1C" w:rsidRPr="00E47E1C">
        <w:rPr>
          <w:rFonts w:ascii="Arial" w:hAnsi="Arial" w:cs="Arial"/>
          <w:sz w:val="22"/>
          <w:szCs w:val="22"/>
          <w:lang w:eastAsia="en-GB"/>
        </w:rPr>
        <w:t>To create new, and to strengthen existing links with other research centres and universities with related interests;</w:t>
      </w:r>
    </w:p>
    <w:p w:rsidR="00EF5575" w:rsidRPr="00E47E1C" w:rsidRDefault="00EF5575" w:rsidP="00EF5575">
      <w:pPr>
        <w:ind w:left="1701" w:hanging="567"/>
        <w:jc w:val="both"/>
        <w:rPr>
          <w:rFonts w:ascii="Arial" w:hAnsi="Arial" w:cs="Arial"/>
          <w:sz w:val="22"/>
          <w:szCs w:val="22"/>
          <w:lang w:eastAsia="en-GB"/>
        </w:rPr>
      </w:pPr>
    </w:p>
    <w:p w:rsidR="00E47E1C" w:rsidRDefault="00EF5575" w:rsidP="00EF5575">
      <w:pPr>
        <w:ind w:left="1701" w:hanging="567"/>
        <w:jc w:val="both"/>
        <w:rPr>
          <w:rFonts w:ascii="Arial" w:hAnsi="Arial" w:cs="Arial"/>
          <w:sz w:val="22"/>
          <w:szCs w:val="22"/>
          <w:lang w:eastAsia="en-GB"/>
        </w:rPr>
      </w:pPr>
      <w:proofErr w:type="gramStart"/>
      <w:r>
        <w:rPr>
          <w:rFonts w:ascii="Arial" w:hAnsi="Arial" w:cs="Arial"/>
          <w:sz w:val="22"/>
          <w:szCs w:val="22"/>
          <w:lang w:eastAsia="en-GB"/>
        </w:rPr>
        <w:t>(iv)</w:t>
      </w:r>
      <w:r>
        <w:rPr>
          <w:rFonts w:ascii="Arial" w:hAnsi="Arial" w:cs="Arial"/>
          <w:sz w:val="22"/>
          <w:szCs w:val="22"/>
          <w:lang w:eastAsia="en-GB"/>
        </w:rPr>
        <w:tab/>
      </w:r>
      <w:r w:rsidR="00E47E1C" w:rsidRPr="00E47E1C">
        <w:rPr>
          <w:rFonts w:ascii="Arial" w:hAnsi="Arial" w:cs="Arial"/>
          <w:sz w:val="22"/>
          <w:szCs w:val="22"/>
          <w:lang w:eastAsia="en-GB"/>
        </w:rPr>
        <w:t>To</w:t>
      </w:r>
      <w:proofErr w:type="gramEnd"/>
      <w:r w:rsidR="00E47E1C" w:rsidRPr="00E47E1C">
        <w:rPr>
          <w:rFonts w:ascii="Arial" w:hAnsi="Arial" w:cs="Arial"/>
          <w:sz w:val="22"/>
          <w:szCs w:val="22"/>
          <w:lang w:eastAsia="en-GB"/>
        </w:rPr>
        <w:t xml:space="preserve"> attract funding for individual and collaborative research projects</w:t>
      </w:r>
      <w:r>
        <w:rPr>
          <w:rFonts w:ascii="Arial" w:hAnsi="Arial" w:cs="Arial"/>
          <w:sz w:val="22"/>
          <w:szCs w:val="22"/>
          <w:lang w:eastAsia="en-GB"/>
        </w:rPr>
        <w:t>;</w:t>
      </w:r>
    </w:p>
    <w:p w:rsidR="00EF5575" w:rsidRPr="00E47E1C" w:rsidRDefault="00EF5575" w:rsidP="00EF5575">
      <w:pPr>
        <w:ind w:left="1701" w:hanging="567"/>
        <w:jc w:val="both"/>
        <w:rPr>
          <w:rFonts w:ascii="Arial" w:hAnsi="Arial" w:cs="Arial"/>
          <w:sz w:val="22"/>
          <w:szCs w:val="22"/>
          <w:lang w:eastAsia="en-GB"/>
        </w:rPr>
      </w:pPr>
    </w:p>
    <w:p w:rsidR="00E47E1C" w:rsidRDefault="00EF5575" w:rsidP="00EF5575">
      <w:pPr>
        <w:ind w:left="1701" w:hanging="567"/>
        <w:jc w:val="both"/>
        <w:rPr>
          <w:rFonts w:ascii="Arial" w:hAnsi="Arial" w:cs="Arial"/>
          <w:sz w:val="22"/>
          <w:szCs w:val="22"/>
          <w:lang w:eastAsia="en-GB"/>
        </w:rPr>
      </w:pPr>
      <w:r>
        <w:rPr>
          <w:rFonts w:ascii="Arial" w:hAnsi="Arial" w:cs="Arial"/>
          <w:sz w:val="22"/>
          <w:szCs w:val="22"/>
          <w:lang w:eastAsia="en-GB"/>
        </w:rPr>
        <w:t>(v)</w:t>
      </w:r>
      <w:r>
        <w:rPr>
          <w:rFonts w:ascii="Arial" w:hAnsi="Arial" w:cs="Arial"/>
          <w:sz w:val="22"/>
          <w:szCs w:val="22"/>
          <w:lang w:eastAsia="en-GB"/>
        </w:rPr>
        <w:tab/>
      </w:r>
      <w:r w:rsidR="00E47E1C" w:rsidRPr="00E47E1C">
        <w:rPr>
          <w:rFonts w:ascii="Arial" w:hAnsi="Arial" w:cs="Arial"/>
          <w:sz w:val="22"/>
          <w:szCs w:val="22"/>
          <w:lang w:eastAsia="en-GB"/>
        </w:rPr>
        <w:t>To foster the dissemination of research results through visits, seminars, conferences, and through the publication of a Discussion Paper series.</w:t>
      </w:r>
    </w:p>
    <w:p w:rsidR="00E47E1C" w:rsidRPr="00E47E1C" w:rsidRDefault="00E47E1C" w:rsidP="00EF5575">
      <w:pPr>
        <w:ind w:left="2160"/>
        <w:jc w:val="both"/>
        <w:rPr>
          <w:rFonts w:ascii="Arial" w:hAnsi="Arial" w:cs="Arial"/>
          <w:sz w:val="22"/>
          <w:szCs w:val="22"/>
          <w:lang w:eastAsia="en-GB"/>
        </w:rPr>
      </w:pPr>
    </w:p>
    <w:p w:rsidR="00E47E1C" w:rsidRDefault="00EF5575" w:rsidP="00EF5575">
      <w:pPr>
        <w:ind w:left="567" w:hanging="567"/>
        <w:jc w:val="both"/>
        <w:outlineLvl w:val="2"/>
        <w:rPr>
          <w:rFonts w:ascii="Arial" w:hAnsi="Arial" w:cs="Arial"/>
          <w:b/>
          <w:bCs/>
          <w:sz w:val="22"/>
          <w:szCs w:val="22"/>
          <w:lang w:eastAsia="en-GB"/>
        </w:rPr>
      </w:pPr>
      <w:r>
        <w:rPr>
          <w:rFonts w:ascii="Arial" w:hAnsi="Arial" w:cs="Arial"/>
          <w:b/>
          <w:bCs/>
          <w:sz w:val="22"/>
          <w:szCs w:val="22"/>
          <w:lang w:eastAsia="en-GB"/>
        </w:rPr>
        <w:t>2</w:t>
      </w:r>
      <w:r>
        <w:rPr>
          <w:rFonts w:ascii="Arial" w:hAnsi="Arial" w:cs="Arial"/>
          <w:b/>
          <w:bCs/>
          <w:sz w:val="22"/>
          <w:szCs w:val="22"/>
          <w:lang w:eastAsia="en-GB"/>
        </w:rPr>
        <w:tab/>
      </w:r>
      <w:r w:rsidR="00E47E1C" w:rsidRPr="00E47E1C">
        <w:rPr>
          <w:rFonts w:ascii="Arial" w:hAnsi="Arial" w:cs="Arial"/>
          <w:b/>
          <w:bCs/>
          <w:sz w:val="22"/>
          <w:szCs w:val="22"/>
          <w:lang w:eastAsia="en-GB"/>
        </w:rPr>
        <w:t>Membership</w:t>
      </w:r>
    </w:p>
    <w:p w:rsidR="00E47E1C" w:rsidRPr="00E47E1C" w:rsidRDefault="00E47E1C" w:rsidP="00EF5575">
      <w:pPr>
        <w:ind w:left="720"/>
        <w:jc w:val="both"/>
        <w:outlineLvl w:val="2"/>
        <w:rPr>
          <w:rFonts w:ascii="Arial" w:hAnsi="Arial" w:cs="Arial"/>
          <w:b/>
          <w:bCs/>
          <w:sz w:val="22"/>
          <w:szCs w:val="22"/>
          <w:lang w:eastAsia="en-GB"/>
        </w:rPr>
      </w:pPr>
    </w:p>
    <w:p w:rsidR="00E47E1C" w:rsidRDefault="00EF5575" w:rsidP="00EF5575">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E47E1C" w:rsidRPr="00E47E1C">
        <w:rPr>
          <w:rFonts w:ascii="Arial" w:hAnsi="Arial" w:cs="Arial"/>
          <w:sz w:val="22"/>
          <w:szCs w:val="22"/>
          <w:lang w:eastAsia="en-GB"/>
        </w:rPr>
        <w:t>All academic and research staff from Mathematical Sciences with interests in data Science can elect to be a member of WDSI.</w:t>
      </w:r>
    </w:p>
    <w:p w:rsidR="00EF5575" w:rsidRPr="00E47E1C" w:rsidRDefault="00EF5575" w:rsidP="00EF5575">
      <w:pPr>
        <w:ind w:left="1080"/>
        <w:jc w:val="both"/>
        <w:rPr>
          <w:rFonts w:ascii="Arial" w:hAnsi="Arial" w:cs="Arial"/>
          <w:sz w:val="22"/>
          <w:szCs w:val="22"/>
          <w:lang w:eastAsia="en-GB"/>
        </w:rPr>
      </w:pPr>
    </w:p>
    <w:p w:rsidR="00E47E1C" w:rsidRDefault="00EF5575" w:rsidP="00EF5575">
      <w:pPr>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r w:rsidR="00E47E1C" w:rsidRPr="00E47E1C">
        <w:rPr>
          <w:rFonts w:ascii="Arial" w:hAnsi="Arial" w:cs="Arial"/>
          <w:sz w:val="22"/>
          <w:szCs w:val="22"/>
          <w:lang w:eastAsia="en-GB"/>
        </w:rPr>
        <w:t>Members of the University of Warwick from outside Mathematical Sciences and members of other academic institutions may be appointed Associate Members of WDSI by the Management Committee.</w:t>
      </w:r>
    </w:p>
    <w:p w:rsidR="00E47E1C" w:rsidRPr="00E47E1C" w:rsidRDefault="00E47E1C" w:rsidP="00EF5575">
      <w:pPr>
        <w:ind w:left="1440"/>
        <w:jc w:val="both"/>
        <w:rPr>
          <w:rFonts w:ascii="Arial" w:hAnsi="Arial" w:cs="Arial"/>
          <w:sz w:val="22"/>
          <w:szCs w:val="22"/>
          <w:lang w:eastAsia="en-GB"/>
        </w:rPr>
      </w:pPr>
    </w:p>
    <w:p w:rsidR="00E47E1C" w:rsidRDefault="00EF5575" w:rsidP="00EF5575">
      <w:pPr>
        <w:ind w:left="567" w:hanging="567"/>
        <w:jc w:val="both"/>
        <w:outlineLvl w:val="2"/>
        <w:rPr>
          <w:rFonts w:ascii="Arial" w:hAnsi="Arial" w:cs="Arial"/>
          <w:b/>
          <w:bCs/>
          <w:sz w:val="22"/>
          <w:szCs w:val="22"/>
          <w:lang w:eastAsia="en-GB"/>
        </w:rPr>
      </w:pPr>
      <w:r>
        <w:rPr>
          <w:rFonts w:ascii="Arial" w:hAnsi="Arial" w:cs="Arial"/>
          <w:b/>
          <w:bCs/>
          <w:sz w:val="22"/>
          <w:szCs w:val="22"/>
          <w:lang w:eastAsia="en-GB"/>
        </w:rPr>
        <w:t>3</w:t>
      </w:r>
      <w:r>
        <w:rPr>
          <w:rFonts w:ascii="Arial" w:hAnsi="Arial" w:cs="Arial"/>
          <w:b/>
          <w:bCs/>
          <w:sz w:val="22"/>
          <w:szCs w:val="22"/>
          <w:lang w:eastAsia="en-GB"/>
        </w:rPr>
        <w:tab/>
      </w:r>
      <w:r w:rsidR="00E47E1C" w:rsidRPr="00E47E1C">
        <w:rPr>
          <w:rFonts w:ascii="Arial" w:hAnsi="Arial" w:cs="Arial"/>
          <w:b/>
          <w:bCs/>
          <w:sz w:val="22"/>
          <w:szCs w:val="22"/>
          <w:lang w:eastAsia="en-GB"/>
        </w:rPr>
        <w:t>Director and Deputy Director of the Centre</w:t>
      </w:r>
    </w:p>
    <w:p w:rsidR="00E47E1C" w:rsidRPr="00E47E1C" w:rsidRDefault="00E47E1C" w:rsidP="00EF5575">
      <w:pPr>
        <w:ind w:left="720"/>
        <w:jc w:val="both"/>
        <w:outlineLvl w:val="2"/>
        <w:rPr>
          <w:rFonts w:ascii="Arial" w:hAnsi="Arial" w:cs="Arial"/>
          <w:b/>
          <w:bCs/>
          <w:sz w:val="22"/>
          <w:szCs w:val="22"/>
          <w:lang w:eastAsia="en-GB"/>
        </w:rPr>
      </w:pPr>
    </w:p>
    <w:p w:rsidR="00E47E1C" w:rsidRDefault="00EF5575" w:rsidP="00EF5575">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E47E1C" w:rsidRPr="00E47E1C">
        <w:rPr>
          <w:rFonts w:ascii="Arial" w:hAnsi="Arial" w:cs="Arial"/>
          <w:sz w:val="22"/>
          <w:szCs w:val="22"/>
          <w:lang w:eastAsia="en-GB"/>
        </w:rPr>
        <w:t>The Management Committee shall be chaired by the Director of WDSI, who is responsible for the planning, execution and coordination of the activities of the centre. The Director shall be the official representative of WDSI with respect to the academic authorities.</w:t>
      </w:r>
    </w:p>
    <w:p w:rsidR="00EF5575" w:rsidRPr="00E47E1C" w:rsidRDefault="00EF5575" w:rsidP="00EF5575">
      <w:pPr>
        <w:ind w:left="1134" w:hanging="567"/>
        <w:jc w:val="both"/>
        <w:rPr>
          <w:rFonts w:ascii="Arial" w:hAnsi="Arial" w:cs="Arial"/>
          <w:sz w:val="22"/>
          <w:szCs w:val="22"/>
          <w:lang w:eastAsia="en-GB"/>
        </w:rPr>
      </w:pPr>
    </w:p>
    <w:p w:rsidR="00E47E1C" w:rsidRDefault="00EF5575" w:rsidP="00EF5575">
      <w:pPr>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r w:rsidR="00E47E1C" w:rsidRPr="00E47E1C">
        <w:rPr>
          <w:rFonts w:ascii="Arial" w:hAnsi="Arial" w:cs="Arial"/>
          <w:sz w:val="22"/>
          <w:szCs w:val="22"/>
          <w:lang w:eastAsia="en-GB"/>
        </w:rPr>
        <w:t>The Deputy Director shall assist the Director in running WDSI, and shall deputise for the Director in his/her absence.</w:t>
      </w:r>
    </w:p>
    <w:p w:rsidR="00EF5575" w:rsidRPr="00E47E1C" w:rsidRDefault="00EF5575" w:rsidP="00EF5575">
      <w:pPr>
        <w:ind w:left="1134" w:hanging="567"/>
        <w:jc w:val="both"/>
        <w:rPr>
          <w:rFonts w:ascii="Arial" w:hAnsi="Arial" w:cs="Arial"/>
          <w:sz w:val="22"/>
          <w:szCs w:val="22"/>
          <w:lang w:eastAsia="en-GB"/>
        </w:rPr>
      </w:pPr>
    </w:p>
    <w:p w:rsidR="00E47E1C" w:rsidRDefault="00EF5575" w:rsidP="00EF5575">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r w:rsidR="00E47E1C" w:rsidRPr="00E47E1C">
        <w:rPr>
          <w:rFonts w:ascii="Arial" w:hAnsi="Arial" w:cs="Arial"/>
          <w:sz w:val="22"/>
          <w:szCs w:val="22"/>
          <w:lang w:eastAsia="en-GB"/>
        </w:rPr>
        <w:t>Appointment to the roles of Director shall be recommended to the University Research Committee by the heads of departments in the Mathematical Sciences, upon consultation with the members of the centre, for a renewable period of three years.</w:t>
      </w:r>
    </w:p>
    <w:p w:rsidR="00EF5575" w:rsidRPr="00E47E1C" w:rsidRDefault="00EF5575" w:rsidP="00EF5575">
      <w:pPr>
        <w:ind w:left="1134" w:hanging="567"/>
        <w:jc w:val="both"/>
        <w:rPr>
          <w:rFonts w:ascii="Arial" w:hAnsi="Arial" w:cs="Arial"/>
          <w:sz w:val="22"/>
          <w:szCs w:val="22"/>
          <w:lang w:eastAsia="en-GB"/>
        </w:rPr>
      </w:pPr>
    </w:p>
    <w:p w:rsidR="00E47E1C" w:rsidRDefault="00EF5575" w:rsidP="00EF5575">
      <w:pPr>
        <w:ind w:left="1134" w:hanging="567"/>
        <w:jc w:val="both"/>
        <w:rPr>
          <w:rFonts w:ascii="Arial" w:hAnsi="Arial" w:cs="Arial"/>
          <w:sz w:val="22"/>
          <w:szCs w:val="22"/>
          <w:lang w:eastAsia="en-GB"/>
        </w:rPr>
      </w:pPr>
      <w:r>
        <w:rPr>
          <w:rFonts w:ascii="Arial" w:hAnsi="Arial" w:cs="Arial"/>
          <w:sz w:val="22"/>
          <w:szCs w:val="22"/>
          <w:lang w:eastAsia="en-GB"/>
        </w:rPr>
        <w:t>(d)</w:t>
      </w:r>
      <w:r>
        <w:rPr>
          <w:rFonts w:ascii="Arial" w:hAnsi="Arial" w:cs="Arial"/>
          <w:sz w:val="22"/>
          <w:szCs w:val="22"/>
          <w:lang w:eastAsia="en-GB"/>
        </w:rPr>
        <w:tab/>
      </w:r>
      <w:r w:rsidR="00E47E1C" w:rsidRPr="00E47E1C">
        <w:rPr>
          <w:rFonts w:ascii="Arial" w:hAnsi="Arial" w:cs="Arial"/>
          <w:sz w:val="22"/>
          <w:szCs w:val="22"/>
          <w:lang w:eastAsia="en-GB"/>
        </w:rPr>
        <w:t>The Deputy Director shall be appointed by the heads of departments in Mathematical Sciences, on consultation with the members of the centre, for a renewable period of three years.</w:t>
      </w:r>
    </w:p>
    <w:p w:rsidR="00E47E1C" w:rsidRPr="00E47E1C" w:rsidRDefault="00E47E1C" w:rsidP="00EF5575">
      <w:pPr>
        <w:ind w:left="1134" w:hanging="567"/>
        <w:jc w:val="both"/>
        <w:rPr>
          <w:rFonts w:ascii="Arial" w:hAnsi="Arial" w:cs="Arial"/>
          <w:sz w:val="22"/>
          <w:szCs w:val="22"/>
          <w:lang w:eastAsia="en-GB"/>
        </w:rPr>
      </w:pPr>
    </w:p>
    <w:p w:rsidR="00E47E1C" w:rsidRDefault="00E47E1C" w:rsidP="00EF5575">
      <w:pPr>
        <w:spacing w:after="160" w:line="259" w:lineRule="auto"/>
        <w:jc w:val="both"/>
        <w:rPr>
          <w:rFonts w:ascii="Arial" w:hAnsi="Arial" w:cs="Arial"/>
          <w:b/>
          <w:bCs/>
          <w:sz w:val="22"/>
          <w:szCs w:val="22"/>
          <w:lang w:eastAsia="en-GB"/>
        </w:rPr>
      </w:pPr>
      <w:r>
        <w:rPr>
          <w:rFonts w:ascii="Arial" w:hAnsi="Arial" w:cs="Arial"/>
          <w:b/>
          <w:bCs/>
          <w:sz w:val="22"/>
          <w:szCs w:val="22"/>
          <w:lang w:eastAsia="en-GB"/>
        </w:rPr>
        <w:br w:type="page"/>
      </w:r>
    </w:p>
    <w:p w:rsidR="00E47E1C" w:rsidRDefault="00EF5575" w:rsidP="00EF5575">
      <w:pPr>
        <w:ind w:left="567" w:hanging="567"/>
        <w:jc w:val="both"/>
        <w:outlineLvl w:val="2"/>
        <w:rPr>
          <w:rFonts w:ascii="Arial" w:hAnsi="Arial" w:cs="Arial"/>
          <w:b/>
          <w:bCs/>
          <w:sz w:val="22"/>
          <w:szCs w:val="22"/>
          <w:lang w:eastAsia="en-GB"/>
        </w:rPr>
      </w:pPr>
      <w:r>
        <w:rPr>
          <w:rFonts w:ascii="Arial" w:hAnsi="Arial" w:cs="Arial"/>
          <w:b/>
          <w:bCs/>
          <w:sz w:val="22"/>
          <w:szCs w:val="22"/>
          <w:lang w:eastAsia="en-GB"/>
        </w:rPr>
        <w:lastRenderedPageBreak/>
        <w:t>4</w:t>
      </w:r>
      <w:r>
        <w:rPr>
          <w:rFonts w:ascii="Arial" w:hAnsi="Arial" w:cs="Arial"/>
          <w:b/>
          <w:bCs/>
          <w:sz w:val="22"/>
          <w:szCs w:val="22"/>
          <w:lang w:eastAsia="en-GB"/>
        </w:rPr>
        <w:tab/>
      </w:r>
      <w:r w:rsidR="00E47E1C" w:rsidRPr="00E47E1C">
        <w:rPr>
          <w:rFonts w:ascii="Arial" w:hAnsi="Arial" w:cs="Arial"/>
          <w:b/>
          <w:bCs/>
          <w:sz w:val="22"/>
          <w:szCs w:val="22"/>
          <w:lang w:eastAsia="en-GB"/>
        </w:rPr>
        <w:t>Management Committee</w:t>
      </w:r>
    </w:p>
    <w:p w:rsidR="00E47E1C" w:rsidRPr="00E47E1C" w:rsidRDefault="00E47E1C" w:rsidP="00EF5575">
      <w:pPr>
        <w:ind w:left="720"/>
        <w:jc w:val="both"/>
        <w:outlineLvl w:val="2"/>
        <w:rPr>
          <w:rFonts w:ascii="Arial" w:hAnsi="Arial" w:cs="Arial"/>
          <w:b/>
          <w:bCs/>
          <w:sz w:val="22"/>
          <w:szCs w:val="22"/>
          <w:lang w:eastAsia="en-GB"/>
        </w:rPr>
      </w:pPr>
    </w:p>
    <w:p w:rsidR="00E47E1C" w:rsidRDefault="00EF5575" w:rsidP="00EF5575">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E47E1C" w:rsidRPr="00E47E1C">
        <w:rPr>
          <w:rFonts w:ascii="Arial" w:hAnsi="Arial" w:cs="Arial"/>
          <w:sz w:val="22"/>
          <w:szCs w:val="22"/>
          <w:lang w:eastAsia="en-GB"/>
        </w:rPr>
        <w:t xml:space="preserve">The Management Committee shall consist of the Director, the Deputy Director, an Administrative Director and the Heads of the Departments (or such qualified proxies as they, from time to time, may appoint) of Mathematical Sciences. Under the leadership of the Director, the Management Committee shall: </w:t>
      </w:r>
    </w:p>
    <w:p w:rsidR="00E47E1C" w:rsidRPr="00E47E1C" w:rsidRDefault="00E47E1C" w:rsidP="00EF5575">
      <w:pPr>
        <w:ind w:left="1440"/>
        <w:jc w:val="both"/>
        <w:rPr>
          <w:rFonts w:ascii="Arial" w:hAnsi="Arial" w:cs="Arial"/>
          <w:sz w:val="22"/>
          <w:szCs w:val="22"/>
          <w:lang w:eastAsia="en-GB"/>
        </w:rPr>
      </w:pPr>
    </w:p>
    <w:p w:rsidR="00E47E1C" w:rsidRDefault="00EF5575" w:rsidP="00140CE6">
      <w:pPr>
        <w:ind w:left="1701" w:hanging="567"/>
        <w:jc w:val="both"/>
        <w:rPr>
          <w:rFonts w:ascii="Arial" w:hAnsi="Arial" w:cs="Arial"/>
          <w:sz w:val="22"/>
          <w:szCs w:val="22"/>
          <w:lang w:eastAsia="en-GB"/>
        </w:rPr>
      </w:pPr>
      <w:r>
        <w:rPr>
          <w:rFonts w:ascii="Arial" w:hAnsi="Arial" w:cs="Arial"/>
          <w:sz w:val="22"/>
          <w:szCs w:val="22"/>
          <w:lang w:eastAsia="en-GB"/>
        </w:rPr>
        <w:t>(</w:t>
      </w:r>
      <w:proofErr w:type="spellStart"/>
      <w:r>
        <w:rPr>
          <w:rFonts w:ascii="Arial" w:hAnsi="Arial" w:cs="Arial"/>
          <w:sz w:val="22"/>
          <w:szCs w:val="22"/>
          <w:lang w:eastAsia="en-GB"/>
        </w:rPr>
        <w:t>i</w:t>
      </w:r>
      <w:proofErr w:type="spellEnd"/>
      <w:r>
        <w:rPr>
          <w:rFonts w:ascii="Arial" w:hAnsi="Arial" w:cs="Arial"/>
          <w:sz w:val="22"/>
          <w:szCs w:val="22"/>
          <w:lang w:eastAsia="en-GB"/>
        </w:rPr>
        <w:t>)</w:t>
      </w:r>
      <w:r>
        <w:rPr>
          <w:rFonts w:ascii="Arial" w:hAnsi="Arial" w:cs="Arial"/>
          <w:sz w:val="22"/>
          <w:szCs w:val="22"/>
          <w:lang w:eastAsia="en-GB"/>
        </w:rPr>
        <w:tab/>
      </w:r>
      <w:r w:rsidR="00E47E1C" w:rsidRPr="00E47E1C">
        <w:rPr>
          <w:rFonts w:ascii="Arial" w:hAnsi="Arial" w:cs="Arial"/>
          <w:sz w:val="22"/>
          <w:szCs w:val="22"/>
          <w:lang w:eastAsia="en-GB"/>
        </w:rPr>
        <w:t>Approve and maintain a list of the members of the WDSI;</w:t>
      </w:r>
    </w:p>
    <w:p w:rsidR="00140CE6" w:rsidRPr="00E47E1C" w:rsidRDefault="00140CE6" w:rsidP="00140CE6">
      <w:pPr>
        <w:ind w:left="1701" w:hanging="567"/>
        <w:jc w:val="both"/>
        <w:rPr>
          <w:rFonts w:ascii="Arial" w:hAnsi="Arial" w:cs="Arial"/>
          <w:sz w:val="22"/>
          <w:szCs w:val="22"/>
          <w:lang w:eastAsia="en-GB"/>
        </w:rPr>
      </w:pPr>
    </w:p>
    <w:p w:rsidR="00E47E1C" w:rsidRDefault="00EF5575" w:rsidP="00140CE6">
      <w:pPr>
        <w:ind w:left="1701" w:hanging="567"/>
        <w:jc w:val="both"/>
        <w:rPr>
          <w:rFonts w:ascii="Arial" w:hAnsi="Arial" w:cs="Arial"/>
          <w:sz w:val="22"/>
          <w:szCs w:val="22"/>
          <w:lang w:eastAsia="en-GB"/>
        </w:rPr>
      </w:pPr>
      <w:r>
        <w:rPr>
          <w:rFonts w:ascii="Arial" w:hAnsi="Arial" w:cs="Arial"/>
          <w:sz w:val="22"/>
          <w:szCs w:val="22"/>
          <w:lang w:eastAsia="en-GB"/>
        </w:rPr>
        <w:t>(ii)</w:t>
      </w:r>
      <w:r>
        <w:rPr>
          <w:rFonts w:ascii="Arial" w:hAnsi="Arial" w:cs="Arial"/>
          <w:sz w:val="22"/>
          <w:szCs w:val="22"/>
          <w:lang w:eastAsia="en-GB"/>
        </w:rPr>
        <w:tab/>
      </w:r>
      <w:r w:rsidR="00E47E1C" w:rsidRPr="00E47E1C">
        <w:rPr>
          <w:rFonts w:ascii="Arial" w:hAnsi="Arial" w:cs="Arial"/>
          <w:sz w:val="22"/>
          <w:szCs w:val="22"/>
          <w:lang w:eastAsia="en-GB"/>
        </w:rPr>
        <w:t>Coordinate funding initiatives to be undertaken by WDSI;</w:t>
      </w:r>
    </w:p>
    <w:p w:rsidR="00140CE6" w:rsidRPr="00E47E1C" w:rsidRDefault="00140CE6" w:rsidP="00140CE6">
      <w:pPr>
        <w:ind w:left="1701" w:hanging="567"/>
        <w:jc w:val="both"/>
        <w:rPr>
          <w:rFonts w:ascii="Arial" w:hAnsi="Arial" w:cs="Arial"/>
          <w:sz w:val="22"/>
          <w:szCs w:val="22"/>
          <w:lang w:eastAsia="en-GB"/>
        </w:rPr>
      </w:pPr>
    </w:p>
    <w:p w:rsidR="00E47E1C" w:rsidRDefault="00EF5575" w:rsidP="00140CE6">
      <w:pPr>
        <w:ind w:left="1701" w:hanging="567"/>
        <w:jc w:val="both"/>
        <w:rPr>
          <w:rFonts w:ascii="Arial" w:hAnsi="Arial" w:cs="Arial"/>
          <w:sz w:val="22"/>
          <w:szCs w:val="22"/>
          <w:lang w:eastAsia="en-GB"/>
        </w:rPr>
      </w:pPr>
      <w:r>
        <w:rPr>
          <w:rFonts w:ascii="Arial" w:hAnsi="Arial" w:cs="Arial"/>
          <w:sz w:val="22"/>
          <w:szCs w:val="22"/>
          <w:lang w:eastAsia="en-GB"/>
        </w:rPr>
        <w:t>(iii)</w:t>
      </w:r>
      <w:r>
        <w:rPr>
          <w:rFonts w:ascii="Arial" w:hAnsi="Arial" w:cs="Arial"/>
          <w:sz w:val="22"/>
          <w:szCs w:val="22"/>
          <w:lang w:eastAsia="en-GB"/>
        </w:rPr>
        <w:tab/>
      </w:r>
      <w:r w:rsidR="00E47E1C" w:rsidRPr="00E47E1C">
        <w:rPr>
          <w:rFonts w:ascii="Arial" w:hAnsi="Arial" w:cs="Arial"/>
          <w:sz w:val="22"/>
          <w:szCs w:val="22"/>
          <w:lang w:eastAsia="en-GB"/>
        </w:rPr>
        <w:t>Appoint staff to the centre;</w:t>
      </w:r>
    </w:p>
    <w:p w:rsidR="00140CE6" w:rsidRPr="00E47E1C" w:rsidRDefault="00140CE6" w:rsidP="00140CE6">
      <w:pPr>
        <w:ind w:left="1701" w:hanging="567"/>
        <w:jc w:val="both"/>
        <w:rPr>
          <w:rFonts w:ascii="Arial" w:hAnsi="Arial" w:cs="Arial"/>
          <w:sz w:val="22"/>
          <w:szCs w:val="22"/>
          <w:lang w:eastAsia="en-GB"/>
        </w:rPr>
      </w:pPr>
    </w:p>
    <w:p w:rsidR="00E47E1C" w:rsidRDefault="00EF5575" w:rsidP="00140CE6">
      <w:pPr>
        <w:ind w:left="1701" w:hanging="567"/>
        <w:jc w:val="both"/>
        <w:rPr>
          <w:rFonts w:ascii="Arial" w:hAnsi="Arial" w:cs="Arial"/>
          <w:sz w:val="22"/>
          <w:szCs w:val="22"/>
          <w:lang w:eastAsia="en-GB"/>
        </w:rPr>
      </w:pPr>
      <w:proofErr w:type="gramStart"/>
      <w:r>
        <w:rPr>
          <w:rFonts w:ascii="Arial" w:hAnsi="Arial" w:cs="Arial"/>
          <w:sz w:val="22"/>
          <w:szCs w:val="22"/>
          <w:lang w:eastAsia="en-GB"/>
        </w:rPr>
        <w:t>(iv)</w:t>
      </w:r>
      <w:r>
        <w:rPr>
          <w:rFonts w:ascii="Arial" w:hAnsi="Arial" w:cs="Arial"/>
          <w:sz w:val="22"/>
          <w:szCs w:val="22"/>
          <w:lang w:eastAsia="en-GB"/>
        </w:rPr>
        <w:tab/>
      </w:r>
      <w:r w:rsidR="00E47E1C" w:rsidRPr="00E47E1C">
        <w:rPr>
          <w:rFonts w:ascii="Arial" w:hAnsi="Arial" w:cs="Arial"/>
          <w:sz w:val="22"/>
          <w:szCs w:val="22"/>
          <w:lang w:eastAsia="en-GB"/>
        </w:rPr>
        <w:t>Review</w:t>
      </w:r>
      <w:proofErr w:type="gramEnd"/>
      <w:r w:rsidR="00E47E1C" w:rsidRPr="00E47E1C">
        <w:rPr>
          <w:rFonts w:ascii="Arial" w:hAnsi="Arial" w:cs="Arial"/>
          <w:sz w:val="22"/>
          <w:szCs w:val="22"/>
          <w:lang w:eastAsia="en-GB"/>
        </w:rPr>
        <w:t xml:space="preserve"> the progress of research projects undertaken by the centre;</w:t>
      </w:r>
    </w:p>
    <w:p w:rsidR="00140CE6" w:rsidRPr="00E47E1C" w:rsidRDefault="00140CE6" w:rsidP="00140CE6">
      <w:pPr>
        <w:ind w:left="1701" w:hanging="567"/>
        <w:jc w:val="both"/>
        <w:rPr>
          <w:rFonts w:ascii="Arial" w:hAnsi="Arial" w:cs="Arial"/>
          <w:sz w:val="22"/>
          <w:szCs w:val="22"/>
          <w:lang w:eastAsia="en-GB"/>
        </w:rPr>
      </w:pPr>
    </w:p>
    <w:p w:rsidR="00E47E1C" w:rsidRDefault="00EF5575" w:rsidP="00140CE6">
      <w:pPr>
        <w:ind w:left="1701" w:hanging="567"/>
        <w:jc w:val="both"/>
        <w:rPr>
          <w:rFonts w:ascii="Arial" w:hAnsi="Arial" w:cs="Arial"/>
          <w:sz w:val="22"/>
          <w:szCs w:val="22"/>
          <w:lang w:eastAsia="en-GB"/>
        </w:rPr>
      </w:pPr>
      <w:r>
        <w:rPr>
          <w:rFonts w:ascii="Arial" w:hAnsi="Arial" w:cs="Arial"/>
          <w:sz w:val="22"/>
          <w:szCs w:val="22"/>
          <w:lang w:eastAsia="en-GB"/>
        </w:rPr>
        <w:t>(v)</w:t>
      </w:r>
      <w:r>
        <w:rPr>
          <w:rFonts w:ascii="Arial" w:hAnsi="Arial" w:cs="Arial"/>
          <w:sz w:val="22"/>
          <w:szCs w:val="22"/>
          <w:lang w:eastAsia="en-GB"/>
        </w:rPr>
        <w:tab/>
      </w:r>
      <w:r w:rsidR="00E47E1C" w:rsidRPr="00E47E1C">
        <w:rPr>
          <w:rFonts w:ascii="Arial" w:hAnsi="Arial" w:cs="Arial"/>
          <w:sz w:val="22"/>
          <w:szCs w:val="22"/>
          <w:lang w:eastAsia="en-GB"/>
        </w:rPr>
        <w:t>Monitor the allocation of the funds of WDSI.</w:t>
      </w:r>
    </w:p>
    <w:p w:rsidR="00E47E1C" w:rsidRPr="00E47E1C" w:rsidRDefault="00E47E1C" w:rsidP="00EF5575">
      <w:pPr>
        <w:ind w:left="2160"/>
        <w:jc w:val="both"/>
        <w:rPr>
          <w:rFonts w:ascii="Arial" w:hAnsi="Arial" w:cs="Arial"/>
          <w:sz w:val="22"/>
          <w:szCs w:val="22"/>
          <w:lang w:eastAsia="en-GB"/>
        </w:rPr>
      </w:pPr>
    </w:p>
    <w:p w:rsidR="00E47E1C" w:rsidRDefault="00EF5575" w:rsidP="00EF5575">
      <w:pPr>
        <w:ind w:left="567" w:hanging="567"/>
        <w:jc w:val="both"/>
        <w:outlineLvl w:val="2"/>
        <w:rPr>
          <w:rFonts w:ascii="Arial" w:hAnsi="Arial" w:cs="Arial"/>
          <w:b/>
          <w:bCs/>
          <w:sz w:val="22"/>
          <w:szCs w:val="22"/>
          <w:lang w:eastAsia="en-GB"/>
        </w:rPr>
      </w:pPr>
      <w:r>
        <w:rPr>
          <w:rFonts w:ascii="Arial" w:hAnsi="Arial" w:cs="Arial"/>
          <w:b/>
          <w:bCs/>
          <w:sz w:val="22"/>
          <w:szCs w:val="22"/>
          <w:lang w:eastAsia="en-GB"/>
        </w:rPr>
        <w:t>5</w:t>
      </w:r>
      <w:r>
        <w:rPr>
          <w:rFonts w:ascii="Arial" w:hAnsi="Arial" w:cs="Arial"/>
          <w:b/>
          <w:bCs/>
          <w:sz w:val="22"/>
          <w:szCs w:val="22"/>
          <w:lang w:eastAsia="en-GB"/>
        </w:rPr>
        <w:tab/>
      </w:r>
      <w:r w:rsidR="00E47E1C" w:rsidRPr="00E47E1C">
        <w:rPr>
          <w:rFonts w:ascii="Arial" w:hAnsi="Arial" w:cs="Arial"/>
          <w:b/>
          <w:bCs/>
          <w:sz w:val="22"/>
          <w:szCs w:val="22"/>
          <w:lang w:eastAsia="en-GB"/>
        </w:rPr>
        <w:t>Advisory Board</w:t>
      </w:r>
    </w:p>
    <w:p w:rsidR="00E47E1C" w:rsidRPr="00E47E1C" w:rsidRDefault="00E47E1C" w:rsidP="00EF5575">
      <w:pPr>
        <w:ind w:left="720"/>
        <w:jc w:val="both"/>
        <w:outlineLvl w:val="2"/>
        <w:rPr>
          <w:rFonts w:ascii="Arial" w:hAnsi="Arial" w:cs="Arial"/>
          <w:b/>
          <w:bCs/>
          <w:sz w:val="22"/>
          <w:szCs w:val="22"/>
          <w:lang w:eastAsia="en-GB"/>
        </w:rPr>
      </w:pPr>
    </w:p>
    <w:p w:rsidR="00E47E1C" w:rsidRDefault="00EF5575" w:rsidP="00EF5575">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E47E1C" w:rsidRPr="00E47E1C">
        <w:rPr>
          <w:rFonts w:ascii="Arial" w:hAnsi="Arial" w:cs="Arial"/>
          <w:sz w:val="22"/>
          <w:szCs w:val="22"/>
          <w:lang w:eastAsia="en-GB"/>
        </w:rPr>
        <w:t xml:space="preserve">An Advisory Board shall advise WDSI about the long term perspectives of the centre. This Board shall be constituted of experts whose work has had significant impact on the areas of research which are of interest to WDSI. Members of the Board shall be appointed by the Vice-Chancellor, on the recommendation of the Director. The Director shall seek nominations from the Management Committee prior to making a recommendation. Members of the Advisory Board shall be appointed for a renewable period of three years. Membership shall consist of: </w:t>
      </w:r>
    </w:p>
    <w:p w:rsidR="00E47E1C" w:rsidRPr="00E47E1C" w:rsidRDefault="00E47E1C" w:rsidP="00EF5575">
      <w:pPr>
        <w:ind w:left="1440"/>
        <w:jc w:val="both"/>
        <w:rPr>
          <w:rFonts w:ascii="Arial" w:hAnsi="Arial" w:cs="Arial"/>
          <w:sz w:val="22"/>
          <w:szCs w:val="22"/>
          <w:lang w:eastAsia="en-GB"/>
        </w:rPr>
      </w:pPr>
    </w:p>
    <w:p w:rsidR="00E47E1C" w:rsidRDefault="00EF5575" w:rsidP="00EF5575">
      <w:pPr>
        <w:ind w:left="1701" w:hanging="567"/>
        <w:jc w:val="both"/>
        <w:rPr>
          <w:rFonts w:ascii="Arial" w:hAnsi="Arial" w:cs="Arial"/>
          <w:sz w:val="22"/>
          <w:szCs w:val="22"/>
          <w:lang w:eastAsia="en-GB"/>
        </w:rPr>
      </w:pPr>
      <w:r>
        <w:rPr>
          <w:rFonts w:ascii="Arial" w:hAnsi="Arial" w:cs="Arial"/>
          <w:sz w:val="22"/>
          <w:szCs w:val="22"/>
          <w:lang w:eastAsia="en-GB"/>
        </w:rPr>
        <w:t>(</w:t>
      </w:r>
      <w:proofErr w:type="spellStart"/>
      <w:r>
        <w:rPr>
          <w:rFonts w:ascii="Arial" w:hAnsi="Arial" w:cs="Arial"/>
          <w:sz w:val="22"/>
          <w:szCs w:val="22"/>
          <w:lang w:eastAsia="en-GB"/>
        </w:rPr>
        <w:t>i</w:t>
      </w:r>
      <w:proofErr w:type="spellEnd"/>
      <w:r>
        <w:rPr>
          <w:rFonts w:ascii="Arial" w:hAnsi="Arial" w:cs="Arial"/>
          <w:sz w:val="22"/>
          <w:szCs w:val="22"/>
          <w:lang w:eastAsia="en-GB"/>
        </w:rPr>
        <w:t>)</w:t>
      </w:r>
      <w:r>
        <w:rPr>
          <w:rFonts w:ascii="Arial" w:hAnsi="Arial" w:cs="Arial"/>
          <w:sz w:val="22"/>
          <w:szCs w:val="22"/>
          <w:lang w:eastAsia="en-GB"/>
        </w:rPr>
        <w:tab/>
      </w:r>
      <w:r w:rsidR="00E47E1C" w:rsidRPr="00E47E1C">
        <w:rPr>
          <w:rFonts w:ascii="Arial" w:hAnsi="Arial" w:cs="Arial"/>
          <w:sz w:val="22"/>
          <w:szCs w:val="22"/>
          <w:lang w:eastAsia="en-GB"/>
        </w:rPr>
        <w:t>A Chair, who shall be external to the University of Warwick;</w:t>
      </w:r>
    </w:p>
    <w:p w:rsidR="00140CE6" w:rsidRPr="00E47E1C" w:rsidRDefault="00140CE6" w:rsidP="00EF5575">
      <w:pPr>
        <w:ind w:left="1701" w:hanging="567"/>
        <w:jc w:val="both"/>
        <w:rPr>
          <w:rFonts w:ascii="Arial" w:hAnsi="Arial" w:cs="Arial"/>
          <w:sz w:val="22"/>
          <w:szCs w:val="22"/>
          <w:lang w:eastAsia="en-GB"/>
        </w:rPr>
      </w:pPr>
    </w:p>
    <w:p w:rsidR="00E47E1C" w:rsidRDefault="00EF5575" w:rsidP="00EF5575">
      <w:pPr>
        <w:ind w:left="1701" w:hanging="567"/>
        <w:jc w:val="both"/>
        <w:rPr>
          <w:rFonts w:ascii="Arial" w:hAnsi="Arial" w:cs="Arial"/>
          <w:sz w:val="22"/>
          <w:szCs w:val="22"/>
          <w:lang w:eastAsia="en-GB"/>
        </w:rPr>
      </w:pPr>
      <w:r>
        <w:rPr>
          <w:rFonts w:ascii="Arial" w:hAnsi="Arial" w:cs="Arial"/>
          <w:sz w:val="22"/>
          <w:szCs w:val="22"/>
          <w:lang w:eastAsia="en-GB"/>
        </w:rPr>
        <w:t>(ii)</w:t>
      </w:r>
      <w:r>
        <w:rPr>
          <w:rFonts w:ascii="Arial" w:hAnsi="Arial" w:cs="Arial"/>
          <w:sz w:val="22"/>
          <w:szCs w:val="22"/>
          <w:lang w:eastAsia="en-GB"/>
        </w:rPr>
        <w:tab/>
      </w:r>
      <w:r w:rsidR="00E47E1C" w:rsidRPr="00E47E1C">
        <w:rPr>
          <w:rFonts w:ascii="Arial" w:hAnsi="Arial" w:cs="Arial"/>
          <w:sz w:val="22"/>
          <w:szCs w:val="22"/>
          <w:lang w:eastAsia="en-GB"/>
        </w:rPr>
        <w:t>The Director and Deputy Director of WDSI, ex officio;</w:t>
      </w:r>
    </w:p>
    <w:p w:rsidR="00140CE6" w:rsidRPr="00E47E1C" w:rsidRDefault="00140CE6" w:rsidP="00EF5575">
      <w:pPr>
        <w:ind w:left="1701" w:hanging="567"/>
        <w:jc w:val="both"/>
        <w:rPr>
          <w:rFonts w:ascii="Arial" w:hAnsi="Arial" w:cs="Arial"/>
          <w:sz w:val="22"/>
          <w:szCs w:val="22"/>
          <w:lang w:eastAsia="en-GB"/>
        </w:rPr>
      </w:pPr>
    </w:p>
    <w:p w:rsidR="00E47E1C" w:rsidRDefault="00EF5575" w:rsidP="00EF5575">
      <w:pPr>
        <w:ind w:left="1701" w:hanging="567"/>
        <w:jc w:val="both"/>
        <w:rPr>
          <w:rFonts w:ascii="Arial" w:hAnsi="Arial" w:cs="Arial"/>
          <w:sz w:val="22"/>
          <w:szCs w:val="22"/>
          <w:lang w:eastAsia="en-GB"/>
        </w:rPr>
      </w:pPr>
      <w:r>
        <w:rPr>
          <w:rFonts w:ascii="Arial" w:hAnsi="Arial" w:cs="Arial"/>
          <w:sz w:val="22"/>
          <w:szCs w:val="22"/>
          <w:lang w:eastAsia="en-GB"/>
        </w:rPr>
        <w:t>(iii)</w:t>
      </w:r>
      <w:r>
        <w:rPr>
          <w:rFonts w:ascii="Arial" w:hAnsi="Arial" w:cs="Arial"/>
          <w:sz w:val="22"/>
          <w:szCs w:val="22"/>
          <w:lang w:eastAsia="en-GB"/>
        </w:rPr>
        <w:tab/>
      </w:r>
      <w:r w:rsidR="00E47E1C" w:rsidRPr="00E47E1C">
        <w:rPr>
          <w:rFonts w:ascii="Arial" w:hAnsi="Arial" w:cs="Arial"/>
          <w:sz w:val="22"/>
          <w:szCs w:val="22"/>
          <w:lang w:eastAsia="en-GB"/>
        </w:rPr>
        <w:t>Two members internal to the University of Warwick, but external to Mathematical Sciences;</w:t>
      </w:r>
    </w:p>
    <w:p w:rsidR="00140CE6" w:rsidRPr="00E47E1C" w:rsidRDefault="00140CE6" w:rsidP="00EF5575">
      <w:pPr>
        <w:ind w:left="1701" w:hanging="567"/>
        <w:jc w:val="both"/>
        <w:rPr>
          <w:rFonts w:ascii="Arial" w:hAnsi="Arial" w:cs="Arial"/>
          <w:sz w:val="22"/>
          <w:szCs w:val="22"/>
          <w:lang w:eastAsia="en-GB"/>
        </w:rPr>
      </w:pPr>
    </w:p>
    <w:p w:rsidR="00E47E1C" w:rsidRDefault="00EF5575" w:rsidP="00EF5575">
      <w:pPr>
        <w:ind w:left="1701" w:hanging="567"/>
        <w:jc w:val="both"/>
        <w:rPr>
          <w:rFonts w:ascii="Arial" w:hAnsi="Arial" w:cs="Arial"/>
          <w:sz w:val="22"/>
          <w:szCs w:val="22"/>
          <w:lang w:eastAsia="en-GB"/>
        </w:rPr>
      </w:pPr>
      <w:proofErr w:type="gramStart"/>
      <w:r>
        <w:rPr>
          <w:rFonts w:ascii="Arial" w:hAnsi="Arial" w:cs="Arial"/>
          <w:sz w:val="22"/>
          <w:szCs w:val="22"/>
          <w:lang w:eastAsia="en-GB"/>
        </w:rPr>
        <w:t>(iv)</w:t>
      </w:r>
      <w:r>
        <w:rPr>
          <w:rFonts w:ascii="Arial" w:hAnsi="Arial" w:cs="Arial"/>
          <w:sz w:val="22"/>
          <w:szCs w:val="22"/>
          <w:lang w:eastAsia="en-GB"/>
        </w:rPr>
        <w:tab/>
      </w:r>
      <w:r w:rsidR="00E47E1C" w:rsidRPr="00E47E1C">
        <w:rPr>
          <w:rFonts w:ascii="Arial" w:hAnsi="Arial" w:cs="Arial"/>
          <w:sz w:val="22"/>
          <w:szCs w:val="22"/>
          <w:lang w:eastAsia="en-GB"/>
        </w:rPr>
        <w:t>Two</w:t>
      </w:r>
      <w:proofErr w:type="gramEnd"/>
      <w:r w:rsidR="00E47E1C" w:rsidRPr="00E47E1C">
        <w:rPr>
          <w:rFonts w:ascii="Arial" w:hAnsi="Arial" w:cs="Arial"/>
          <w:sz w:val="22"/>
          <w:szCs w:val="22"/>
          <w:lang w:eastAsia="en-GB"/>
        </w:rPr>
        <w:t xml:space="preserve"> further members, who shall be external to the University of Warwick.</w:t>
      </w:r>
    </w:p>
    <w:p w:rsidR="00E47E1C" w:rsidRPr="00E47E1C" w:rsidRDefault="00E47E1C" w:rsidP="00EF5575">
      <w:pPr>
        <w:ind w:left="2160"/>
        <w:jc w:val="both"/>
        <w:rPr>
          <w:rFonts w:ascii="Arial" w:hAnsi="Arial" w:cs="Arial"/>
          <w:sz w:val="22"/>
          <w:szCs w:val="22"/>
          <w:lang w:eastAsia="en-GB"/>
        </w:rPr>
      </w:pPr>
    </w:p>
    <w:p w:rsidR="00E47E1C" w:rsidRDefault="00EF5575" w:rsidP="00EF5575">
      <w:pPr>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r w:rsidR="00E47E1C" w:rsidRPr="00E47E1C">
        <w:rPr>
          <w:rFonts w:ascii="Arial" w:hAnsi="Arial" w:cs="Arial"/>
          <w:sz w:val="22"/>
          <w:szCs w:val="22"/>
          <w:lang w:eastAsia="en-GB"/>
        </w:rPr>
        <w:t>External appointments to the Advisory Board will be made so as to ensure that the board can give an objective assessment of the activities, performance and perspectives of WDSI.</w:t>
      </w:r>
    </w:p>
    <w:p w:rsidR="00E47E1C" w:rsidRPr="00E47E1C" w:rsidRDefault="00E47E1C" w:rsidP="00EF5575">
      <w:pPr>
        <w:ind w:left="1134" w:hanging="567"/>
        <w:jc w:val="both"/>
        <w:rPr>
          <w:rFonts w:ascii="Arial" w:hAnsi="Arial" w:cs="Arial"/>
          <w:sz w:val="22"/>
          <w:szCs w:val="22"/>
          <w:lang w:eastAsia="en-GB"/>
        </w:rPr>
      </w:pPr>
    </w:p>
    <w:p w:rsidR="00E47E1C" w:rsidRDefault="00EF5575" w:rsidP="00EF5575">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r w:rsidR="00E47E1C" w:rsidRPr="00E47E1C">
        <w:rPr>
          <w:rFonts w:ascii="Arial" w:hAnsi="Arial" w:cs="Arial"/>
          <w:sz w:val="22"/>
          <w:szCs w:val="22"/>
          <w:lang w:eastAsia="en-GB"/>
        </w:rPr>
        <w:t>The Advisory Board shall meet should meet at least once per year</w:t>
      </w:r>
    </w:p>
    <w:p w:rsidR="00E47E1C" w:rsidRPr="00E47E1C" w:rsidRDefault="00E47E1C" w:rsidP="00EF5575">
      <w:pPr>
        <w:ind w:left="1134" w:hanging="567"/>
        <w:jc w:val="both"/>
        <w:rPr>
          <w:rFonts w:ascii="Arial" w:hAnsi="Arial" w:cs="Arial"/>
          <w:sz w:val="22"/>
          <w:szCs w:val="22"/>
          <w:lang w:eastAsia="en-GB"/>
        </w:rPr>
      </w:pPr>
    </w:p>
    <w:p w:rsidR="00E47E1C" w:rsidRDefault="00EF5575" w:rsidP="00EF5575">
      <w:pPr>
        <w:ind w:left="1134" w:hanging="567"/>
        <w:jc w:val="both"/>
        <w:rPr>
          <w:rFonts w:ascii="Arial" w:hAnsi="Arial" w:cs="Arial"/>
          <w:sz w:val="22"/>
          <w:szCs w:val="22"/>
          <w:lang w:eastAsia="en-GB"/>
        </w:rPr>
      </w:pPr>
      <w:r>
        <w:rPr>
          <w:rFonts w:ascii="Arial" w:hAnsi="Arial" w:cs="Arial"/>
          <w:sz w:val="22"/>
          <w:szCs w:val="22"/>
          <w:lang w:eastAsia="en-GB"/>
        </w:rPr>
        <w:t>(d)</w:t>
      </w:r>
      <w:r>
        <w:rPr>
          <w:rFonts w:ascii="Arial" w:hAnsi="Arial" w:cs="Arial"/>
          <w:sz w:val="22"/>
          <w:szCs w:val="22"/>
          <w:lang w:eastAsia="en-GB"/>
        </w:rPr>
        <w:tab/>
      </w:r>
      <w:r w:rsidR="00E47E1C" w:rsidRPr="00E47E1C">
        <w:rPr>
          <w:rFonts w:ascii="Arial" w:hAnsi="Arial" w:cs="Arial"/>
          <w:sz w:val="22"/>
          <w:szCs w:val="22"/>
          <w:lang w:eastAsia="en-GB"/>
        </w:rPr>
        <w:t>The Advisory Board will make a brief report assessing the performance of the Centre for the purposes of the University’s Triennial Review process of University Research Centres.</w:t>
      </w:r>
    </w:p>
    <w:p w:rsidR="00E47E1C" w:rsidRPr="00E47E1C" w:rsidRDefault="00E47E1C" w:rsidP="00EF5575">
      <w:pPr>
        <w:jc w:val="both"/>
        <w:rPr>
          <w:rFonts w:ascii="Arial" w:hAnsi="Arial" w:cs="Arial"/>
          <w:sz w:val="22"/>
          <w:szCs w:val="22"/>
          <w:lang w:eastAsia="en-GB"/>
        </w:rPr>
      </w:pPr>
    </w:p>
    <w:p w:rsidR="00E47E1C" w:rsidRDefault="00EF5575" w:rsidP="00EF5575">
      <w:pPr>
        <w:ind w:left="567" w:hanging="567"/>
        <w:jc w:val="both"/>
        <w:outlineLvl w:val="2"/>
        <w:rPr>
          <w:rFonts w:ascii="Arial" w:hAnsi="Arial" w:cs="Arial"/>
          <w:b/>
          <w:bCs/>
          <w:sz w:val="22"/>
          <w:szCs w:val="22"/>
          <w:lang w:eastAsia="en-GB"/>
        </w:rPr>
      </w:pPr>
      <w:r>
        <w:rPr>
          <w:rFonts w:ascii="Arial" w:hAnsi="Arial" w:cs="Arial"/>
          <w:b/>
          <w:bCs/>
          <w:sz w:val="22"/>
          <w:szCs w:val="22"/>
          <w:lang w:eastAsia="en-GB"/>
        </w:rPr>
        <w:t>6</w:t>
      </w:r>
      <w:r>
        <w:rPr>
          <w:rFonts w:ascii="Arial" w:hAnsi="Arial" w:cs="Arial"/>
          <w:b/>
          <w:bCs/>
          <w:sz w:val="22"/>
          <w:szCs w:val="22"/>
          <w:lang w:eastAsia="en-GB"/>
        </w:rPr>
        <w:tab/>
      </w:r>
      <w:r w:rsidR="00E47E1C" w:rsidRPr="00E47E1C">
        <w:rPr>
          <w:rFonts w:ascii="Arial" w:hAnsi="Arial" w:cs="Arial"/>
          <w:b/>
          <w:bCs/>
          <w:sz w:val="22"/>
          <w:szCs w:val="22"/>
          <w:lang w:eastAsia="en-GB"/>
        </w:rPr>
        <w:t>Financial Responsibility</w:t>
      </w:r>
    </w:p>
    <w:p w:rsidR="00E47E1C" w:rsidRPr="00E47E1C" w:rsidRDefault="00E47E1C" w:rsidP="00EF5575">
      <w:pPr>
        <w:ind w:left="720"/>
        <w:jc w:val="both"/>
        <w:outlineLvl w:val="2"/>
        <w:rPr>
          <w:rFonts w:ascii="Arial" w:hAnsi="Arial" w:cs="Arial"/>
          <w:b/>
          <w:bCs/>
          <w:sz w:val="22"/>
          <w:szCs w:val="22"/>
          <w:lang w:eastAsia="en-GB"/>
        </w:rPr>
      </w:pPr>
    </w:p>
    <w:p w:rsidR="00E47E1C" w:rsidRPr="00E47E1C" w:rsidRDefault="00E47E1C" w:rsidP="00EF5575">
      <w:pPr>
        <w:ind w:left="567"/>
        <w:jc w:val="both"/>
        <w:rPr>
          <w:rFonts w:ascii="Arial" w:hAnsi="Arial" w:cs="Arial"/>
          <w:sz w:val="22"/>
          <w:szCs w:val="22"/>
          <w:lang w:eastAsia="en-GB"/>
        </w:rPr>
      </w:pPr>
      <w:r w:rsidRPr="00E47E1C">
        <w:rPr>
          <w:rFonts w:ascii="Arial" w:hAnsi="Arial" w:cs="Arial"/>
          <w:sz w:val="22"/>
          <w:szCs w:val="22"/>
          <w:lang w:eastAsia="en-GB"/>
        </w:rPr>
        <w:t>The heads of Computer Science, Mathematics and Statistics will jointly exercise financial responsibility for the Institute. Day-to-day operation will be delegated to the WDSI Director.</w:t>
      </w:r>
    </w:p>
    <w:p w:rsidR="00E47E1C" w:rsidRPr="00DC085F" w:rsidRDefault="00E47E1C" w:rsidP="00EF5575">
      <w:pPr>
        <w:jc w:val="both"/>
      </w:pPr>
      <w:bookmarkStart w:id="1" w:name="Environmental"/>
      <w:bookmarkEnd w:id="1"/>
    </w:p>
    <w:sectPr w:rsidR="00E47E1C" w:rsidRPr="00DC085F" w:rsidSect="00E161DF">
      <w:headerReference w:type="default" r:id="rId7"/>
      <w:footerReference w:type="default" r:id="rId8"/>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241B" w:rsidRDefault="008B2A5A">
      <w:r>
        <w:separator/>
      </w:r>
    </w:p>
  </w:endnote>
  <w:endnote w:type="continuationSeparator" w:id="0">
    <w:p w:rsidR="003F241B" w:rsidRDefault="008B2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CD6C7C">
    <w:pPr>
      <w:pStyle w:val="Footer"/>
      <w:spacing w:after="0" w:line="200" w:lineRule="atLeast"/>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241B" w:rsidRDefault="008B2A5A">
      <w:r>
        <w:separator/>
      </w:r>
    </w:p>
  </w:footnote>
  <w:footnote w:type="continuationSeparator" w:id="0">
    <w:p w:rsidR="003F241B" w:rsidRDefault="008B2A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CD6C7C">
    <w:pPr>
      <w:pStyle w:val="Header"/>
      <w:spacing w:after="0" w:line="20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F91272"/>
    <w:multiLevelType w:val="hybridMultilevel"/>
    <w:tmpl w:val="3466B7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20435738"/>
    <w:multiLevelType w:val="multilevel"/>
    <w:tmpl w:val="A822B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6DA3D95"/>
    <w:multiLevelType w:val="multilevel"/>
    <w:tmpl w:val="89D66C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BAD4F14"/>
    <w:multiLevelType w:val="hybridMultilevel"/>
    <w:tmpl w:val="EAF0A5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BB2631F"/>
    <w:multiLevelType w:val="multilevel"/>
    <w:tmpl w:val="C51EA5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1BA46B4"/>
    <w:multiLevelType w:val="multilevel"/>
    <w:tmpl w:val="6F1C1B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2">
      <w:lvl w:ilvl="2">
        <w:numFmt w:val="bullet"/>
        <w:lvlText w:val=""/>
        <w:lvlJc w:val="left"/>
        <w:pPr>
          <w:tabs>
            <w:tab w:val="num" w:pos="2160"/>
          </w:tabs>
          <w:ind w:left="2160" w:hanging="360"/>
        </w:pPr>
        <w:rPr>
          <w:rFonts w:ascii="Symbol" w:hAnsi="Symbol" w:hint="default"/>
          <w:sz w:val="20"/>
        </w:rPr>
      </w:lvl>
    </w:lvlOverride>
  </w:num>
  <w:num w:numId="5">
    <w:abstractNumId w:val="2"/>
    <w:lvlOverride w:ilvl="2">
      <w:lvl w:ilvl="2">
        <w:numFmt w:val="decimal"/>
        <w:lvlText w:val="%3."/>
        <w:lvlJc w:val="left"/>
        <w:pPr>
          <w:tabs>
            <w:tab w:val="num" w:pos="2160"/>
          </w:tabs>
          <w:ind w:left="2160" w:hanging="360"/>
        </w:pPr>
      </w:lvl>
    </w:lvlOverride>
  </w:num>
  <w:num w:numId="6">
    <w:abstractNumId w:val="0"/>
  </w:num>
  <w:num w:numId="7">
    <w:abstractNumId w:val="3"/>
  </w:num>
  <w:num w:numId="8">
    <w:abstractNumId w:val="5"/>
  </w:num>
  <w:num w:numId="9">
    <w:abstractNumId w:val="5"/>
    <w:lvlOverride w:ilvl="1">
      <w:lvl w:ilvl="1">
        <w:numFmt w:val="bullet"/>
        <w:lvlText w:val="o"/>
        <w:lvlJc w:val="left"/>
        <w:pPr>
          <w:tabs>
            <w:tab w:val="num" w:pos="1440"/>
          </w:tabs>
          <w:ind w:left="1440" w:hanging="360"/>
        </w:pPr>
        <w:rPr>
          <w:rFonts w:ascii="Courier New" w:hAnsi="Courier New" w:hint="default"/>
          <w:sz w:val="20"/>
        </w:rPr>
      </w:lvl>
    </w:lvlOverride>
  </w:num>
  <w:num w:numId="10">
    <w:abstractNumId w:val="4"/>
  </w:num>
  <w:num w:numId="11">
    <w:abstractNumId w:val="4"/>
    <w:lvlOverride w:ilvl="1">
      <w:lvl w:ilvl="1">
        <w:numFmt w:val="bullet"/>
        <w:lvlText w:val="o"/>
        <w:lvlJc w:val="left"/>
        <w:pPr>
          <w:tabs>
            <w:tab w:val="num" w:pos="1440"/>
          </w:tabs>
          <w:ind w:left="1440" w:hanging="360"/>
        </w:pPr>
        <w:rPr>
          <w:rFonts w:ascii="Courier New" w:hAnsi="Courier New"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7D3"/>
    <w:rsid w:val="00140CE6"/>
    <w:rsid w:val="001B5352"/>
    <w:rsid w:val="001D43B0"/>
    <w:rsid w:val="00343FBE"/>
    <w:rsid w:val="00372455"/>
    <w:rsid w:val="003E37D3"/>
    <w:rsid w:val="003F241B"/>
    <w:rsid w:val="005963ED"/>
    <w:rsid w:val="00725ADB"/>
    <w:rsid w:val="00745158"/>
    <w:rsid w:val="007C5007"/>
    <w:rsid w:val="00811E8A"/>
    <w:rsid w:val="008B2A5A"/>
    <w:rsid w:val="008F52F9"/>
    <w:rsid w:val="009D5161"/>
    <w:rsid w:val="00A14618"/>
    <w:rsid w:val="00A16C9E"/>
    <w:rsid w:val="00B10A39"/>
    <w:rsid w:val="00C549A0"/>
    <w:rsid w:val="00CD6C7C"/>
    <w:rsid w:val="00DC085F"/>
    <w:rsid w:val="00E161DF"/>
    <w:rsid w:val="00E47E1C"/>
    <w:rsid w:val="00EF5575"/>
    <w:rsid w:val="00F27E11"/>
    <w:rsid w:val="00FB5B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EE3E39-4658-4719-9E88-C4498E800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1DF"/>
    <w:pPr>
      <w:spacing w:after="0" w:line="240" w:lineRule="auto"/>
    </w:pPr>
    <w:rPr>
      <w:rFonts w:ascii="Times New Roman" w:eastAsia="Times New Roman" w:hAnsi="Times New Roman" w:cs="Times New Roman"/>
      <w:sz w:val="20"/>
      <w:szCs w:val="20"/>
    </w:rPr>
  </w:style>
  <w:style w:type="paragraph" w:styleId="Heading2">
    <w:name w:val="heading 2"/>
    <w:basedOn w:val="Normal"/>
    <w:next w:val="Normal"/>
    <w:link w:val="Heading2Char"/>
    <w:uiPriority w:val="9"/>
    <w:semiHidden/>
    <w:unhideWhenUsed/>
    <w:qFormat/>
    <w:rsid w:val="00DC08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085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semiHidden/>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uiPriority w:val="34"/>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E11"/>
    <w:rPr>
      <w:color w:val="954F72" w:themeColor="followedHyperlink"/>
      <w:u w:val="single"/>
    </w:rPr>
  </w:style>
  <w:style w:type="character" w:customStyle="1" w:styleId="Heading2Char">
    <w:name w:val="Heading 2 Char"/>
    <w:basedOn w:val="DefaultParagraphFont"/>
    <w:link w:val="Heading2"/>
    <w:uiPriority w:val="9"/>
    <w:semiHidden/>
    <w:rsid w:val="00DC08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DC085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C085F"/>
    <w:pPr>
      <w:spacing w:after="165"/>
    </w:pPr>
    <w:rPr>
      <w:sz w:val="24"/>
      <w:szCs w:val="24"/>
      <w:lang w:eastAsia="en-GB"/>
    </w:rPr>
  </w:style>
  <w:style w:type="paragraph" w:styleId="BalloonText">
    <w:name w:val="Balloon Text"/>
    <w:basedOn w:val="Normal"/>
    <w:link w:val="BalloonTextChar"/>
    <w:uiPriority w:val="99"/>
    <w:semiHidden/>
    <w:unhideWhenUsed/>
    <w:rsid w:val="00725A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5ADB"/>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0460388">
      <w:bodyDiv w:val="1"/>
      <w:marLeft w:val="0"/>
      <w:marRight w:val="0"/>
      <w:marTop w:val="0"/>
      <w:marBottom w:val="0"/>
      <w:divBdr>
        <w:top w:val="none" w:sz="0" w:space="0" w:color="auto"/>
        <w:left w:val="none" w:sz="0" w:space="0" w:color="auto"/>
        <w:bottom w:val="none" w:sz="0" w:space="0" w:color="auto"/>
        <w:right w:val="none" w:sz="0" w:space="0" w:color="auto"/>
      </w:divBdr>
    </w:div>
    <w:div w:id="837354994">
      <w:bodyDiv w:val="1"/>
      <w:marLeft w:val="0"/>
      <w:marRight w:val="0"/>
      <w:marTop w:val="0"/>
      <w:marBottom w:val="0"/>
      <w:divBdr>
        <w:top w:val="none" w:sz="0" w:space="0" w:color="auto"/>
        <w:left w:val="none" w:sz="0" w:space="0" w:color="auto"/>
        <w:bottom w:val="none" w:sz="0" w:space="0" w:color="auto"/>
        <w:right w:val="none" w:sz="0" w:space="0" w:color="auto"/>
      </w:divBdr>
    </w:div>
    <w:div w:id="1657997516">
      <w:bodyDiv w:val="1"/>
      <w:marLeft w:val="0"/>
      <w:marRight w:val="0"/>
      <w:marTop w:val="0"/>
      <w:marBottom w:val="0"/>
      <w:divBdr>
        <w:top w:val="none" w:sz="0" w:space="0" w:color="auto"/>
        <w:left w:val="none" w:sz="0" w:space="0" w:color="auto"/>
        <w:bottom w:val="none" w:sz="0" w:space="0" w:color="auto"/>
        <w:right w:val="none" w:sz="0" w:space="0" w:color="auto"/>
      </w:divBdr>
    </w:div>
    <w:div w:id="1947812731">
      <w:bodyDiv w:val="1"/>
      <w:marLeft w:val="0"/>
      <w:marRight w:val="0"/>
      <w:marTop w:val="0"/>
      <w:marBottom w:val="0"/>
      <w:divBdr>
        <w:top w:val="none" w:sz="0" w:space="0" w:color="auto"/>
        <w:left w:val="none" w:sz="0" w:space="0" w:color="auto"/>
        <w:bottom w:val="none" w:sz="0" w:space="0" w:color="auto"/>
        <w:right w:val="none" w:sz="0" w:space="0" w:color="auto"/>
      </w:divBdr>
      <w:divsChild>
        <w:div w:id="1317996471">
          <w:marLeft w:val="0"/>
          <w:marRight w:val="0"/>
          <w:marTop w:val="0"/>
          <w:marBottom w:val="0"/>
          <w:divBdr>
            <w:top w:val="none" w:sz="0" w:space="0" w:color="auto"/>
            <w:left w:val="none" w:sz="0" w:space="0" w:color="auto"/>
            <w:bottom w:val="none" w:sz="0" w:space="0" w:color="auto"/>
            <w:right w:val="none" w:sz="0" w:space="0" w:color="auto"/>
          </w:divBdr>
          <w:divsChild>
            <w:div w:id="1422726828">
              <w:marLeft w:val="0"/>
              <w:marRight w:val="0"/>
              <w:marTop w:val="0"/>
              <w:marBottom w:val="0"/>
              <w:divBdr>
                <w:top w:val="none" w:sz="0" w:space="0" w:color="auto"/>
                <w:left w:val="none" w:sz="0" w:space="0" w:color="auto"/>
                <w:bottom w:val="none" w:sz="0" w:space="0" w:color="auto"/>
                <w:right w:val="none" w:sz="0" w:space="0" w:color="auto"/>
              </w:divBdr>
              <w:divsChild>
                <w:div w:id="460803376">
                  <w:marLeft w:val="0"/>
                  <w:marRight w:val="0"/>
                  <w:marTop w:val="0"/>
                  <w:marBottom w:val="0"/>
                  <w:divBdr>
                    <w:top w:val="none" w:sz="0" w:space="0" w:color="auto"/>
                    <w:left w:val="none" w:sz="0" w:space="0" w:color="auto"/>
                    <w:bottom w:val="none" w:sz="0" w:space="0" w:color="auto"/>
                    <w:right w:val="none" w:sz="0" w:space="0" w:color="auto"/>
                  </w:divBdr>
                  <w:divsChild>
                    <w:div w:id="49809152">
                      <w:marLeft w:val="0"/>
                      <w:marRight w:val="0"/>
                      <w:marTop w:val="0"/>
                      <w:marBottom w:val="0"/>
                      <w:divBdr>
                        <w:top w:val="none" w:sz="0" w:space="0" w:color="auto"/>
                        <w:left w:val="none" w:sz="0" w:space="0" w:color="auto"/>
                        <w:bottom w:val="none" w:sz="0" w:space="0" w:color="auto"/>
                        <w:right w:val="none" w:sz="0" w:space="0" w:color="auto"/>
                      </w:divBdr>
                      <w:divsChild>
                        <w:div w:id="1646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F17C3C57</Template>
  <TotalTime>59</TotalTime>
  <Pages>2</Pages>
  <Words>634</Words>
  <Characters>3619</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4245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Harris, Carole</cp:lastModifiedBy>
  <cp:revision>11</cp:revision>
  <dcterms:created xsi:type="dcterms:W3CDTF">2018-08-09T12:40:00Z</dcterms:created>
  <dcterms:modified xsi:type="dcterms:W3CDTF">2018-11-20T11:27:00Z</dcterms:modified>
</cp:coreProperties>
</file>