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085F" w:rsidRPr="009B1C5D" w:rsidRDefault="00E116D2" w:rsidP="00F76DBC">
      <w:pPr>
        <w:pStyle w:val="Heading2"/>
        <w:spacing w:before="100" w:beforeAutospacing="1" w:after="240"/>
        <w:jc w:val="both"/>
        <w:rPr>
          <w:rFonts w:ascii="Arial" w:hAnsi="Arial" w:cs="Arial"/>
          <w:b/>
          <w:color w:val="auto"/>
          <w:sz w:val="22"/>
          <w:szCs w:val="22"/>
        </w:rPr>
      </w:pPr>
      <w:bookmarkStart w:id="0" w:name="_GoBack"/>
      <w:r w:rsidRPr="009B1C5D">
        <w:rPr>
          <w:rFonts w:ascii="Arial" w:hAnsi="Arial" w:cs="Arial"/>
          <w:b/>
          <w:color w:val="auto"/>
          <w:sz w:val="22"/>
          <w:szCs w:val="22"/>
        </w:rPr>
        <w:t xml:space="preserve">Warwick Centre for Industrial Biotechnology and </w:t>
      </w:r>
      <w:r w:rsidR="00F76DBC" w:rsidRPr="009B1C5D">
        <w:rPr>
          <w:rFonts w:ascii="Arial" w:hAnsi="Arial" w:cs="Arial"/>
          <w:b/>
          <w:color w:val="auto"/>
          <w:sz w:val="22"/>
          <w:szCs w:val="22"/>
        </w:rPr>
        <w:t>Biorefining</w:t>
      </w:r>
    </w:p>
    <w:p w:rsidR="00AA52CB" w:rsidRPr="009B1C5D" w:rsidRDefault="00AA52CB" w:rsidP="00F76DBC">
      <w:pPr>
        <w:pStyle w:val="Heading3"/>
        <w:keepNext w:val="0"/>
        <w:keepLines w:val="0"/>
        <w:numPr>
          <w:ilvl w:val="0"/>
          <w:numId w:val="6"/>
        </w:numPr>
        <w:tabs>
          <w:tab w:val="clear" w:pos="720"/>
        </w:tabs>
        <w:spacing w:before="100" w:beforeAutospacing="1" w:after="240"/>
        <w:ind w:left="567" w:hanging="567"/>
        <w:jc w:val="both"/>
        <w:rPr>
          <w:rFonts w:ascii="Arial" w:hAnsi="Arial" w:cs="Arial"/>
          <w:b/>
          <w:color w:val="auto"/>
          <w:sz w:val="22"/>
          <w:szCs w:val="22"/>
        </w:rPr>
      </w:pPr>
      <w:r w:rsidRPr="009B1C5D">
        <w:rPr>
          <w:rFonts w:ascii="Arial" w:hAnsi="Arial" w:cs="Arial"/>
          <w:b/>
          <w:color w:val="auto"/>
          <w:sz w:val="22"/>
          <w:szCs w:val="22"/>
        </w:rPr>
        <w:t>Aims of Centre</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(a)</w:t>
      </w:r>
      <w:r w:rsidRPr="009B1C5D">
        <w:rPr>
          <w:rFonts w:ascii="Arial" w:hAnsi="Arial" w:cs="Arial"/>
          <w:sz w:val="22"/>
          <w:szCs w:val="22"/>
        </w:rPr>
        <w:tab/>
      </w:r>
      <w:r w:rsidR="00AA52CB" w:rsidRPr="009B1C5D">
        <w:rPr>
          <w:rFonts w:ascii="Arial" w:hAnsi="Arial" w:cs="Arial"/>
          <w:sz w:val="22"/>
          <w:szCs w:val="22"/>
        </w:rPr>
        <w:t>To increase the external visibility of Warwick University as an internationally leading research organisation in the broad area of biotechnology, via dissemination of the research taking place at Warwick University in the area of industrial biotechnology.</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(b)</w:t>
      </w:r>
      <w:r w:rsidRPr="009B1C5D">
        <w:rPr>
          <w:rFonts w:ascii="Arial" w:hAnsi="Arial" w:cs="Arial"/>
          <w:sz w:val="22"/>
          <w:szCs w:val="22"/>
        </w:rPr>
        <w:tab/>
      </w:r>
      <w:r w:rsidR="00AA52CB" w:rsidRPr="009B1C5D">
        <w:rPr>
          <w:rFonts w:ascii="Arial" w:hAnsi="Arial" w:cs="Arial"/>
          <w:sz w:val="22"/>
          <w:szCs w:val="22"/>
        </w:rPr>
        <w:t>To offer an attractive opportunity for industrial partners, since members of the Centre do the full range of industrial biotechnology activities, from plant science and genetics, through biochemistry and fermentation, to product synthesis and manufacturing.</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(c)</w:t>
      </w:r>
      <w:r w:rsidRPr="009B1C5D">
        <w:rPr>
          <w:rFonts w:ascii="Arial" w:hAnsi="Arial" w:cs="Arial"/>
          <w:sz w:val="22"/>
          <w:szCs w:val="22"/>
        </w:rPr>
        <w:tab/>
      </w:r>
      <w:r w:rsidR="00AA52CB" w:rsidRPr="009B1C5D">
        <w:rPr>
          <w:rFonts w:ascii="Arial" w:hAnsi="Arial" w:cs="Arial"/>
          <w:sz w:val="22"/>
          <w:szCs w:val="22"/>
        </w:rPr>
        <w:t>To foster interdisciplinary research between different Departments within the University in the broad area of Biotechnology, by organising regular interdisciplinary workshops in the area of Biotechnology.</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(d)</w:t>
      </w:r>
      <w:r w:rsidRPr="009B1C5D">
        <w:rPr>
          <w:rFonts w:ascii="Arial" w:hAnsi="Arial" w:cs="Arial"/>
          <w:sz w:val="22"/>
          <w:szCs w:val="22"/>
        </w:rPr>
        <w:tab/>
      </w:r>
      <w:r w:rsidR="00AA52CB" w:rsidRPr="009B1C5D">
        <w:rPr>
          <w:rFonts w:ascii="Arial" w:hAnsi="Arial" w:cs="Arial"/>
          <w:sz w:val="22"/>
          <w:szCs w:val="22"/>
        </w:rPr>
        <w:t>To co-ordinate and provide advanced training in the area of Biotechnology.</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(e)</w:t>
      </w:r>
      <w:r w:rsidRPr="009B1C5D">
        <w:rPr>
          <w:rFonts w:ascii="Arial" w:hAnsi="Arial" w:cs="Arial"/>
          <w:sz w:val="22"/>
          <w:szCs w:val="22"/>
        </w:rPr>
        <w:tab/>
      </w:r>
      <w:r w:rsidR="00AA52CB" w:rsidRPr="009B1C5D">
        <w:rPr>
          <w:rFonts w:ascii="Arial" w:hAnsi="Arial" w:cs="Arial"/>
          <w:sz w:val="22"/>
          <w:szCs w:val="22"/>
        </w:rPr>
        <w:t>To become a key strategic research centre for UK funders, and a desirable research partner for EC and other international funders.</w:t>
      </w:r>
    </w:p>
    <w:p w:rsidR="00AA52CB" w:rsidRPr="009B1C5D" w:rsidRDefault="00AA52CB" w:rsidP="00F76DBC">
      <w:pPr>
        <w:pStyle w:val="Heading3"/>
        <w:keepNext w:val="0"/>
        <w:keepLines w:val="0"/>
        <w:numPr>
          <w:ilvl w:val="0"/>
          <w:numId w:val="6"/>
        </w:numPr>
        <w:tabs>
          <w:tab w:val="clear" w:pos="720"/>
        </w:tabs>
        <w:spacing w:before="100" w:beforeAutospacing="1" w:after="240"/>
        <w:ind w:left="567" w:hanging="567"/>
        <w:jc w:val="both"/>
        <w:rPr>
          <w:rFonts w:ascii="Arial" w:hAnsi="Arial" w:cs="Arial"/>
          <w:b/>
          <w:color w:val="auto"/>
          <w:sz w:val="22"/>
          <w:szCs w:val="22"/>
        </w:rPr>
      </w:pPr>
      <w:r w:rsidRPr="009B1C5D">
        <w:rPr>
          <w:rFonts w:ascii="Arial" w:hAnsi="Arial" w:cs="Arial"/>
          <w:b/>
          <w:color w:val="auto"/>
          <w:sz w:val="22"/>
          <w:szCs w:val="22"/>
        </w:rPr>
        <w:t>Activities</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(a)</w:t>
      </w:r>
      <w:r w:rsidRPr="009B1C5D">
        <w:rPr>
          <w:rFonts w:ascii="Arial" w:hAnsi="Arial" w:cs="Arial"/>
          <w:sz w:val="22"/>
          <w:szCs w:val="22"/>
        </w:rPr>
        <w:tab/>
      </w:r>
      <w:r w:rsidR="00AA52CB" w:rsidRPr="009B1C5D">
        <w:rPr>
          <w:rFonts w:ascii="Arial" w:hAnsi="Arial" w:cs="Arial"/>
          <w:sz w:val="22"/>
          <w:szCs w:val="22"/>
        </w:rPr>
        <w:t>Organisation of meetings (2 or 3 per year), on specific areas of research in the area of Biotechnology, to which we would invite members of the Centre and industrial partners.</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(b)</w:t>
      </w:r>
      <w:r w:rsidRPr="009B1C5D">
        <w:rPr>
          <w:rFonts w:ascii="Arial" w:hAnsi="Arial" w:cs="Arial"/>
          <w:sz w:val="22"/>
          <w:szCs w:val="22"/>
        </w:rPr>
        <w:tab/>
      </w:r>
      <w:r w:rsidR="00AA52CB" w:rsidRPr="009B1C5D">
        <w:rPr>
          <w:rFonts w:ascii="Arial" w:hAnsi="Arial" w:cs="Arial"/>
          <w:sz w:val="22"/>
          <w:szCs w:val="22"/>
        </w:rPr>
        <w:t>Listing of facilities &amp; expertise around the University in the area of Biotechnology</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(c)</w:t>
      </w:r>
      <w:r w:rsidRPr="009B1C5D">
        <w:rPr>
          <w:rFonts w:ascii="Arial" w:hAnsi="Arial" w:cs="Arial"/>
          <w:sz w:val="22"/>
          <w:szCs w:val="22"/>
        </w:rPr>
        <w:tab/>
      </w:r>
      <w:r w:rsidR="00AA52CB" w:rsidRPr="009B1C5D">
        <w:rPr>
          <w:rFonts w:ascii="Arial" w:hAnsi="Arial" w:cs="Arial"/>
          <w:sz w:val="22"/>
          <w:szCs w:val="22"/>
        </w:rPr>
        <w:t>Co-ordination of larger research bids to external funders in the area of Biotechnology, by identifying opportunities, bringing teams together, and involving industrial partners</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(d)</w:t>
      </w:r>
      <w:r w:rsidRPr="009B1C5D">
        <w:rPr>
          <w:rFonts w:ascii="Arial" w:hAnsi="Arial" w:cs="Arial"/>
          <w:sz w:val="22"/>
          <w:szCs w:val="22"/>
        </w:rPr>
        <w:tab/>
      </w:r>
      <w:r w:rsidR="00AA52CB" w:rsidRPr="009B1C5D">
        <w:rPr>
          <w:rFonts w:ascii="Arial" w:hAnsi="Arial" w:cs="Arial"/>
          <w:sz w:val="22"/>
          <w:szCs w:val="22"/>
        </w:rPr>
        <w:t>A web site to advertise current projects, facilities, and activities of the Centre</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(e)</w:t>
      </w:r>
      <w:r w:rsidRPr="009B1C5D">
        <w:rPr>
          <w:rFonts w:ascii="Arial" w:hAnsi="Arial" w:cs="Arial"/>
          <w:sz w:val="22"/>
          <w:szCs w:val="22"/>
        </w:rPr>
        <w:tab/>
      </w:r>
      <w:r w:rsidR="00AA52CB" w:rsidRPr="009B1C5D">
        <w:rPr>
          <w:rFonts w:ascii="Arial" w:hAnsi="Arial" w:cs="Arial"/>
          <w:sz w:val="22"/>
          <w:szCs w:val="22"/>
        </w:rPr>
        <w:t>Co-ordination of training activities around the University in the area of Biotechnology.</w:t>
      </w:r>
    </w:p>
    <w:p w:rsidR="00AA52CB" w:rsidRPr="009B1C5D" w:rsidRDefault="00AA52CB" w:rsidP="00F76DBC">
      <w:pPr>
        <w:pStyle w:val="Heading3"/>
        <w:keepNext w:val="0"/>
        <w:keepLines w:val="0"/>
        <w:numPr>
          <w:ilvl w:val="0"/>
          <w:numId w:val="6"/>
        </w:numPr>
        <w:tabs>
          <w:tab w:val="clear" w:pos="720"/>
        </w:tabs>
        <w:spacing w:before="100" w:beforeAutospacing="1" w:after="240"/>
        <w:ind w:left="567" w:hanging="567"/>
        <w:jc w:val="both"/>
        <w:rPr>
          <w:rFonts w:ascii="Arial" w:hAnsi="Arial" w:cs="Arial"/>
          <w:b/>
          <w:color w:val="auto"/>
          <w:sz w:val="22"/>
          <w:szCs w:val="22"/>
        </w:rPr>
      </w:pPr>
      <w:r w:rsidRPr="009B1C5D">
        <w:rPr>
          <w:rFonts w:ascii="Arial" w:hAnsi="Arial" w:cs="Arial"/>
          <w:b/>
          <w:color w:val="auto"/>
          <w:sz w:val="22"/>
          <w:szCs w:val="22"/>
        </w:rPr>
        <w:t>Membership</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(a)</w:t>
      </w:r>
      <w:r w:rsidRPr="009B1C5D">
        <w:rPr>
          <w:rFonts w:ascii="Arial" w:hAnsi="Arial" w:cs="Arial"/>
          <w:sz w:val="22"/>
          <w:szCs w:val="22"/>
        </w:rPr>
        <w:tab/>
      </w:r>
      <w:r w:rsidR="00AA52CB" w:rsidRPr="009B1C5D">
        <w:rPr>
          <w:rFonts w:ascii="Arial" w:hAnsi="Arial" w:cs="Arial"/>
          <w:sz w:val="22"/>
          <w:szCs w:val="22"/>
        </w:rPr>
        <w:t xml:space="preserve">Members of the Centre shall be academic and research staff from the Department of Chemistry, the School of Life Sciences, the School of Engineering, and Warwick Manufacturing Group who are carrying out research in the area of Industrial Biotechnology. </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(b)</w:t>
      </w:r>
      <w:r w:rsidRPr="009B1C5D">
        <w:rPr>
          <w:rFonts w:ascii="Arial" w:hAnsi="Arial" w:cs="Arial"/>
          <w:sz w:val="22"/>
          <w:szCs w:val="22"/>
        </w:rPr>
        <w:tab/>
      </w:r>
      <w:r w:rsidR="00AA52CB" w:rsidRPr="009B1C5D">
        <w:rPr>
          <w:rFonts w:ascii="Arial" w:hAnsi="Arial" w:cs="Arial"/>
          <w:sz w:val="22"/>
          <w:szCs w:val="22"/>
        </w:rPr>
        <w:t>Industrial representatives interested in the activities of the Centre may be co-opted as Members, and will be invited to events organised by the Centre.</w:t>
      </w:r>
    </w:p>
    <w:p w:rsidR="00AA52CB" w:rsidRPr="009B1C5D" w:rsidRDefault="00AA52CB" w:rsidP="00F76DBC">
      <w:pPr>
        <w:pStyle w:val="Heading3"/>
        <w:keepNext w:val="0"/>
        <w:keepLines w:val="0"/>
        <w:numPr>
          <w:ilvl w:val="0"/>
          <w:numId w:val="6"/>
        </w:numPr>
        <w:tabs>
          <w:tab w:val="clear" w:pos="720"/>
        </w:tabs>
        <w:spacing w:before="100" w:beforeAutospacing="1" w:after="240"/>
        <w:ind w:left="567" w:hanging="567"/>
        <w:jc w:val="both"/>
        <w:rPr>
          <w:rFonts w:ascii="Arial" w:hAnsi="Arial" w:cs="Arial"/>
          <w:b/>
          <w:color w:val="auto"/>
          <w:sz w:val="22"/>
          <w:szCs w:val="22"/>
        </w:rPr>
      </w:pPr>
      <w:r w:rsidRPr="009B1C5D">
        <w:rPr>
          <w:rFonts w:ascii="Arial" w:hAnsi="Arial" w:cs="Arial"/>
          <w:b/>
          <w:color w:val="auto"/>
          <w:sz w:val="22"/>
          <w:szCs w:val="22"/>
        </w:rPr>
        <w:t>Director</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(a)</w:t>
      </w:r>
      <w:r w:rsidRPr="009B1C5D">
        <w:rPr>
          <w:rFonts w:ascii="Arial" w:hAnsi="Arial" w:cs="Arial"/>
          <w:sz w:val="22"/>
          <w:szCs w:val="22"/>
        </w:rPr>
        <w:tab/>
      </w:r>
      <w:r w:rsidR="00AA52CB" w:rsidRPr="009B1C5D">
        <w:rPr>
          <w:rFonts w:ascii="Arial" w:hAnsi="Arial" w:cs="Arial"/>
          <w:sz w:val="22"/>
          <w:szCs w:val="22"/>
        </w:rPr>
        <w:t xml:space="preserve">The Director of the Centre shall be nominated by the Management Committee, and approved by the University Research Committee, for a period of 3 years, with an option for renewal. </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lastRenderedPageBreak/>
        <w:t>(b)</w:t>
      </w:r>
      <w:r w:rsidRPr="009B1C5D">
        <w:rPr>
          <w:rFonts w:ascii="Arial" w:hAnsi="Arial" w:cs="Arial"/>
          <w:sz w:val="22"/>
          <w:szCs w:val="22"/>
        </w:rPr>
        <w:tab/>
      </w:r>
      <w:r w:rsidR="00AA52CB" w:rsidRPr="009B1C5D">
        <w:rPr>
          <w:rFonts w:ascii="Arial" w:hAnsi="Arial" w:cs="Arial"/>
          <w:sz w:val="22"/>
          <w:szCs w:val="22"/>
        </w:rPr>
        <w:t xml:space="preserve">The first Director shall be Professor Tim Bugg (Chemistry). </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(c)</w:t>
      </w:r>
      <w:r w:rsidRPr="009B1C5D">
        <w:rPr>
          <w:rFonts w:ascii="Arial" w:hAnsi="Arial" w:cs="Arial"/>
          <w:sz w:val="22"/>
          <w:szCs w:val="22"/>
        </w:rPr>
        <w:tab/>
      </w:r>
      <w:r w:rsidR="00AA52CB" w:rsidRPr="009B1C5D">
        <w:rPr>
          <w:rFonts w:ascii="Arial" w:hAnsi="Arial" w:cs="Arial"/>
          <w:sz w:val="22"/>
          <w:szCs w:val="22"/>
        </w:rPr>
        <w:t xml:space="preserve">The Director is responsible for implementing the strategy of the Centre, and guiding its development. </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(d)</w:t>
      </w:r>
      <w:r w:rsidRPr="009B1C5D">
        <w:rPr>
          <w:rFonts w:ascii="Arial" w:hAnsi="Arial" w:cs="Arial"/>
          <w:sz w:val="22"/>
          <w:szCs w:val="22"/>
        </w:rPr>
        <w:tab/>
      </w:r>
      <w:r w:rsidR="00AA52CB" w:rsidRPr="009B1C5D">
        <w:rPr>
          <w:rFonts w:ascii="Arial" w:hAnsi="Arial" w:cs="Arial"/>
          <w:sz w:val="22"/>
          <w:szCs w:val="22"/>
        </w:rPr>
        <w:t>The Director may appoint a Deputy Director to assist in the management of the Centre.</w:t>
      </w:r>
    </w:p>
    <w:p w:rsidR="00AA52CB" w:rsidRPr="009B1C5D" w:rsidRDefault="00AA52CB" w:rsidP="00F76DBC">
      <w:pPr>
        <w:pStyle w:val="Heading3"/>
        <w:keepNext w:val="0"/>
        <w:keepLines w:val="0"/>
        <w:numPr>
          <w:ilvl w:val="0"/>
          <w:numId w:val="6"/>
        </w:numPr>
        <w:tabs>
          <w:tab w:val="clear" w:pos="720"/>
        </w:tabs>
        <w:spacing w:before="100" w:beforeAutospacing="1" w:after="240"/>
        <w:ind w:left="567" w:hanging="567"/>
        <w:jc w:val="both"/>
        <w:rPr>
          <w:rFonts w:ascii="Arial" w:hAnsi="Arial" w:cs="Arial"/>
          <w:b/>
          <w:color w:val="auto"/>
          <w:sz w:val="22"/>
          <w:szCs w:val="22"/>
        </w:rPr>
      </w:pPr>
      <w:r w:rsidRPr="009B1C5D">
        <w:rPr>
          <w:rFonts w:ascii="Arial" w:hAnsi="Arial" w:cs="Arial"/>
          <w:b/>
          <w:color w:val="auto"/>
          <w:sz w:val="22"/>
          <w:szCs w:val="22"/>
        </w:rPr>
        <w:t>Management Committee</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(a)</w:t>
      </w:r>
      <w:r w:rsidRPr="009B1C5D">
        <w:rPr>
          <w:rFonts w:ascii="Arial" w:hAnsi="Arial" w:cs="Arial"/>
          <w:sz w:val="22"/>
          <w:szCs w:val="22"/>
        </w:rPr>
        <w:tab/>
      </w:r>
      <w:r w:rsidR="00AA52CB" w:rsidRPr="009B1C5D">
        <w:rPr>
          <w:rFonts w:ascii="Arial" w:hAnsi="Arial" w:cs="Arial"/>
          <w:sz w:val="22"/>
          <w:szCs w:val="22"/>
        </w:rPr>
        <w:t>The Management Committee will consist of the Director, Deputy Director (if appointed) and up to three other co-opted members, nominated by the member Departments and appointed by the current Director of the Centre for a three-year period, such that the Management Committee membership is representative of each of the member Departments.</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(b)</w:t>
      </w:r>
      <w:r w:rsidRPr="009B1C5D">
        <w:rPr>
          <w:rFonts w:ascii="Arial" w:hAnsi="Arial" w:cs="Arial"/>
          <w:sz w:val="22"/>
          <w:szCs w:val="22"/>
        </w:rPr>
        <w:tab/>
      </w:r>
      <w:r w:rsidR="00AA52CB" w:rsidRPr="009B1C5D">
        <w:rPr>
          <w:rFonts w:ascii="Arial" w:hAnsi="Arial" w:cs="Arial"/>
          <w:sz w:val="22"/>
          <w:szCs w:val="22"/>
        </w:rPr>
        <w:t>The Management Committee shall meet at least once each year. The Management Committee will advise the Director on strategic direction for the Centre, opportunities for joint funding proposals and opportunities for industrial collaboration.</w:t>
      </w:r>
    </w:p>
    <w:p w:rsidR="00AA52CB" w:rsidRPr="009B1C5D" w:rsidRDefault="00AA52CB" w:rsidP="00F76DBC">
      <w:pPr>
        <w:pStyle w:val="Heading3"/>
        <w:keepNext w:val="0"/>
        <w:keepLines w:val="0"/>
        <w:numPr>
          <w:ilvl w:val="0"/>
          <w:numId w:val="6"/>
        </w:numPr>
        <w:tabs>
          <w:tab w:val="clear" w:pos="720"/>
        </w:tabs>
        <w:spacing w:before="100" w:beforeAutospacing="1" w:after="240"/>
        <w:ind w:left="567" w:hanging="567"/>
        <w:jc w:val="both"/>
        <w:rPr>
          <w:rFonts w:ascii="Arial" w:hAnsi="Arial" w:cs="Arial"/>
          <w:b/>
          <w:color w:val="auto"/>
          <w:sz w:val="22"/>
          <w:szCs w:val="22"/>
        </w:rPr>
      </w:pPr>
      <w:r w:rsidRPr="009B1C5D">
        <w:rPr>
          <w:rFonts w:ascii="Arial" w:hAnsi="Arial" w:cs="Arial"/>
          <w:b/>
          <w:color w:val="auto"/>
          <w:sz w:val="22"/>
          <w:szCs w:val="22"/>
        </w:rPr>
        <w:t>Financial Responsibility</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(a)</w:t>
      </w:r>
      <w:r w:rsidRPr="009B1C5D">
        <w:rPr>
          <w:rFonts w:ascii="Arial" w:hAnsi="Arial" w:cs="Arial"/>
          <w:sz w:val="22"/>
          <w:szCs w:val="22"/>
        </w:rPr>
        <w:tab/>
      </w:r>
      <w:r w:rsidR="00AA52CB" w:rsidRPr="009B1C5D">
        <w:rPr>
          <w:rFonts w:ascii="Arial" w:hAnsi="Arial" w:cs="Arial"/>
          <w:sz w:val="22"/>
          <w:szCs w:val="22"/>
        </w:rPr>
        <w:t xml:space="preserve">External research grants awarded to the Centre will be administered by the Principal Investigator of that grant, via the PI’s Department. </w:t>
      </w:r>
    </w:p>
    <w:p w:rsidR="00AA52CB" w:rsidRPr="009B1C5D" w:rsidRDefault="00F76DBC" w:rsidP="00F76DBC">
      <w:pPr>
        <w:spacing w:before="100" w:beforeAutospacing="1" w:after="240"/>
        <w:ind w:left="1134" w:hanging="567"/>
        <w:jc w:val="both"/>
        <w:rPr>
          <w:rFonts w:ascii="Arial" w:hAnsi="Arial" w:cs="Arial"/>
          <w:sz w:val="22"/>
          <w:szCs w:val="22"/>
        </w:rPr>
      </w:pPr>
      <w:r w:rsidRPr="009B1C5D">
        <w:rPr>
          <w:rFonts w:ascii="Arial" w:hAnsi="Arial" w:cs="Arial"/>
          <w:sz w:val="22"/>
          <w:szCs w:val="22"/>
        </w:rPr>
        <w:t>(b)</w:t>
      </w:r>
      <w:r w:rsidRPr="009B1C5D">
        <w:rPr>
          <w:rFonts w:ascii="Arial" w:hAnsi="Arial" w:cs="Arial"/>
          <w:sz w:val="22"/>
          <w:szCs w:val="22"/>
        </w:rPr>
        <w:tab/>
      </w:r>
      <w:r w:rsidR="00AA52CB" w:rsidRPr="009B1C5D">
        <w:rPr>
          <w:rFonts w:ascii="Arial" w:hAnsi="Arial" w:cs="Arial"/>
          <w:sz w:val="22"/>
          <w:szCs w:val="22"/>
        </w:rPr>
        <w:t>Any funding obtained to conduct Centre activities will be authorized by the Director, and administered through the academic Departments represented in the Centre, subject to the University’s financial regulations.</w:t>
      </w:r>
    </w:p>
    <w:bookmarkEnd w:id="0"/>
    <w:p w:rsidR="00AA52CB" w:rsidRPr="009B1C5D" w:rsidRDefault="00AA52CB" w:rsidP="00F76DBC">
      <w:pPr>
        <w:spacing w:before="100" w:beforeAutospacing="1" w:after="240"/>
        <w:jc w:val="both"/>
        <w:rPr>
          <w:rFonts w:ascii="Arial" w:hAnsi="Arial" w:cs="Arial"/>
        </w:rPr>
      </w:pPr>
    </w:p>
    <w:sectPr w:rsidR="00AA52CB" w:rsidRPr="009B1C5D"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9B1C5D">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9B1C5D">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478682E"/>
    <w:multiLevelType w:val="multilevel"/>
    <w:tmpl w:val="E62A5F0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2">
      <w:lvl w:ilvl="2">
        <w:numFmt w:val="bullet"/>
        <w:lvlText w:val=""/>
        <w:lvlJc w:val="left"/>
        <w:pPr>
          <w:tabs>
            <w:tab w:val="num" w:pos="2160"/>
          </w:tabs>
          <w:ind w:left="2160" w:hanging="360"/>
        </w:pPr>
        <w:rPr>
          <w:rFonts w:ascii="Symbol" w:hAnsi="Symbol" w:hint="default"/>
          <w:sz w:val="20"/>
        </w:rPr>
      </w:lvl>
    </w:lvlOverride>
  </w:num>
  <w:num w:numId="5">
    <w:abstractNumId w:val="2"/>
    <w:lvlOverride w:ilvl="2">
      <w:lvl w:ilvl="2">
        <w:numFmt w:val="decimal"/>
        <w:lvlText w:val="%3."/>
        <w:lvlJc w:val="left"/>
        <w:pPr>
          <w:tabs>
            <w:tab w:val="num" w:pos="2160"/>
          </w:tabs>
          <w:ind w:left="2160" w:hanging="360"/>
        </w:pPr>
      </w:lvl>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1B5352"/>
    <w:rsid w:val="00372455"/>
    <w:rsid w:val="003E37D3"/>
    <w:rsid w:val="003F241B"/>
    <w:rsid w:val="005963ED"/>
    <w:rsid w:val="00755798"/>
    <w:rsid w:val="00811E8A"/>
    <w:rsid w:val="008B2A5A"/>
    <w:rsid w:val="008F52F9"/>
    <w:rsid w:val="009B1C5D"/>
    <w:rsid w:val="00AA52CB"/>
    <w:rsid w:val="00DC085F"/>
    <w:rsid w:val="00E116D2"/>
    <w:rsid w:val="00E161DF"/>
    <w:rsid w:val="00F27E11"/>
    <w:rsid w:val="00F76D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2337352">
      <w:bodyDiv w:val="1"/>
      <w:marLeft w:val="0"/>
      <w:marRight w:val="0"/>
      <w:marTop w:val="0"/>
      <w:marBottom w:val="0"/>
      <w:divBdr>
        <w:top w:val="none" w:sz="0" w:space="0" w:color="auto"/>
        <w:left w:val="none" w:sz="0" w:space="0" w:color="auto"/>
        <w:bottom w:val="none" w:sz="0" w:space="0" w:color="auto"/>
        <w:right w:val="none" w:sz="0" w:space="0" w:color="auto"/>
      </w:divBdr>
      <w:divsChild>
        <w:div w:id="1248809508">
          <w:marLeft w:val="0"/>
          <w:marRight w:val="0"/>
          <w:marTop w:val="0"/>
          <w:marBottom w:val="0"/>
          <w:divBdr>
            <w:top w:val="none" w:sz="0" w:space="0" w:color="auto"/>
            <w:left w:val="none" w:sz="0" w:space="0" w:color="auto"/>
            <w:bottom w:val="none" w:sz="0" w:space="0" w:color="auto"/>
            <w:right w:val="none" w:sz="0" w:space="0" w:color="auto"/>
          </w:divBdr>
          <w:divsChild>
            <w:div w:id="1551381202">
              <w:marLeft w:val="0"/>
              <w:marRight w:val="0"/>
              <w:marTop w:val="0"/>
              <w:marBottom w:val="0"/>
              <w:divBdr>
                <w:top w:val="none" w:sz="0" w:space="0" w:color="auto"/>
                <w:left w:val="none" w:sz="0" w:space="0" w:color="auto"/>
                <w:bottom w:val="none" w:sz="0" w:space="0" w:color="auto"/>
                <w:right w:val="none" w:sz="0" w:space="0" w:color="auto"/>
              </w:divBdr>
              <w:divsChild>
                <w:div w:id="833450218">
                  <w:marLeft w:val="0"/>
                  <w:marRight w:val="0"/>
                  <w:marTop w:val="0"/>
                  <w:marBottom w:val="0"/>
                  <w:divBdr>
                    <w:top w:val="none" w:sz="0" w:space="0" w:color="auto"/>
                    <w:left w:val="none" w:sz="0" w:space="0" w:color="auto"/>
                    <w:bottom w:val="none" w:sz="0" w:space="0" w:color="auto"/>
                    <w:right w:val="none" w:sz="0" w:space="0" w:color="auto"/>
                  </w:divBdr>
                  <w:divsChild>
                    <w:div w:id="521817705">
                      <w:marLeft w:val="0"/>
                      <w:marRight w:val="0"/>
                      <w:marTop w:val="0"/>
                      <w:marBottom w:val="0"/>
                      <w:divBdr>
                        <w:top w:val="none" w:sz="0" w:space="0" w:color="auto"/>
                        <w:left w:val="none" w:sz="0" w:space="0" w:color="auto"/>
                        <w:bottom w:val="none" w:sz="0" w:space="0" w:color="auto"/>
                        <w:right w:val="none" w:sz="0" w:space="0" w:color="auto"/>
                      </w:divBdr>
                      <w:divsChild>
                        <w:div w:id="23104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3E0D24B3</Template>
  <TotalTime>9</TotalTime>
  <Pages>2</Pages>
  <Words>527</Words>
  <Characters>3008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Cheryl</cp:lastModifiedBy>
  <cp:revision>6</cp:revision>
  <dcterms:created xsi:type="dcterms:W3CDTF">2016-09-27T18:15:00Z</dcterms:created>
  <dcterms:modified xsi:type="dcterms:W3CDTF">2018-10-15T12:48:00Z</dcterms:modified>
</cp:coreProperties>
</file>