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61CF" w:rsidRDefault="00ED61CF" w:rsidP="00CD73DF">
      <w:pPr>
        <w:pStyle w:val="Heading2"/>
        <w:jc w:val="both"/>
        <w:rPr>
          <w:rFonts w:ascii="Arial" w:hAnsi="Arial" w:cs="Arial"/>
          <w:b/>
          <w:color w:val="auto"/>
          <w:sz w:val="22"/>
          <w:szCs w:val="22"/>
        </w:rPr>
      </w:pPr>
      <w:bookmarkStart w:id="0" w:name="_GoBack"/>
      <w:bookmarkEnd w:id="0"/>
      <w:r>
        <w:rPr>
          <w:rFonts w:ascii="Arial" w:hAnsi="Arial" w:cs="Arial"/>
          <w:b/>
          <w:color w:val="auto"/>
          <w:sz w:val="22"/>
          <w:szCs w:val="22"/>
        </w:rPr>
        <w:t>Centre for Ethics Law and Public Affairs</w:t>
      </w:r>
    </w:p>
    <w:p w:rsidR="00ED61CF" w:rsidRDefault="00ED61CF" w:rsidP="00CD73DF">
      <w:pPr>
        <w:pStyle w:val="Heading2"/>
        <w:jc w:val="both"/>
        <w:rPr>
          <w:rFonts w:ascii="Arial" w:hAnsi="Arial" w:cs="Arial"/>
          <w:b/>
          <w:color w:val="auto"/>
          <w:sz w:val="22"/>
          <w:szCs w:val="22"/>
        </w:rPr>
      </w:pPr>
    </w:p>
    <w:p w:rsidR="001624B0" w:rsidRDefault="00ED61CF" w:rsidP="00CD73DF">
      <w:pPr>
        <w:ind w:left="567" w:hanging="567"/>
        <w:jc w:val="both"/>
        <w:rPr>
          <w:rFonts w:ascii="Arial" w:eastAsiaTheme="minorHAnsi" w:hAnsi="Arial" w:cs="Arial"/>
          <w:b/>
          <w:bCs/>
          <w:sz w:val="22"/>
          <w:szCs w:val="22"/>
        </w:rPr>
      </w:pPr>
      <w:r>
        <w:rPr>
          <w:rFonts w:ascii="Arial" w:eastAsiaTheme="minorHAnsi" w:hAnsi="Arial" w:cs="Arial"/>
          <w:b/>
          <w:bCs/>
          <w:sz w:val="22"/>
          <w:szCs w:val="22"/>
        </w:rPr>
        <w:t>1</w:t>
      </w:r>
      <w:r>
        <w:rPr>
          <w:rFonts w:ascii="Arial" w:eastAsiaTheme="minorHAnsi" w:hAnsi="Arial" w:cs="Arial"/>
          <w:b/>
          <w:bCs/>
          <w:sz w:val="22"/>
          <w:szCs w:val="22"/>
        </w:rPr>
        <w:tab/>
      </w:r>
      <w:r w:rsidR="001624B0" w:rsidRPr="001624B0">
        <w:rPr>
          <w:rFonts w:ascii="Arial" w:eastAsiaTheme="minorHAnsi" w:hAnsi="Arial" w:cs="Arial"/>
          <w:b/>
          <w:bCs/>
          <w:sz w:val="22"/>
          <w:szCs w:val="22"/>
        </w:rPr>
        <w:t>Aims of the Centre</w:t>
      </w:r>
    </w:p>
    <w:p w:rsidR="001624B0" w:rsidRPr="001624B0" w:rsidRDefault="001624B0" w:rsidP="00CD73DF">
      <w:pPr>
        <w:ind w:left="720"/>
        <w:jc w:val="both"/>
        <w:rPr>
          <w:rFonts w:ascii="Arial" w:eastAsiaTheme="minorHAnsi" w:hAnsi="Arial" w:cs="Arial"/>
          <w:b/>
          <w:bCs/>
          <w:sz w:val="22"/>
          <w:szCs w:val="22"/>
        </w:rPr>
      </w:pPr>
    </w:p>
    <w:p w:rsidR="001624B0" w:rsidRDefault="00ED61CF" w:rsidP="00CD73DF">
      <w:pPr>
        <w:ind w:left="1134" w:hanging="567"/>
        <w:jc w:val="both"/>
        <w:rPr>
          <w:rFonts w:ascii="Arial" w:eastAsiaTheme="minorHAnsi" w:hAnsi="Arial" w:cs="Arial"/>
          <w:sz w:val="22"/>
          <w:szCs w:val="22"/>
        </w:rPr>
      </w:pPr>
      <w:r>
        <w:rPr>
          <w:rFonts w:ascii="Arial" w:eastAsiaTheme="minorHAnsi" w:hAnsi="Arial" w:cs="Arial"/>
          <w:sz w:val="22"/>
          <w:szCs w:val="22"/>
        </w:rPr>
        <w:t>(a)</w:t>
      </w:r>
      <w:r>
        <w:rPr>
          <w:rFonts w:ascii="Arial" w:eastAsiaTheme="minorHAnsi" w:hAnsi="Arial" w:cs="Arial"/>
          <w:sz w:val="22"/>
          <w:szCs w:val="22"/>
        </w:rPr>
        <w:tab/>
      </w:r>
      <w:r w:rsidR="001624B0" w:rsidRPr="001624B0">
        <w:rPr>
          <w:rFonts w:ascii="Arial" w:eastAsiaTheme="minorHAnsi" w:hAnsi="Arial" w:cs="Arial"/>
          <w:sz w:val="22"/>
          <w:szCs w:val="22"/>
        </w:rPr>
        <w:t>To enhance the University’s prominence as a centre for research into the relationship between ethics, law, and public affairs; for example, via the organisation of conferences, seminar series, and symposia, and a dedicated website.</w:t>
      </w:r>
    </w:p>
    <w:p w:rsidR="001624B0" w:rsidRPr="001624B0" w:rsidRDefault="001624B0" w:rsidP="00CD73DF">
      <w:pPr>
        <w:ind w:left="1134" w:hanging="425"/>
        <w:jc w:val="both"/>
        <w:rPr>
          <w:rFonts w:ascii="Arial" w:eastAsiaTheme="minorHAnsi" w:hAnsi="Arial" w:cs="Arial"/>
          <w:sz w:val="22"/>
          <w:szCs w:val="22"/>
        </w:rPr>
      </w:pPr>
    </w:p>
    <w:p w:rsidR="001624B0" w:rsidRDefault="00ED61CF" w:rsidP="00CD73DF">
      <w:pPr>
        <w:ind w:left="1134" w:hanging="567"/>
        <w:jc w:val="both"/>
        <w:rPr>
          <w:rFonts w:ascii="Arial" w:eastAsiaTheme="minorHAnsi" w:hAnsi="Arial" w:cs="Arial"/>
          <w:sz w:val="22"/>
          <w:szCs w:val="22"/>
        </w:rPr>
      </w:pPr>
      <w:r>
        <w:rPr>
          <w:rFonts w:ascii="Arial" w:eastAsiaTheme="minorHAnsi" w:hAnsi="Arial" w:cs="Arial"/>
          <w:sz w:val="22"/>
          <w:szCs w:val="22"/>
        </w:rPr>
        <w:t>(b)</w:t>
      </w:r>
      <w:r>
        <w:rPr>
          <w:rFonts w:ascii="Arial" w:eastAsiaTheme="minorHAnsi" w:hAnsi="Arial" w:cs="Arial"/>
          <w:sz w:val="22"/>
          <w:szCs w:val="22"/>
        </w:rPr>
        <w:tab/>
      </w:r>
      <w:r w:rsidR="001624B0" w:rsidRPr="001624B0">
        <w:rPr>
          <w:rFonts w:ascii="Arial" w:eastAsiaTheme="minorHAnsi" w:hAnsi="Arial" w:cs="Arial"/>
          <w:sz w:val="22"/>
          <w:szCs w:val="22"/>
        </w:rPr>
        <w:t xml:space="preserve">To facilitate research in normative theory as practised in Anglo-American moral, legal, and political philosophy by: </w:t>
      </w:r>
    </w:p>
    <w:p w:rsidR="001624B0" w:rsidRPr="001624B0" w:rsidRDefault="001624B0" w:rsidP="00CD73DF">
      <w:pPr>
        <w:jc w:val="both"/>
        <w:rPr>
          <w:rFonts w:ascii="Arial" w:eastAsiaTheme="minorHAnsi" w:hAnsi="Arial" w:cs="Arial"/>
          <w:sz w:val="22"/>
          <w:szCs w:val="22"/>
        </w:rPr>
      </w:pPr>
    </w:p>
    <w:p w:rsidR="001624B0" w:rsidRDefault="00ED61CF" w:rsidP="00CD73DF">
      <w:pPr>
        <w:ind w:left="1701" w:hanging="567"/>
        <w:jc w:val="both"/>
        <w:rPr>
          <w:rFonts w:ascii="Arial" w:eastAsiaTheme="minorHAnsi" w:hAnsi="Arial" w:cs="Arial"/>
          <w:sz w:val="22"/>
          <w:szCs w:val="22"/>
        </w:rPr>
      </w:pPr>
      <w:r>
        <w:rPr>
          <w:rFonts w:ascii="Arial" w:eastAsiaTheme="minorHAnsi" w:hAnsi="Arial" w:cs="Arial"/>
          <w:sz w:val="22"/>
          <w:szCs w:val="22"/>
        </w:rPr>
        <w:t>(</w:t>
      </w:r>
      <w:proofErr w:type="spellStart"/>
      <w:r>
        <w:rPr>
          <w:rFonts w:ascii="Arial" w:eastAsiaTheme="minorHAnsi" w:hAnsi="Arial" w:cs="Arial"/>
          <w:sz w:val="22"/>
          <w:szCs w:val="22"/>
        </w:rPr>
        <w:t>i</w:t>
      </w:r>
      <w:proofErr w:type="spellEnd"/>
      <w:r>
        <w:rPr>
          <w:rFonts w:ascii="Arial" w:eastAsiaTheme="minorHAnsi" w:hAnsi="Arial" w:cs="Arial"/>
          <w:sz w:val="22"/>
          <w:szCs w:val="22"/>
        </w:rPr>
        <w:t>)</w:t>
      </w:r>
      <w:r>
        <w:rPr>
          <w:rFonts w:ascii="Arial" w:eastAsiaTheme="minorHAnsi" w:hAnsi="Arial" w:cs="Arial"/>
          <w:sz w:val="22"/>
          <w:szCs w:val="22"/>
        </w:rPr>
        <w:tab/>
      </w:r>
      <w:r w:rsidR="001624B0" w:rsidRPr="001624B0">
        <w:rPr>
          <w:rFonts w:ascii="Arial" w:eastAsiaTheme="minorHAnsi" w:hAnsi="Arial" w:cs="Arial"/>
          <w:sz w:val="22"/>
          <w:szCs w:val="22"/>
        </w:rPr>
        <w:t>Encouraging and coordinating the activities of researchers with interests in normative inquiry into public affairs, and by supporting bids for funding to establish networks of researchers, run workshops and conferences, and conduct collaborative research projects.</w:t>
      </w:r>
    </w:p>
    <w:p w:rsidR="00CD73DF" w:rsidRPr="001624B0" w:rsidRDefault="00CD73DF" w:rsidP="00CD73DF">
      <w:pPr>
        <w:ind w:left="1701" w:hanging="567"/>
        <w:jc w:val="both"/>
        <w:rPr>
          <w:rFonts w:ascii="Arial" w:eastAsiaTheme="minorHAnsi" w:hAnsi="Arial" w:cs="Arial"/>
          <w:sz w:val="22"/>
          <w:szCs w:val="22"/>
        </w:rPr>
      </w:pPr>
    </w:p>
    <w:p w:rsidR="001624B0" w:rsidRDefault="00ED61CF" w:rsidP="00CD73DF">
      <w:pPr>
        <w:ind w:left="1701" w:hanging="567"/>
        <w:jc w:val="both"/>
        <w:rPr>
          <w:rFonts w:ascii="Arial" w:eastAsiaTheme="minorHAnsi" w:hAnsi="Arial" w:cs="Arial"/>
          <w:sz w:val="22"/>
          <w:szCs w:val="22"/>
        </w:rPr>
      </w:pPr>
      <w:r>
        <w:rPr>
          <w:rFonts w:ascii="Arial" w:eastAsiaTheme="minorHAnsi" w:hAnsi="Arial" w:cs="Arial"/>
          <w:sz w:val="22"/>
          <w:szCs w:val="22"/>
        </w:rPr>
        <w:t>(ii)</w:t>
      </w:r>
      <w:r>
        <w:rPr>
          <w:rFonts w:ascii="Arial" w:eastAsiaTheme="minorHAnsi" w:hAnsi="Arial" w:cs="Arial"/>
          <w:sz w:val="22"/>
          <w:szCs w:val="22"/>
        </w:rPr>
        <w:tab/>
      </w:r>
      <w:r w:rsidR="001624B0" w:rsidRPr="001624B0">
        <w:rPr>
          <w:rFonts w:ascii="Arial" w:eastAsiaTheme="minorHAnsi" w:hAnsi="Arial" w:cs="Arial"/>
          <w:sz w:val="22"/>
          <w:szCs w:val="22"/>
        </w:rPr>
        <w:t>Promoting graduate research in this area by hosting graduate conferences, and running seminar programmes and symposia involving graduate students, and by encouraging student participation in the Centre’s other activities.</w:t>
      </w:r>
    </w:p>
    <w:p w:rsidR="00CD73DF" w:rsidRPr="001624B0" w:rsidRDefault="00CD73DF" w:rsidP="00CD73DF">
      <w:pPr>
        <w:ind w:left="1701" w:hanging="567"/>
        <w:jc w:val="both"/>
        <w:rPr>
          <w:rFonts w:ascii="Arial" w:eastAsiaTheme="minorHAnsi" w:hAnsi="Arial" w:cs="Arial"/>
          <w:sz w:val="22"/>
          <w:szCs w:val="22"/>
        </w:rPr>
      </w:pPr>
    </w:p>
    <w:p w:rsidR="001624B0" w:rsidRDefault="00ED61CF" w:rsidP="00CD73DF">
      <w:pPr>
        <w:ind w:left="1701" w:hanging="567"/>
        <w:jc w:val="both"/>
        <w:rPr>
          <w:rFonts w:ascii="Arial" w:eastAsiaTheme="minorHAnsi" w:hAnsi="Arial" w:cs="Arial"/>
          <w:sz w:val="22"/>
          <w:szCs w:val="22"/>
        </w:rPr>
      </w:pPr>
      <w:r>
        <w:rPr>
          <w:rFonts w:ascii="Arial" w:eastAsiaTheme="minorHAnsi" w:hAnsi="Arial" w:cs="Arial"/>
          <w:sz w:val="22"/>
          <w:szCs w:val="22"/>
        </w:rPr>
        <w:t>(iii)</w:t>
      </w:r>
      <w:r>
        <w:rPr>
          <w:rFonts w:ascii="Arial" w:eastAsiaTheme="minorHAnsi" w:hAnsi="Arial" w:cs="Arial"/>
          <w:sz w:val="22"/>
          <w:szCs w:val="22"/>
        </w:rPr>
        <w:tab/>
      </w:r>
      <w:r w:rsidR="001624B0" w:rsidRPr="001624B0">
        <w:rPr>
          <w:rFonts w:ascii="Arial" w:eastAsiaTheme="minorHAnsi" w:hAnsi="Arial" w:cs="Arial"/>
          <w:sz w:val="22"/>
          <w:szCs w:val="22"/>
        </w:rPr>
        <w:t>Attracting and supporting post-doctoral researchers with interests in ethics, and political and legal philosophy in the Anglo-American tradition.</w:t>
      </w:r>
    </w:p>
    <w:p w:rsidR="00CD73DF" w:rsidRPr="001624B0" w:rsidRDefault="00CD73DF" w:rsidP="00CD73DF">
      <w:pPr>
        <w:ind w:left="1701" w:hanging="567"/>
        <w:jc w:val="both"/>
        <w:rPr>
          <w:rFonts w:ascii="Arial" w:eastAsiaTheme="minorHAnsi" w:hAnsi="Arial" w:cs="Arial"/>
          <w:sz w:val="22"/>
          <w:szCs w:val="22"/>
        </w:rPr>
      </w:pPr>
    </w:p>
    <w:p w:rsidR="001624B0" w:rsidRDefault="00ED61CF" w:rsidP="00CD73DF">
      <w:pPr>
        <w:ind w:left="1701" w:hanging="567"/>
        <w:jc w:val="both"/>
        <w:rPr>
          <w:rFonts w:ascii="Arial" w:eastAsiaTheme="minorHAnsi" w:hAnsi="Arial" w:cs="Arial"/>
          <w:sz w:val="22"/>
          <w:szCs w:val="22"/>
        </w:rPr>
      </w:pPr>
      <w:proofErr w:type="gramStart"/>
      <w:r>
        <w:rPr>
          <w:rFonts w:ascii="Arial" w:eastAsiaTheme="minorHAnsi" w:hAnsi="Arial" w:cs="Arial"/>
          <w:sz w:val="22"/>
          <w:szCs w:val="22"/>
        </w:rPr>
        <w:t>(iv)</w:t>
      </w:r>
      <w:r>
        <w:rPr>
          <w:rFonts w:ascii="Arial" w:eastAsiaTheme="minorHAnsi" w:hAnsi="Arial" w:cs="Arial"/>
          <w:sz w:val="22"/>
          <w:szCs w:val="22"/>
        </w:rPr>
        <w:tab/>
      </w:r>
      <w:r w:rsidR="001624B0" w:rsidRPr="001624B0">
        <w:rPr>
          <w:rFonts w:ascii="Arial" w:eastAsiaTheme="minorHAnsi" w:hAnsi="Arial" w:cs="Arial"/>
          <w:sz w:val="22"/>
          <w:szCs w:val="22"/>
        </w:rPr>
        <w:t>Hosting</w:t>
      </w:r>
      <w:proofErr w:type="gramEnd"/>
      <w:r w:rsidR="001624B0" w:rsidRPr="001624B0">
        <w:rPr>
          <w:rFonts w:ascii="Arial" w:eastAsiaTheme="minorHAnsi" w:hAnsi="Arial" w:cs="Arial"/>
          <w:sz w:val="22"/>
          <w:szCs w:val="22"/>
        </w:rPr>
        <w:t xml:space="preserve"> Visiting Fellows interested in contributing to, and promoting, the work of the Centre.</w:t>
      </w:r>
    </w:p>
    <w:p w:rsidR="001624B0" w:rsidRPr="001624B0" w:rsidRDefault="001624B0" w:rsidP="00CD73DF">
      <w:pPr>
        <w:ind w:left="2160"/>
        <w:jc w:val="both"/>
        <w:rPr>
          <w:rFonts w:ascii="Arial" w:eastAsiaTheme="minorHAnsi" w:hAnsi="Arial" w:cs="Arial"/>
          <w:sz w:val="22"/>
          <w:szCs w:val="22"/>
        </w:rPr>
      </w:pPr>
    </w:p>
    <w:p w:rsidR="001624B0" w:rsidRDefault="00ED61CF" w:rsidP="00CD73DF">
      <w:pPr>
        <w:ind w:left="1134" w:hanging="567"/>
        <w:jc w:val="both"/>
        <w:rPr>
          <w:rFonts w:ascii="Arial" w:eastAsiaTheme="minorHAnsi" w:hAnsi="Arial" w:cs="Arial"/>
          <w:sz w:val="22"/>
          <w:szCs w:val="22"/>
        </w:rPr>
      </w:pPr>
      <w:r>
        <w:rPr>
          <w:rFonts w:ascii="Arial" w:eastAsiaTheme="minorHAnsi" w:hAnsi="Arial" w:cs="Arial"/>
          <w:sz w:val="22"/>
          <w:szCs w:val="22"/>
        </w:rPr>
        <w:t>(c)</w:t>
      </w:r>
      <w:r>
        <w:rPr>
          <w:rFonts w:ascii="Arial" w:eastAsiaTheme="minorHAnsi" w:hAnsi="Arial" w:cs="Arial"/>
          <w:sz w:val="22"/>
          <w:szCs w:val="22"/>
        </w:rPr>
        <w:tab/>
      </w:r>
      <w:r w:rsidR="001624B0" w:rsidRPr="001624B0">
        <w:rPr>
          <w:rFonts w:ascii="Arial" w:eastAsiaTheme="minorHAnsi" w:hAnsi="Arial" w:cs="Arial"/>
          <w:sz w:val="22"/>
          <w:szCs w:val="22"/>
        </w:rPr>
        <w:t>To foster links with other University centres and external organisations, public bodies and think-tanks, to promote an understanding of ethics and political morality and their application to issues of public policy.</w:t>
      </w:r>
    </w:p>
    <w:p w:rsidR="001624B0" w:rsidRPr="001624B0" w:rsidRDefault="001624B0" w:rsidP="00CD73DF">
      <w:pPr>
        <w:ind w:left="1440"/>
        <w:jc w:val="both"/>
        <w:rPr>
          <w:rFonts w:ascii="Arial" w:eastAsiaTheme="minorHAnsi" w:hAnsi="Arial" w:cs="Arial"/>
          <w:sz w:val="22"/>
          <w:szCs w:val="22"/>
        </w:rPr>
      </w:pPr>
    </w:p>
    <w:p w:rsidR="001624B0" w:rsidRDefault="00ED61CF" w:rsidP="00CD73DF">
      <w:pPr>
        <w:ind w:left="567" w:hanging="567"/>
        <w:jc w:val="both"/>
        <w:rPr>
          <w:rFonts w:ascii="Arial" w:eastAsiaTheme="minorHAnsi" w:hAnsi="Arial" w:cs="Arial"/>
          <w:b/>
          <w:bCs/>
          <w:sz w:val="22"/>
          <w:szCs w:val="22"/>
        </w:rPr>
      </w:pPr>
      <w:r>
        <w:rPr>
          <w:rFonts w:ascii="Arial" w:eastAsiaTheme="minorHAnsi" w:hAnsi="Arial" w:cs="Arial"/>
          <w:b/>
          <w:bCs/>
          <w:sz w:val="22"/>
          <w:szCs w:val="22"/>
        </w:rPr>
        <w:t>2</w:t>
      </w:r>
      <w:r>
        <w:rPr>
          <w:rFonts w:ascii="Arial" w:eastAsiaTheme="minorHAnsi" w:hAnsi="Arial" w:cs="Arial"/>
          <w:b/>
          <w:bCs/>
          <w:sz w:val="22"/>
          <w:szCs w:val="22"/>
        </w:rPr>
        <w:tab/>
      </w:r>
      <w:r w:rsidR="001624B0" w:rsidRPr="001624B0">
        <w:rPr>
          <w:rFonts w:ascii="Arial" w:eastAsiaTheme="minorHAnsi" w:hAnsi="Arial" w:cs="Arial"/>
          <w:b/>
          <w:bCs/>
          <w:sz w:val="22"/>
          <w:szCs w:val="22"/>
        </w:rPr>
        <w:t>Membership</w:t>
      </w:r>
    </w:p>
    <w:p w:rsidR="001624B0" w:rsidRPr="001624B0" w:rsidRDefault="001624B0" w:rsidP="00CD73DF">
      <w:pPr>
        <w:ind w:left="1080"/>
        <w:jc w:val="both"/>
        <w:rPr>
          <w:rFonts w:ascii="Arial" w:eastAsiaTheme="minorHAnsi" w:hAnsi="Arial" w:cs="Arial"/>
          <w:b/>
          <w:bCs/>
          <w:sz w:val="22"/>
          <w:szCs w:val="22"/>
        </w:rPr>
      </w:pPr>
    </w:p>
    <w:p w:rsidR="001624B0" w:rsidRDefault="001624B0" w:rsidP="00CD73DF">
      <w:pPr>
        <w:ind w:left="567"/>
        <w:jc w:val="both"/>
        <w:rPr>
          <w:rFonts w:ascii="Arial" w:eastAsiaTheme="minorHAnsi" w:hAnsi="Arial" w:cs="Arial"/>
          <w:sz w:val="22"/>
          <w:szCs w:val="22"/>
        </w:rPr>
      </w:pPr>
      <w:r w:rsidRPr="001624B0">
        <w:rPr>
          <w:rFonts w:ascii="Arial" w:eastAsiaTheme="minorHAnsi" w:hAnsi="Arial" w:cs="Arial"/>
          <w:sz w:val="22"/>
          <w:szCs w:val="22"/>
        </w:rPr>
        <w:t>The membership of the Centre shall consist of academic members of staff and research students who have interests that are congruent with the aims of the Centre, and other individuals, including Visiting Fellows, who may be approved by the Centre’s Management Committee.</w:t>
      </w:r>
    </w:p>
    <w:p w:rsidR="001624B0" w:rsidRPr="001624B0" w:rsidRDefault="001624B0" w:rsidP="00CD73DF">
      <w:pPr>
        <w:ind w:left="360"/>
        <w:jc w:val="both"/>
        <w:rPr>
          <w:rFonts w:ascii="Arial" w:eastAsiaTheme="minorHAnsi" w:hAnsi="Arial" w:cs="Arial"/>
          <w:sz w:val="22"/>
          <w:szCs w:val="22"/>
        </w:rPr>
      </w:pPr>
    </w:p>
    <w:p w:rsidR="001624B0" w:rsidRDefault="00ED61CF" w:rsidP="00CD73DF">
      <w:pPr>
        <w:ind w:left="567" w:hanging="567"/>
        <w:jc w:val="both"/>
        <w:rPr>
          <w:rFonts w:ascii="Arial" w:eastAsiaTheme="minorHAnsi" w:hAnsi="Arial" w:cs="Arial"/>
          <w:b/>
          <w:bCs/>
          <w:sz w:val="22"/>
          <w:szCs w:val="22"/>
        </w:rPr>
      </w:pPr>
      <w:r>
        <w:rPr>
          <w:rFonts w:ascii="Arial" w:eastAsiaTheme="minorHAnsi" w:hAnsi="Arial" w:cs="Arial"/>
          <w:b/>
          <w:bCs/>
          <w:sz w:val="22"/>
          <w:szCs w:val="22"/>
        </w:rPr>
        <w:t>3</w:t>
      </w:r>
      <w:r>
        <w:rPr>
          <w:rFonts w:ascii="Arial" w:eastAsiaTheme="minorHAnsi" w:hAnsi="Arial" w:cs="Arial"/>
          <w:b/>
          <w:bCs/>
          <w:sz w:val="22"/>
          <w:szCs w:val="22"/>
        </w:rPr>
        <w:tab/>
      </w:r>
      <w:r w:rsidR="001624B0" w:rsidRPr="001624B0">
        <w:rPr>
          <w:rFonts w:ascii="Arial" w:eastAsiaTheme="minorHAnsi" w:hAnsi="Arial" w:cs="Arial"/>
          <w:b/>
          <w:bCs/>
          <w:sz w:val="22"/>
          <w:szCs w:val="22"/>
        </w:rPr>
        <w:t>The Director of the Centre</w:t>
      </w:r>
    </w:p>
    <w:p w:rsidR="001624B0" w:rsidRPr="001624B0" w:rsidRDefault="001624B0" w:rsidP="00CD73DF">
      <w:pPr>
        <w:ind w:left="720"/>
        <w:jc w:val="both"/>
        <w:rPr>
          <w:rFonts w:ascii="Arial" w:eastAsiaTheme="minorHAnsi" w:hAnsi="Arial" w:cs="Arial"/>
          <w:b/>
          <w:bCs/>
          <w:sz w:val="22"/>
          <w:szCs w:val="22"/>
        </w:rPr>
      </w:pPr>
    </w:p>
    <w:p w:rsidR="001624B0" w:rsidRDefault="00ED61CF" w:rsidP="00CD73DF">
      <w:pPr>
        <w:ind w:left="1134" w:hanging="567"/>
        <w:jc w:val="both"/>
        <w:rPr>
          <w:rFonts w:ascii="Arial" w:eastAsiaTheme="minorHAnsi" w:hAnsi="Arial" w:cs="Arial"/>
          <w:sz w:val="22"/>
          <w:szCs w:val="22"/>
        </w:rPr>
      </w:pPr>
      <w:r>
        <w:rPr>
          <w:rFonts w:ascii="Arial" w:eastAsiaTheme="minorHAnsi" w:hAnsi="Arial" w:cs="Arial"/>
          <w:sz w:val="22"/>
          <w:szCs w:val="22"/>
        </w:rPr>
        <w:t>(a)</w:t>
      </w:r>
      <w:r>
        <w:rPr>
          <w:rFonts w:ascii="Arial" w:eastAsiaTheme="minorHAnsi" w:hAnsi="Arial" w:cs="Arial"/>
          <w:sz w:val="22"/>
          <w:szCs w:val="22"/>
        </w:rPr>
        <w:tab/>
      </w:r>
      <w:r w:rsidR="001624B0" w:rsidRPr="001624B0">
        <w:rPr>
          <w:rFonts w:ascii="Arial" w:eastAsiaTheme="minorHAnsi" w:hAnsi="Arial" w:cs="Arial"/>
          <w:sz w:val="22"/>
          <w:szCs w:val="22"/>
        </w:rPr>
        <w:t>The Director shall be appointed by the Board of the Faculty of Social Sciences on the recommendation of the Head of the Department of Politics and International Studies.</w:t>
      </w:r>
    </w:p>
    <w:p w:rsidR="00CD73DF" w:rsidRPr="001624B0" w:rsidRDefault="00CD73DF" w:rsidP="00CD73DF">
      <w:pPr>
        <w:ind w:left="1134" w:hanging="567"/>
        <w:jc w:val="both"/>
        <w:rPr>
          <w:rFonts w:ascii="Arial" w:eastAsiaTheme="minorHAnsi" w:hAnsi="Arial" w:cs="Arial"/>
          <w:sz w:val="22"/>
          <w:szCs w:val="22"/>
        </w:rPr>
      </w:pPr>
    </w:p>
    <w:p w:rsidR="001624B0" w:rsidRDefault="00ED61CF" w:rsidP="00CD73DF">
      <w:pPr>
        <w:ind w:left="1134" w:hanging="567"/>
        <w:jc w:val="both"/>
        <w:rPr>
          <w:rFonts w:ascii="Arial" w:eastAsiaTheme="minorHAnsi" w:hAnsi="Arial" w:cs="Arial"/>
          <w:sz w:val="22"/>
          <w:szCs w:val="22"/>
        </w:rPr>
      </w:pPr>
      <w:r>
        <w:rPr>
          <w:rFonts w:ascii="Arial" w:eastAsiaTheme="minorHAnsi" w:hAnsi="Arial" w:cs="Arial"/>
          <w:sz w:val="22"/>
          <w:szCs w:val="22"/>
        </w:rPr>
        <w:t>(b)</w:t>
      </w:r>
      <w:r>
        <w:rPr>
          <w:rFonts w:ascii="Arial" w:eastAsiaTheme="minorHAnsi" w:hAnsi="Arial" w:cs="Arial"/>
          <w:sz w:val="22"/>
          <w:szCs w:val="22"/>
        </w:rPr>
        <w:tab/>
      </w:r>
      <w:r w:rsidR="001624B0" w:rsidRPr="001624B0">
        <w:rPr>
          <w:rFonts w:ascii="Arial" w:eastAsiaTheme="minorHAnsi" w:hAnsi="Arial" w:cs="Arial"/>
          <w:sz w:val="22"/>
          <w:szCs w:val="22"/>
        </w:rPr>
        <w:t>The Director shall be appointed for a term of normally three years, the appointment being renewable.</w:t>
      </w:r>
    </w:p>
    <w:p w:rsidR="001624B0" w:rsidRPr="001624B0" w:rsidRDefault="001624B0" w:rsidP="00CD73DF">
      <w:pPr>
        <w:ind w:left="1440"/>
        <w:jc w:val="both"/>
        <w:rPr>
          <w:rFonts w:ascii="Arial" w:eastAsiaTheme="minorHAnsi" w:hAnsi="Arial" w:cs="Arial"/>
          <w:sz w:val="22"/>
          <w:szCs w:val="22"/>
        </w:rPr>
      </w:pPr>
    </w:p>
    <w:p w:rsidR="001624B0" w:rsidRPr="001624B0" w:rsidRDefault="001624B0" w:rsidP="00CD73DF">
      <w:pPr>
        <w:ind w:left="720"/>
        <w:jc w:val="both"/>
        <w:rPr>
          <w:rFonts w:ascii="Arial" w:eastAsiaTheme="minorHAnsi" w:hAnsi="Arial" w:cs="Arial"/>
          <w:sz w:val="22"/>
          <w:szCs w:val="22"/>
        </w:rPr>
      </w:pPr>
      <w:r w:rsidRPr="001624B0">
        <w:rPr>
          <w:rFonts w:ascii="Arial" w:eastAsiaTheme="minorHAnsi" w:hAnsi="Arial" w:cs="Arial"/>
          <w:sz w:val="22"/>
          <w:szCs w:val="22"/>
        </w:rPr>
        <w:t>The Director shall consult with the Management Committee over the Centre’s strategy and shall be responsible for its implementation.</w:t>
      </w:r>
    </w:p>
    <w:p w:rsidR="001624B0" w:rsidRPr="001624B0" w:rsidRDefault="001624B0" w:rsidP="00CD73DF">
      <w:pPr>
        <w:spacing w:after="160" w:line="259" w:lineRule="auto"/>
        <w:ind w:left="720"/>
        <w:jc w:val="both"/>
        <w:rPr>
          <w:rFonts w:asciiTheme="minorHAnsi" w:eastAsiaTheme="minorHAnsi" w:hAnsiTheme="minorHAnsi" w:cstheme="minorBidi"/>
          <w:sz w:val="22"/>
          <w:szCs w:val="22"/>
        </w:rPr>
      </w:pPr>
    </w:p>
    <w:p w:rsidR="001624B0" w:rsidRPr="00DC085F" w:rsidRDefault="001624B0" w:rsidP="00CD73DF">
      <w:pPr>
        <w:jc w:val="both"/>
      </w:pPr>
    </w:p>
    <w:sectPr w:rsidR="001624B0"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A22F3A">
    <w:pPr>
      <w:pStyle w:val="Footer"/>
      <w:spacing w:after="0" w:line="200" w:lineRule="atLeast"/>
      <w:jc w:val="right"/>
      <w:rPr>
        <w:szCs w:val="24"/>
      </w:rPr>
    </w:pPr>
  </w:p>
  <w:p w:rsidR="00AE16A4" w:rsidRDefault="00A22F3A">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A22F3A">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2497461"/>
    <w:multiLevelType w:val="multilevel"/>
    <w:tmpl w:val="E026B3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624B0"/>
    <w:rsid w:val="001B5352"/>
    <w:rsid w:val="001D43B0"/>
    <w:rsid w:val="00343FBE"/>
    <w:rsid w:val="00372455"/>
    <w:rsid w:val="003E37D3"/>
    <w:rsid w:val="003F241B"/>
    <w:rsid w:val="005963ED"/>
    <w:rsid w:val="00725ADB"/>
    <w:rsid w:val="00745158"/>
    <w:rsid w:val="007C5007"/>
    <w:rsid w:val="00811E8A"/>
    <w:rsid w:val="008B2A5A"/>
    <w:rsid w:val="008F52F9"/>
    <w:rsid w:val="009D5161"/>
    <w:rsid w:val="00A14618"/>
    <w:rsid w:val="00A16C9E"/>
    <w:rsid w:val="00A22F3A"/>
    <w:rsid w:val="00B10A39"/>
    <w:rsid w:val="00C014EC"/>
    <w:rsid w:val="00C549A0"/>
    <w:rsid w:val="00CD73DF"/>
    <w:rsid w:val="00DC085F"/>
    <w:rsid w:val="00E161DF"/>
    <w:rsid w:val="00ED61CF"/>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800804709">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B48DA332</Template>
  <TotalTime>30</TotalTime>
  <Pages>1</Pages>
  <Words>317</Words>
  <Characters>1811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13</cp:revision>
  <dcterms:created xsi:type="dcterms:W3CDTF">2018-08-09T12:40:00Z</dcterms:created>
  <dcterms:modified xsi:type="dcterms:W3CDTF">2018-11-20T11:14:00Z</dcterms:modified>
</cp:coreProperties>
</file>