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1397" w:rsidRDefault="000E1397" w:rsidP="000E1397">
      <w:pPr>
        <w:pStyle w:val="Heading2"/>
        <w:jc w:val="both"/>
        <w:rPr>
          <w:rFonts w:ascii="Arial" w:hAnsi="Arial" w:cs="Arial"/>
          <w:b/>
          <w:color w:val="000000" w:themeColor="text1"/>
          <w:sz w:val="22"/>
          <w:szCs w:val="22"/>
        </w:rPr>
      </w:pPr>
      <w:r w:rsidRPr="000E1397">
        <w:rPr>
          <w:rFonts w:ascii="Arial" w:hAnsi="Arial" w:cs="Arial"/>
          <w:b/>
          <w:color w:val="000000" w:themeColor="text1"/>
          <w:sz w:val="22"/>
          <w:szCs w:val="22"/>
        </w:rPr>
        <w:t>Centre for Human Rights in Practice (CHRP)</w:t>
      </w:r>
    </w:p>
    <w:p w:rsidR="000E1397" w:rsidRPr="000E1397" w:rsidRDefault="000E1397" w:rsidP="000E1397">
      <w:pPr>
        <w:jc w:val="both"/>
      </w:pPr>
    </w:p>
    <w:p w:rsidR="006A29C6" w:rsidRDefault="000E1397" w:rsidP="000E1397">
      <w:pPr>
        <w:ind w:left="567" w:hanging="567"/>
        <w:jc w:val="both"/>
        <w:outlineLvl w:val="2"/>
        <w:rPr>
          <w:rFonts w:ascii="Arial" w:hAnsi="Arial" w:cs="Arial"/>
          <w:b/>
          <w:bCs/>
          <w:sz w:val="22"/>
          <w:szCs w:val="22"/>
          <w:lang w:eastAsia="en-GB"/>
        </w:rPr>
      </w:pPr>
      <w:bookmarkStart w:id="0" w:name="_GoBack"/>
      <w:bookmarkEnd w:id="0"/>
      <w:r>
        <w:rPr>
          <w:rFonts w:ascii="Arial" w:hAnsi="Arial" w:cs="Arial"/>
          <w:b/>
          <w:bCs/>
          <w:sz w:val="22"/>
          <w:szCs w:val="22"/>
          <w:lang w:eastAsia="en-GB"/>
        </w:rPr>
        <w:t>1</w:t>
      </w:r>
      <w:r>
        <w:rPr>
          <w:rFonts w:ascii="Arial" w:hAnsi="Arial" w:cs="Arial"/>
          <w:b/>
          <w:bCs/>
          <w:sz w:val="22"/>
          <w:szCs w:val="22"/>
          <w:lang w:eastAsia="en-GB"/>
        </w:rPr>
        <w:tab/>
      </w:r>
      <w:r w:rsidR="006A29C6" w:rsidRPr="006A29C6">
        <w:rPr>
          <w:rFonts w:ascii="Arial" w:hAnsi="Arial" w:cs="Arial"/>
          <w:b/>
          <w:bCs/>
          <w:sz w:val="22"/>
          <w:szCs w:val="22"/>
          <w:lang w:eastAsia="en-GB"/>
        </w:rPr>
        <w:t>Establishment of the Centre</w:t>
      </w:r>
    </w:p>
    <w:p w:rsidR="006A29C6" w:rsidRPr="006A29C6" w:rsidRDefault="006A29C6" w:rsidP="000E1397">
      <w:pPr>
        <w:ind w:left="720"/>
        <w:jc w:val="both"/>
        <w:outlineLvl w:val="2"/>
        <w:rPr>
          <w:rFonts w:ascii="Arial" w:hAnsi="Arial" w:cs="Arial"/>
          <w:b/>
          <w:bCs/>
          <w:sz w:val="22"/>
          <w:szCs w:val="22"/>
          <w:lang w:eastAsia="en-GB"/>
        </w:rPr>
      </w:pPr>
    </w:p>
    <w:p w:rsidR="006A29C6" w:rsidRDefault="006A29C6" w:rsidP="000E1397">
      <w:pPr>
        <w:ind w:left="567"/>
        <w:jc w:val="both"/>
        <w:rPr>
          <w:rFonts w:ascii="Arial" w:hAnsi="Arial" w:cs="Arial"/>
          <w:sz w:val="22"/>
          <w:szCs w:val="22"/>
          <w:lang w:eastAsia="en-GB"/>
        </w:rPr>
      </w:pPr>
      <w:r w:rsidRPr="006A29C6">
        <w:rPr>
          <w:rFonts w:ascii="Arial" w:hAnsi="Arial" w:cs="Arial"/>
          <w:sz w:val="22"/>
          <w:szCs w:val="22"/>
          <w:lang w:eastAsia="en-GB"/>
        </w:rPr>
        <w:t>The Centre for Human Rights in Practice has been established within the School of Law. The activities and management of the centre will be subject to periodical review within the review of the school of Law.</w:t>
      </w:r>
    </w:p>
    <w:p w:rsidR="006A29C6" w:rsidRPr="006A29C6" w:rsidRDefault="006A29C6" w:rsidP="000E1397">
      <w:pPr>
        <w:ind w:left="720"/>
        <w:jc w:val="both"/>
        <w:rPr>
          <w:rFonts w:ascii="Arial" w:hAnsi="Arial" w:cs="Arial"/>
          <w:sz w:val="22"/>
          <w:szCs w:val="22"/>
          <w:lang w:eastAsia="en-GB"/>
        </w:rPr>
      </w:pPr>
    </w:p>
    <w:p w:rsidR="006A29C6" w:rsidRDefault="000E1397" w:rsidP="000E139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2</w:t>
      </w:r>
      <w:r>
        <w:rPr>
          <w:rFonts w:ascii="Arial" w:hAnsi="Arial" w:cs="Arial"/>
          <w:b/>
          <w:bCs/>
          <w:sz w:val="22"/>
          <w:szCs w:val="22"/>
          <w:lang w:eastAsia="en-GB"/>
        </w:rPr>
        <w:tab/>
      </w:r>
      <w:r w:rsidR="006A29C6" w:rsidRPr="006A29C6">
        <w:rPr>
          <w:rFonts w:ascii="Arial" w:hAnsi="Arial" w:cs="Arial"/>
          <w:b/>
          <w:bCs/>
          <w:sz w:val="22"/>
          <w:szCs w:val="22"/>
          <w:lang w:eastAsia="en-GB"/>
        </w:rPr>
        <w:t>Aims of the Centre</w:t>
      </w:r>
    </w:p>
    <w:p w:rsidR="006A29C6" w:rsidRPr="006A29C6" w:rsidRDefault="006A29C6" w:rsidP="000E1397">
      <w:pPr>
        <w:ind w:left="720"/>
        <w:jc w:val="both"/>
        <w:outlineLvl w:val="2"/>
        <w:rPr>
          <w:rFonts w:ascii="Arial" w:hAnsi="Arial" w:cs="Arial"/>
          <w:b/>
          <w:bCs/>
          <w:sz w:val="22"/>
          <w:szCs w:val="22"/>
          <w:lang w:eastAsia="en-GB"/>
        </w:rPr>
      </w:pPr>
    </w:p>
    <w:p w:rsidR="006A29C6" w:rsidRDefault="006A29C6" w:rsidP="000E1397">
      <w:pPr>
        <w:ind w:left="567"/>
        <w:jc w:val="both"/>
        <w:rPr>
          <w:rFonts w:ascii="Arial" w:hAnsi="Arial" w:cs="Arial"/>
          <w:sz w:val="22"/>
          <w:szCs w:val="22"/>
          <w:lang w:eastAsia="en-GB"/>
        </w:rPr>
      </w:pPr>
      <w:r w:rsidRPr="006A29C6">
        <w:rPr>
          <w:rFonts w:ascii="Arial" w:hAnsi="Arial" w:cs="Arial"/>
          <w:sz w:val="22"/>
          <w:szCs w:val="22"/>
          <w:lang w:eastAsia="en-GB"/>
        </w:rPr>
        <w:t xml:space="preserve">The aims of the Centre are to: </w:t>
      </w:r>
    </w:p>
    <w:p w:rsidR="006A29C6" w:rsidRPr="006A29C6" w:rsidRDefault="006A29C6" w:rsidP="000E1397">
      <w:pPr>
        <w:ind w:left="720"/>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proofErr w:type="gramStart"/>
      <w:r w:rsidR="006A29C6" w:rsidRPr="006A29C6">
        <w:rPr>
          <w:rFonts w:ascii="Arial" w:hAnsi="Arial" w:cs="Arial"/>
          <w:sz w:val="22"/>
          <w:szCs w:val="22"/>
          <w:lang w:eastAsia="en-GB"/>
        </w:rPr>
        <w:t>encourage</w:t>
      </w:r>
      <w:proofErr w:type="gramEnd"/>
      <w:r w:rsidR="006A29C6" w:rsidRPr="006A29C6">
        <w:rPr>
          <w:rFonts w:ascii="Arial" w:hAnsi="Arial" w:cs="Arial"/>
          <w:sz w:val="22"/>
          <w:szCs w:val="22"/>
          <w:lang w:eastAsia="en-GB"/>
        </w:rPr>
        <w:t>, co-ordinate and support identified human rights projects to be undertaken by students of the School of Law.</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proofErr w:type="gramStart"/>
      <w:r w:rsidR="006A29C6" w:rsidRPr="006A29C6">
        <w:rPr>
          <w:rFonts w:ascii="Arial" w:hAnsi="Arial" w:cs="Arial"/>
          <w:sz w:val="22"/>
          <w:szCs w:val="22"/>
          <w:lang w:eastAsia="en-GB"/>
        </w:rPr>
        <w:t>facilitate</w:t>
      </w:r>
      <w:proofErr w:type="gramEnd"/>
      <w:r w:rsidR="006A29C6" w:rsidRPr="006A29C6">
        <w:rPr>
          <w:rFonts w:ascii="Arial" w:hAnsi="Arial" w:cs="Arial"/>
          <w:sz w:val="22"/>
          <w:szCs w:val="22"/>
          <w:lang w:eastAsia="en-GB"/>
        </w:rPr>
        <w:t xml:space="preserve"> the participation of postgraduate and undergraduate students in human rights research and experiential learning opportunities.</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proofErr w:type="gramStart"/>
      <w:r w:rsidR="006A29C6" w:rsidRPr="006A29C6">
        <w:rPr>
          <w:rFonts w:ascii="Arial" w:hAnsi="Arial" w:cs="Arial"/>
          <w:sz w:val="22"/>
          <w:szCs w:val="22"/>
          <w:lang w:eastAsia="en-GB"/>
        </w:rPr>
        <w:t>encourage</w:t>
      </w:r>
      <w:proofErr w:type="gramEnd"/>
      <w:r w:rsidR="006A29C6" w:rsidRPr="006A29C6">
        <w:rPr>
          <w:rFonts w:ascii="Arial" w:hAnsi="Arial" w:cs="Arial"/>
          <w:sz w:val="22"/>
          <w:szCs w:val="22"/>
          <w:lang w:eastAsia="en-GB"/>
        </w:rPr>
        <w:t xml:space="preserve"> the publication and wider dissemination of scholarly work on human rights in practice.</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proofErr w:type="gramStart"/>
      <w:r w:rsidR="006A29C6" w:rsidRPr="006A29C6">
        <w:rPr>
          <w:rFonts w:ascii="Arial" w:hAnsi="Arial" w:cs="Arial"/>
          <w:sz w:val="22"/>
          <w:szCs w:val="22"/>
          <w:lang w:eastAsia="en-GB"/>
        </w:rPr>
        <w:t>form</w:t>
      </w:r>
      <w:proofErr w:type="gramEnd"/>
      <w:r w:rsidR="006A29C6" w:rsidRPr="006A29C6">
        <w:rPr>
          <w:rFonts w:ascii="Arial" w:hAnsi="Arial" w:cs="Arial"/>
          <w:sz w:val="22"/>
          <w:szCs w:val="22"/>
          <w:lang w:eastAsia="en-GB"/>
        </w:rPr>
        <w:t xml:space="preserve"> links with human rights organisations and practitioners with a view to sharing experiences and knowledge.</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(e)</w:t>
      </w:r>
      <w:r>
        <w:rPr>
          <w:rFonts w:ascii="Arial" w:hAnsi="Arial" w:cs="Arial"/>
          <w:sz w:val="22"/>
          <w:szCs w:val="22"/>
          <w:lang w:eastAsia="en-GB"/>
        </w:rPr>
        <w:tab/>
      </w:r>
      <w:proofErr w:type="gramStart"/>
      <w:r w:rsidR="006A29C6" w:rsidRPr="006A29C6">
        <w:rPr>
          <w:rFonts w:ascii="Arial" w:hAnsi="Arial" w:cs="Arial"/>
          <w:sz w:val="22"/>
          <w:szCs w:val="22"/>
          <w:lang w:eastAsia="en-GB"/>
        </w:rPr>
        <w:t>act</w:t>
      </w:r>
      <w:proofErr w:type="gramEnd"/>
      <w:r w:rsidR="006A29C6" w:rsidRPr="006A29C6">
        <w:rPr>
          <w:rFonts w:ascii="Arial" w:hAnsi="Arial" w:cs="Arial"/>
          <w:sz w:val="22"/>
          <w:szCs w:val="22"/>
          <w:lang w:eastAsia="en-GB"/>
        </w:rPr>
        <w:t xml:space="preserve"> as a depository of information and reflection accumulated from students, practitioners, and academics involved in the projects undertaken by the Centre.</w:t>
      </w:r>
    </w:p>
    <w:p w:rsidR="006A29C6" w:rsidRPr="006A29C6" w:rsidRDefault="006A29C6" w:rsidP="000E1397">
      <w:pPr>
        <w:ind w:left="1440"/>
        <w:jc w:val="both"/>
        <w:rPr>
          <w:rFonts w:ascii="Arial" w:hAnsi="Arial" w:cs="Arial"/>
          <w:sz w:val="22"/>
          <w:szCs w:val="22"/>
          <w:lang w:eastAsia="en-GB"/>
        </w:rPr>
      </w:pPr>
    </w:p>
    <w:p w:rsidR="006A29C6" w:rsidRDefault="000E1397" w:rsidP="000E139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3</w:t>
      </w:r>
      <w:r>
        <w:rPr>
          <w:rFonts w:ascii="Arial" w:hAnsi="Arial" w:cs="Arial"/>
          <w:b/>
          <w:bCs/>
          <w:sz w:val="22"/>
          <w:szCs w:val="22"/>
          <w:lang w:eastAsia="en-GB"/>
        </w:rPr>
        <w:tab/>
      </w:r>
      <w:r w:rsidR="006A29C6" w:rsidRPr="006A29C6">
        <w:rPr>
          <w:rFonts w:ascii="Arial" w:hAnsi="Arial" w:cs="Arial"/>
          <w:b/>
          <w:bCs/>
          <w:sz w:val="22"/>
          <w:szCs w:val="22"/>
          <w:lang w:eastAsia="en-GB"/>
        </w:rPr>
        <w:t>Membership</w:t>
      </w:r>
    </w:p>
    <w:p w:rsidR="006A29C6" w:rsidRPr="006A29C6" w:rsidRDefault="006A29C6" w:rsidP="000E1397">
      <w:pPr>
        <w:ind w:left="720"/>
        <w:jc w:val="both"/>
        <w:outlineLvl w:val="2"/>
        <w:rPr>
          <w:rFonts w:ascii="Arial" w:hAnsi="Arial" w:cs="Arial"/>
          <w:b/>
          <w:bCs/>
          <w:sz w:val="22"/>
          <w:szCs w:val="22"/>
          <w:lang w:eastAsia="en-GB"/>
        </w:rPr>
      </w:pPr>
    </w:p>
    <w:p w:rsidR="006A29C6" w:rsidRDefault="006A29C6" w:rsidP="000E1397">
      <w:pPr>
        <w:ind w:left="567"/>
        <w:jc w:val="both"/>
        <w:rPr>
          <w:rFonts w:ascii="Arial" w:hAnsi="Arial" w:cs="Arial"/>
          <w:sz w:val="22"/>
          <w:szCs w:val="22"/>
          <w:lang w:eastAsia="en-GB"/>
        </w:rPr>
      </w:pPr>
      <w:r w:rsidRPr="006A29C6">
        <w:rPr>
          <w:rFonts w:ascii="Arial" w:hAnsi="Arial" w:cs="Arial"/>
          <w:sz w:val="22"/>
          <w:szCs w:val="22"/>
          <w:lang w:eastAsia="en-GB"/>
        </w:rPr>
        <w:t>The members of the Centre for Human Rights in Practice shall consist of its academic staff, associate fellows, visiting fellows and other people approved by the Head of the School of Law.</w:t>
      </w:r>
    </w:p>
    <w:p w:rsidR="006A29C6" w:rsidRPr="006A29C6" w:rsidRDefault="006A29C6" w:rsidP="000E1397">
      <w:pPr>
        <w:ind w:left="720"/>
        <w:jc w:val="both"/>
        <w:rPr>
          <w:rFonts w:ascii="Arial" w:hAnsi="Arial" w:cs="Arial"/>
          <w:sz w:val="22"/>
          <w:szCs w:val="22"/>
          <w:lang w:eastAsia="en-GB"/>
        </w:rPr>
      </w:pPr>
    </w:p>
    <w:p w:rsidR="006A29C6" w:rsidRDefault="000E1397" w:rsidP="000E139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4</w:t>
      </w:r>
      <w:r>
        <w:rPr>
          <w:rFonts w:ascii="Arial" w:hAnsi="Arial" w:cs="Arial"/>
          <w:b/>
          <w:bCs/>
          <w:sz w:val="22"/>
          <w:szCs w:val="22"/>
          <w:lang w:eastAsia="en-GB"/>
        </w:rPr>
        <w:tab/>
      </w:r>
      <w:r w:rsidR="006A29C6" w:rsidRPr="006A29C6">
        <w:rPr>
          <w:rFonts w:ascii="Arial" w:hAnsi="Arial" w:cs="Arial"/>
          <w:b/>
          <w:bCs/>
          <w:sz w:val="22"/>
          <w:szCs w:val="22"/>
          <w:lang w:eastAsia="en-GB"/>
        </w:rPr>
        <w:t>The Director of the Centre</w:t>
      </w:r>
    </w:p>
    <w:p w:rsidR="006A29C6" w:rsidRPr="006A29C6" w:rsidRDefault="006A29C6" w:rsidP="000E1397">
      <w:pPr>
        <w:ind w:left="720"/>
        <w:jc w:val="both"/>
        <w:outlineLvl w:val="2"/>
        <w:rPr>
          <w:rFonts w:ascii="Arial" w:hAnsi="Arial" w:cs="Arial"/>
          <w:b/>
          <w:bCs/>
          <w:sz w:val="22"/>
          <w:szCs w:val="22"/>
          <w:lang w:eastAsia="en-GB"/>
        </w:rPr>
      </w:pPr>
    </w:p>
    <w:p w:rsidR="006A29C6" w:rsidRDefault="006A29C6" w:rsidP="000E1397">
      <w:pPr>
        <w:ind w:left="567"/>
        <w:jc w:val="both"/>
        <w:rPr>
          <w:rFonts w:ascii="Arial" w:hAnsi="Arial" w:cs="Arial"/>
          <w:sz w:val="22"/>
          <w:szCs w:val="22"/>
          <w:lang w:eastAsia="en-GB"/>
        </w:rPr>
      </w:pPr>
      <w:r w:rsidRPr="006A29C6">
        <w:rPr>
          <w:rFonts w:ascii="Arial" w:hAnsi="Arial" w:cs="Arial"/>
          <w:sz w:val="22"/>
          <w:szCs w:val="22"/>
          <w:lang w:eastAsia="en-GB"/>
        </w:rPr>
        <w:t>There shall be a Director of the Centre, who shall be appointed on the recommendation of the Head of the School of Law. The appointment shall be for three years initially, subject to an annual review and the appointment being renewable at the discretion of the Head of the School of Law. The Director shall be responsible to the Head of the School of Law for the planning, direction and implementation of the Centre's strategy and programme.</w:t>
      </w:r>
    </w:p>
    <w:p w:rsidR="006A29C6" w:rsidRPr="006A29C6" w:rsidRDefault="006A29C6" w:rsidP="000E1397">
      <w:pPr>
        <w:ind w:left="720"/>
        <w:jc w:val="both"/>
        <w:rPr>
          <w:rFonts w:ascii="Arial" w:hAnsi="Arial" w:cs="Arial"/>
          <w:sz w:val="22"/>
          <w:szCs w:val="22"/>
          <w:lang w:eastAsia="en-GB"/>
        </w:rPr>
      </w:pPr>
    </w:p>
    <w:p w:rsidR="006A29C6" w:rsidRDefault="000E1397" w:rsidP="000E139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5</w:t>
      </w:r>
      <w:r>
        <w:rPr>
          <w:rFonts w:ascii="Arial" w:hAnsi="Arial" w:cs="Arial"/>
          <w:b/>
          <w:bCs/>
          <w:sz w:val="22"/>
          <w:szCs w:val="22"/>
          <w:lang w:eastAsia="en-GB"/>
        </w:rPr>
        <w:tab/>
      </w:r>
      <w:r w:rsidR="006A29C6" w:rsidRPr="006A29C6">
        <w:rPr>
          <w:rFonts w:ascii="Arial" w:hAnsi="Arial" w:cs="Arial"/>
          <w:b/>
          <w:bCs/>
          <w:sz w:val="22"/>
          <w:szCs w:val="22"/>
          <w:lang w:eastAsia="en-GB"/>
        </w:rPr>
        <w:t>The Executive Committee</w:t>
      </w:r>
    </w:p>
    <w:p w:rsidR="006A29C6" w:rsidRPr="006A29C6" w:rsidRDefault="006A29C6" w:rsidP="000E1397">
      <w:pPr>
        <w:ind w:left="720"/>
        <w:jc w:val="both"/>
        <w:outlineLvl w:val="2"/>
        <w:rPr>
          <w:rFonts w:ascii="Arial" w:hAnsi="Arial" w:cs="Arial"/>
          <w:b/>
          <w:bCs/>
          <w:sz w:val="22"/>
          <w:szCs w:val="22"/>
          <w:lang w:eastAsia="en-GB"/>
        </w:rPr>
      </w:pPr>
    </w:p>
    <w:p w:rsidR="006A29C6" w:rsidRDefault="006A29C6" w:rsidP="000E1397">
      <w:pPr>
        <w:ind w:left="567"/>
        <w:jc w:val="both"/>
        <w:rPr>
          <w:rFonts w:ascii="Arial" w:hAnsi="Arial" w:cs="Arial"/>
          <w:sz w:val="22"/>
          <w:szCs w:val="22"/>
          <w:lang w:eastAsia="en-GB"/>
        </w:rPr>
      </w:pPr>
      <w:r w:rsidRPr="006A29C6">
        <w:rPr>
          <w:rFonts w:ascii="Arial" w:hAnsi="Arial" w:cs="Arial"/>
          <w:sz w:val="22"/>
          <w:szCs w:val="22"/>
          <w:lang w:eastAsia="en-GB"/>
        </w:rPr>
        <w:t xml:space="preserve">An Executive </w:t>
      </w:r>
      <w:r w:rsidR="000E1397" w:rsidRPr="006A29C6">
        <w:rPr>
          <w:rFonts w:ascii="Arial" w:hAnsi="Arial" w:cs="Arial"/>
          <w:sz w:val="22"/>
          <w:szCs w:val="22"/>
          <w:lang w:eastAsia="en-GB"/>
        </w:rPr>
        <w:t>Committee</w:t>
      </w:r>
      <w:r w:rsidRPr="006A29C6">
        <w:rPr>
          <w:rFonts w:ascii="Arial" w:hAnsi="Arial" w:cs="Arial"/>
          <w:sz w:val="22"/>
          <w:szCs w:val="22"/>
          <w:lang w:eastAsia="en-GB"/>
        </w:rPr>
        <w:t xml:space="preserve"> will be appointed by the Head of the School of Law to oversee the work of the Centre and to approve periodic reports on its activities to the Legal Research Institute and, through it, to the School of Law and the University. The Executive Committee will consist of: </w:t>
      </w:r>
    </w:p>
    <w:p w:rsidR="006A29C6" w:rsidRPr="006A29C6" w:rsidRDefault="006A29C6" w:rsidP="000E1397">
      <w:pPr>
        <w:ind w:left="720"/>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6A29C6" w:rsidRPr="006A29C6">
        <w:rPr>
          <w:rFonts w:ascii="Arial" w:hAnsi="Arial" w:cs="Arial"/>
          <w:sz w:val="22"/>
          <w:szCs w:val="22"/>
          <w:lang w:eastAsia="en-GB"/>
        </w:rPr>
        <w:t xml:space="preserve">The Head of Department of the School of </w:t>
      </w:r>
      <w:proofErr w:type="gramStart"/>
      <w:r w:rsidR="006A29C6" w:rsidRPr="006A29C6">
        <w:rPr>
          <w:rFonts w:ascii="Arial" w:hAnsi="Arial" w:cs="Arial"/>
          <w:sz w:val="22"/>
          <w:szCs w:val="22"/>
          <w:lang w:eastAsia="en-GB"/>
        </w:rPr>
        <w:t>Law(</w:t>
      </w:r>
      <w:proofErr w:type="gramEnd"/>
      <w:r w:rsidR="006A29C6" w:rsidRPr="006A29C6">
        <w:rPr>
          <w:rFonts w:ascii="Arial" w:hAnsi="Arial" w:cs="Arial"/>
          <w:sz w:val="22"/>
          <w:szCs w:val="22"/>
          <w:lang w:eastAsia="en-GB"/>
        </w:rPr>
        <w:t>ex officio)</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6A29C6" w:rsidRPr="006A29C6">
        <w:rPr>
          <w:rFonts w:ascii="Arial" w:hAnsi="Arial" w:cs="Arial"/>
          <w:sz w:val="22"/>
          <w:szCs w:val="22"/>
          <w:lang w:eastAsia="en-GB"/>
        </w:rPr>
        <w:t xml:space="preserve">The Director of the Legal </w:t>
      </w:r>
      <w:r w:rsidRPr="006A29C6">
        <w:rPr>
          <w:rFonts w:ascii="Arial" w:hAnsi="Arial" w:cs="Arial"/>
          <w:sz w:val="22"/>
          <w:szCs w:val="22"/>
          <w:lang w:eastAsia="en-GB"/>
        </w:rPr>
        <w:t>Research</w:t>
      </w:r>
      <w:r w:rsidR="006A29C6" w:rsidRPr="006A29C6">
        <w:rPr>
          <w:rFonts w:ascii="Arial" w:hAnsi="Arial" w:cs="Arial"/>
          <w:sz w:val="22"/>
          <w:szCs w:val="22"/>
          <w:lang w:eastAsia="en-GB"/>
        </w:rPr>
        <w:t xml:space="preserve"> Institute (ex officio)</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6A29C6" w:rsidRPr="006A29C6">
        <w:rPr>
          <w:rFonts w:ascii="Arial" w:hAnsi="Arial" w:cs="Arial"/>
          <w:sz w:val="22"/>
          <w:szCs w:val="22"/>
          <w:lang w:eastAsia="en-GB"/>
        </w:rPr>
        <w:t>The Director of the Centre</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r w:rsidR="006A29C6" w:rsidRPr="006A29C6">
        <w:rPr>
          <w:rFonts w:ascii="Arial" w:hAnsi="Arial" w:cs="Arial"/>
          <w:sz w:val="22"/>
          <w:szCs w:val="22"/>
          <w:lang w:eastAsia="en-GB"/>
        </w:rPr>
        <w:t>Four representatives of the academic staff who are members of the Centre</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(e)</w:t>
      </w:r>
      <w:r>
        <w:rPr>
          <w:rFonts w:ascii="Arial" w:hAnsi="Arial" w:cs="Arial"/>
          <w:sz w:val="22"/>
          <w:szCs w:val="22"/>
          <w:lang w:eastAsia="en-GB"/>
        </w:rPr>
        <w:tab/>
      </w:r>
      <w:r w:rsidR="006A29C6" w:rsidRPr="006A29C6">
        <w:rPr>
          <w:rFonts w:ascii="Arial" w:hAnsi="Arial" w:cs="Arial"/>
          <w:sz w:val="22"/>
          <w:szCs w:val="22"/>
          <w:lang w:eastAsia="en-GB"/>
        </w:rPr>
        <w:t>One postgraduate student membe</w:t>
      </w:r>
      <w:r>
        <w:rPr>
          <w:rFonts w:ascii="Arial" w:hAnsi="Arial" w:cs="Arial"/>
          <w:sz w:val="22"/>
          <w:szCs w:val="22"/>
          <w:lang w:eastAsia="en-GB"/>
        </w:rPr>
        <w:t>r of the Centre</w:t>
      </w:r>
    </w:p>
    <w:p w:rsidR="006A29C6" w:rsidRPr="006A29C6" w:rsidRDefault="006A29C6" w:rsidP="000E1397">
      <w:pPr>
        <w:ind w:left="1440"/>
        <w:jc w:val="both"/>
        <w:rPr>
          <w:rFonts w:ascii="Arial" w:hAnsi="Arial" w:cs="Arial"/>
          <w:sz w:val="22"/>
          <w:szCs w:val="22"/>
          <w:lang w:eastAsia="en-GB"/>
        </w:rPr>
      </w:pPr>
    </w:p>
    <w:p w:rsidR="006A29C6" w:rsidRDefault="000E1397" w:rsidP="000E1397">
      <w:pPr>
        <w:spacing w:after="160" w:line="259" w:lineRule="auto"/>
        <w:ind w:left="567" w:hanging="567"/>
        <w:jc w:val="both"/>
        <w:rPr>
          <w:rFonts w:ascii="Arial" w:hAnsi="Arial" w:cs="Arial"/>
          <w:b/>
          <w:bCs/>
          <w:sz w:val="22"/>
          <w:szCs w:val="22"/>
          <w:lang w:eastAsia="en-GB"/>
        </w:rPr>
      </w:pPr>
      <w:r>
        <w:rPr>
          <w:rFonts w:ascii="Arial" w:hAnsi="Arial" w:cs="Arial"/>
          <w:b/>
          <w:bCs/>
          <w:sz w:val="22"/>
          <w:szCs w:val="22"/>
          <w:lang w:eastAsia="en-GB"/>
        </w:rPr>
        <w:t>5</w:t>
      </w:r>
      <w:r>
        <w:rPr>
          <w:rFonts w:ascii="Arial" w:hAnsi="Arial" w:cs="Arial"/>
          <w:b/>
          <w:bCs/>
          <w:sz w:val="22"/>
          <w:szCs w:val="22"/>
          <w:lang w:eastAsia="en-GB"/>
        </w:rPr>
        <w:tab/>
      </w:r>
      <w:r w:rsidR="006A29C6" w:rsidRPr="006A29C6">
        <w:rPr>
          <w:rFonts w:ascii="Arial" w:hAnsi="Arial" w:cs="Arial"/>
          <w:b/>
          <w:bCs/>
          <w:sz w:val="22"/>
          <w:szCs w:val="22"/>
          <w:lang w:eastAsia="en-GB"/>
        </w:rPr>
        <w:t>Activities of the Centre</w:t>
      </w:r>
    </w:p>
    <w:p w:rsidR="006A29C6" w:rsidRDefault="006A29C6" w:rsidP="000E1397">
      <w:pPr>
        <w:ind w:left="567"/>
        <w:jc w:val="both"/>
        <w:rPr>
          <w:rFonts w:ascii="Arial" w:hAnsi="Arial" w:cs="Arial"/>
          <w:sz w:val="22"/>
          <w:szCs w:val="22"/>
          <w:lang w:eastAsia="en-GB"/>
        </w:rPr>
      </w:pPr>
      <w:r w:rsidRPr="006A29C6">
        <w:rPr>
          <w:rFonts w:ascii="Arial" w:hAnsi="Arial" w:cs="Arial"/>
          <w:sz w:val="22"/>
          <w:szCs w:val="22"/>
          <w:lang w:eastAsia="en-GB"/>
        </w:rPr>
        <w:t xml:space="preserve">The Centre for Human Rights in Practice will be empowered, subject to academic and/or budgetary approval of the Head of the School of Law and the University, to undertake the following activities: </w:t>
      </w:r>
    </w:p>
    <w:p w:rsidR="006A29C6" w:rsidRPr="006A29C6" w:rsidRDefault="006A29C6" w:rsidP="000E1397">
      <w:pPr>
        <w:ind w:left="720"/>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proofErr w:type="gramStart"/>
      <w:r w:rsidR="006A29C6" w:rsidRPr="006A29C6">
        <w:rPr>
          <w:rFonts w:ascii="Arial" w:hAnsi="Arial" w:cs="Arial"/>
          <w:sz w:val="22"/>
          <w:szCs w:val="22"/>
          <w:lang w:eastAsia="en-GB"/>
        </w:rPr>
        <w:t>the</w:t>
      </w:r>
      <w:proofErr w:type="gramEnd"/>
      <w:r w:rsidR="006A29C6" w:rsidRPr="006A29C6">
        <w:rPr>
          <w:rFonts w:ascii="Arial" w:hAnsi="Arial" w:cs="Arial"/>
          <w:sz w:val="22"/>
          <w:szCs w:val="22"/>
          <w:lang w:eastAsia="en-GB"/>
        </w:rPr>
        <w:t xml:space="preserve"> organisation and conduct of meetings, workshops, seminars and conferences within the field of human rights;</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proofErr w:type="gramStart"/>
      <w:r w:rsidR="006A29C6" w:rsidRPr="006A29C6">
        <w:rPr>
          <w:rFonts w:ascii="Arial" w:hAnsi="Arial" w:cs="Arial"/>
          <w:sz w:val="22"/>
          <w:szCs w:val="22"/>
          <w:lang w:eastAsia="en-GB"/>
        </w:rPr>
        <w:t>providing</w:t>
      </w:r>
      <w:proofErr w:type="gramEnd"/>
      <w:r w:rsidR="006A29C6" w:rsidRPr="006A29C6">
        <w:rPr>
          <w:rFonts w:ascii="Arial" w:hAnsi="Arial" w:cs="Arial"/>
          <w:sz w:val="22"/>
          <w:szCs w:val="22"/>
          <w:lang w:eastAsia="en-GB"/>
        </w:rPr>
        <w:t xml:space="preserve"> advice and assistance on publications, including undertaking various forms of publishing in its own right or in association with other publishers, within the field of human rights;</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proofErr w:type="gramStart"/>
      <w:r w:rsidR="006A29C6" w:rsidRPr="006A29C6">
        <w:rPr>
          <w:rFonts w:ascii="Arial" w:hAnsi="Arial" w:cs="Arial"/>
          <w:sz w:val="22"/>
          <w:szCs w:val="22"/>
          <w:lang w:eastAsia="en-GB"/>
        </w:rPr>
        <w:t>providing</w:t>
      </w:r>
      <w:proofErr w:type="gramEnd"/>
      <w:r w:rsidR="006A29C6" w:rsidRPr="006A29C6">
        <w:rPr>
          <w:rFonts w:ascii="Arial" w:hAnsi="Arial" w:cs="Arial"/>
          <w:sz w:val="22"/>
          <w:szCs w:val="22"/>
          <w:lang w:eastAsia="en-GB"/>
        </w:rPr>
        <w:t xml:space="preserve"> advice and assistance on, and the organisation and conduct of, teaching and professional development in the field of human rights;</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proofErr w:type="gramStart"/>
      <w:r w:rsidR="006A29C6" w:rsidRPr="006A29C6">
        <w:rPr>
          <w:rFonts w:ascii="Arial" w:hAnsi="Arial" w:cs="Arial"/>
          <w:sz w:val="22"/>
          <w:szCs w:val="22"/>
          <w:lang w:eastAsia="en-GB"/>
        </w:rPr>
        <w:t>providing</w:t>
      </w:r>
      <w:proofErr w:type="gramEnd"/>
      <w:r w:rsidR="006A29C6" w:rsidRPr="006A29C6">
        <w:rPr>
          <w:rFonts w:ascii="Arial" w:hAnsi="Arial" w:cs="Arial"/>
          <w:sz w:val="22"/>
          <w:szCs w:val="22"/>
          <w:lang w:eastAsia="en-GB"/>
        </w:rPr>
        <w:t xml:space="preserve"> advice and assistance on, and the organisation and conduct of, research on human rights;</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(e)</w:t>
      </w:r>
      <w:r>
        <w:rPr>
          <w:rFonts w:ascii="Arial" w:hAnsi="Arial" w:cs="Arial"/>
          <w:sz w:val="22"/>
          <w:szCs w:val="22"/>
          <w:lang w:eastAsia="en-GB"/>
        </w:rPr>
        <w:tab/>
      </w:r>
      <w:proofErr w:type="gramStart"/>
      <w:r w:rsidR="006A29C6" w:rsidRPr="006A29C6">
        <w:rPr>
          <w:rFonts w:ascii="Arial" w:hAnsi="Arial" w:cs="Arial"/>
          <w:sz w:val="22"/>
          <w:szCs w:val="22"/>
          <w:lang w:eastAsia="en-GB"/>
        </w:rPr>
        <w:t>providing</w:t>
      </w:r>
      <w:proofErr w:type="gramEnd"/>
      <w:r w:rsidR="006A29C6" w:rsidRPr="006A29C6">
        <w:rPr>
          <w:rFonts w:ascii="Arial" w:hAnsi="Arial" w:cs="Arial"/>
          <w:sz w:val="22"/>
          <w:szCs w:val="22"/>
          <w:lang w:eastAsia="en-GB"/>
        </w:rPr>
        <w:t xml:space="preserve"> advice and assistance on seeking funding to support any of the above activities, including where appropriate the drafting of and associating the Centre with such funding applications;</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(f)</w:t>
      </w:r>
      <w:r>
        <w:rPr>
          <w:rFonts w:ascii="Arial" w:hAnsi="Arial" w:cs="Arial"/>
          <w:sz w:val="22"/>
          <w:szCs w:val="22"/>
          <w:lang w:eastAsia="en-GB"/>
        </w:rPr>
        <w:tab/>
      </w:r>
      <w:proofErr w:type="gramStart"/>
      <w:r w:rsidR="006A29C6" w:rsidRPr="006A29C6">
        <w:rPr>
          <w:rFonts w:ascii="Arial" w:hAnsi="Arial" w:cs="Arial"/>
          <w:sz w:val="22"/>
          <w:szCs w:val="22"/>
          <w:lang w:eastAsia="en-GB"/>
        </w:rPr>
        <w:t>providing</w:t>
      </w:r>
      <w:proofErr w:type="gramEnd"/>
      <w:r w:rsidR="006A29C6" w:rsidRPr="006A29C6">
        <w:rPr>
          <w:rFonts w:ascii="Arial" w:hAnsi="Arial" w:cs="Arial"/>
          <w:sz w:val="22"/>
          <w:szCs w:val="22"/>
          <w:lang w:eastAsia="en-GB"/>
        </w:rPr>
        <w:t xml:space="preserve"> advice and assistance and designing student led human rights projects, including internships, work experience or student research;</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(g)</w:t>
      </w:r>
      <w:r>
        <w:rPr>
          <w:rFonts w:ascii="Arial" w:hAnsi="Arial" w:cs="Arial"/>
          <w:sz w:val="22"/>
          <w:szCs w:val="22"/>
          <w:lang w:eastAsia="en-GB"/>
        </w:rPr>
        <w:tab/>
      </w:r>
      <w:r w:rsidR="006A29C6" w:rsidRPr="006A29C6">
        <w:rPr>
          <w:rFonts w:ascii="Arial" w:hAnsi="Arial" w:cs="Arial"/>
          <w:sz w:val="22"/>
          <w:szCs w:val="22"/>
          <w:lang w:eastAsia="en-GB"/>
        </w:rPr>
        <w:t>providing advice and assistance in developing the curricula to incorporate human rights teaching and learning within the School of Law and other institutions inside and outside the University;</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(h)</w:t>
      </w:r>
      <w:r>
        <w:rPr>
          <w:rFonts w:ascii="Arial" w:hAnsi="Arial" w:cs="Arial"/>
          <w:sz w:val="22"/>
          <w:szCs w:val="22"/>
          <w:lang w:eastAsia="en-GB"/>
        </w:rPr>
        <w:tab/>
      </w:r>
      <w:proofErr w:type="gramStart"/>
      <w:r w:rsidR="006A29C6" w:rsidRPr="006A29C6">
        <w:rPr>
          <w:rFonts w:ascii="Arial" w:hAnsi="Arial" w:cs="Arial"/>
          <w:sz w:val="22"/>
          <w:szCs w:val="22"/>
          <w:lang w:eastAsia="en-GB"/>
        </w:rPr>
        <w:t>any</w:t>
      </w:r>
      <w:proofErr w:type="gramEnd"/>
      <w:r w:rsidR="006A29C6" w:rsidRPr="006A29C6">
        <w:rPr>
          <w:rFonts w:ascii="Arial" w:hAnsi="Arial" w:cs="Arial"/>
          <w:sz w:val="22"/>
          <w:szCs w:val="22"/>
          <w:lang w:eastAsia="en-GB"/>
        </w:rPr>
        <w:t xml:space="preserve"> other activities of an academic nature which may be agreed by the School of Law and the University;.</w:t>
      </w:r>
    </w:p>
    <w:p w:rsidR="006A29C6" w:rsidRPr="006A29C6" w:rsidRDefault="006A29C6" w:rsidP="000E1397">
      <w:pPr>
        <w:ind w:left="1440"/>
        <w:jc w:val="both"/>
        <w:rPr>
          <w:rFonts w:ascii="Arial" w:hAnsi="Arial" w:cs="Arial"/>
          <w:sz w:val="22"/>
          <w:szCs w:val="22"/>
          <w:lang w:eastAsia="en-GB"/>
        </w:rPr>
      </w:pPr>
    </w:p>
    <w:p w:rsidR="006A29C6" w:rsidRDefault="000E1397" w:rsidP="000E1397">
      <w:pPr>
        <w:ind w:left="567" w:hanging="567"/>
        <w:jc w:val="both"/>
        <w:outlineLvl w:val="2"/>
        <w:rPr>
          <w:rFonts w:ascii="Arial" w:hAnsi="Arial" w:cs="Arial"/>
          <w:b/>
          <w:bCs/>
          <w:sz w:val="22"/>
          <w:szCs w:val="22"/>
          <w:lang w:eastAsia="en-GB"/>
        </w:rPr>
      </w:pPr>
      <w:r>
        <w:rPr>
          <w:rFonts w:ascii="Arial" w:hAnsi="Arial" w:cs="Arial"/>
          <w:b/>
          <w:bCs/>
          <w:sz w:val="22"/>
          <w:szCs w:val="22"/>
          <w:lang w:eastAsia="en-GB"/>
        </w:rPr>
        <w:t>6</w:t>
      </w:r>
      <w:r>
        <w:rPr>
          <w:rFonts w:ascii="Arial" w:hAnsi="Arial" w:cs="Arial"/>
          <w:b/>
          <w:bCs/>
          <w:sz w:val="22"/>
          <w:szCs w:val="22"/>
          <w:lang w:eastAsia="en-GB"/>
        </w:rPr>
        <w:tab/>
      </w:r>
      <w:r w:rsidR="006A29C6" w:rsidRPr="006A29C6">
        <w:rPr>
          <w:rFonts w:ascii="Arial" w:hAnsi="Arial" w:cs="Arial"/>
          <w:b/>
          <w:bCs/>
          <w:sz w:val="22"/>
          <w:szCs w:val="22"/>
          <w:lang w:eastAsia="en-GB"/>
        </w:rPr>
        <w:t>Funding of the Centre</w:t>
      </w:r>
    </w:p>
    <w:p w:rsidR="006A29C6" w:rsidRPr="006A29C6" w:rsidRDefault="006A29C6" w:rsidP="000E1397">
      <w:pPr>
        <w:ind w:left="720"/>
        <w:jc w:val="both"/>
        <w:outlineLvl w:val="2"/>
        <w:rPr>
          <w:rFonts w:ascii="Arial" w:hAnsi="Arial" w:cs="Arial"/>
          <w:b/>
          <w:bCs/>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6A29C6" w:rsidRPr="006A29C6">
        <w:rPr>
          <w:rFonts w:ascii="Arial" w:hAnsi="Arial" w:cs="Arial"/>
          <w:sz w:val="22"/>
          <w:szCs w:val="22"/>
          <w:lang w:eastAsia="en-GB"/>
        </w:rPr>
        <w:t>The Director shall supervise the funds of the Centre subject to the University's Financial Regulations</w:t>
      </w:r>
    </w:p>
    <w:p w:rsidR="000E1397" w:rsidRPr="006A29C6" w:rsidRDefault="000E1397" w:rsidP="000E1397">
      <w:pPr>
        <w:ind w:left="1134" w:hanging="567"/>
        <w:jc w:val="both"/>
        <w:rPr>
          <w:rFonts w:ascii="Arial" w:hAnsi="Arial" w:cs="Arial"/>
          <w:sz w:val="22"/>
          <w:szCs w:val="22"/>
          <w:lang w:eastAsia="en-GB"/>
        </w:rPr>
      </w:pPr>
    </w:p>
    <w:p w:rsid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6A29C6" w:rsidRPr="006A29C6">
        <w:rPr>
          <w:rFonts w:ascii="Arial" w:hAnsi="Arial" w:cs="Arial"/>
          <w:sz w:val="22"/>
          <w:szCs w:val="22"/>
          <w:lang w:eastAsia="en-GB"/>
        </w:rPr>
        <w:t>The Director of the centre shall authorise expenditure from funds allocated to the Centre, and is responsible to the Head of the School of Law to ensure that expenditure is within the funds allocated to the Centre.</w:t>
      </w:r>
    </w:p>
    <w:p w:rsidR="000E1397" w:rsidRPr="006A29C6" w:rsidRDefault="000E1397" w:rsidP="000E1397">
      <w:pPr>
        <w:ind w:left="1134" w:hanging="567"/>
        <w:jc w:val="both"/>
        <w:rPr>
          <w:rFonts w:ascii="Arial" w:hAnsi="Arial" w:cs="Arial"/>
          <w:sz w:val="22"/>
          <w:szCs w:val="22"/>
          <w:lang w:eastAsia="en-GB"/>
        </w:rPr>
      </w:pPr>
    </w:p>
    <w:p w:rsidR="006A29C6" w:rsidRPr="006A29C6" w:rsidRDefault="000E1397" w:rsidP="000E1397">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6A29C6" w:rsidRPr="006A29C6">
        <w:rPr>
          <w:rFonts w:ascii="Arial" w:hAnsi="Arial" w:cs="Arial"/>
          <w:sz w:val="22"/>
          <w:szCs w:val="22"/>
          <w:lang w:eastAsia="en-GB"/>
        </w:rPr>
        <w:t>Nothing in this constitution abrogates the overall responsibility of the University Finance Director.</w:t>
      </w:r>
    </w:p>
    <w:p w:rsidR="006A29C6" w:rsidRPr="00DC085F" w:rsidRDefault="006A29C6" w:rsidP="000E1397">
      <w:pPr>
        <w:jc w:val="both"/>
      </w:pPr>
    </w:p>
    <w:sectPr w:rsidR="006A29C6" w:rsidRPr="00DC085F"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E161DF">
    <w:pPr>
      <w:pStyle w:val="Footer"/>
      <w:spacing w:after="0" w:line="200" w:lineRule="atLeast"/>
      <w:jc w:val="right"/>
      <w:rPr>
        <w:szCs w:val="24"/>
      </w:rPr>
    </w:pPr>
    <w:r>
      <w:rPr>
        <w:szCs w:val="24"/>
      </w:rPr>
      <w:fldChar w:fldCharType="begin"/>
    </w:r>
    <w:r>
      <w:rPr>
        <w:szCs w:val="24"/>
      </w:rPr>
      <w:instrText xml:space="preserve"> PAGE </w:instrText>
    </w:r>
    <w:r>
      <w:rPr>
        <w:szCs w:val="24"/>
      </w:rPr>
      <w:fldChar w:fldCharType="separate"/>
    </w:r>
    <w:r w:rsidR="00AC6F63">
      <w:rPr>
        <w:noProof/>
        <w:szCs w:val="24"/>
      </w:rPr>
      <w:t>1</w:t>
    </w:r>
    <w:r>
      <w:rPr>
        <w:szCs w:val="24"/>
      </w:rPr>
      <w:fldChar w:fldCharType="end"/>
    </w:r>
  </w:p>
  <w:p w:rsidR="00AE16A4" w:rsidRDefault="00AC6F63">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AC6F63">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A656A"/>
    <w:multiLevelType w:val="multilevel"/>
    <w:tmpl w:val="D75A1D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3"/>
    <w:lvlOverride w:ilvl="2">
      <w:lvl w:ilvl="2">
        <w:numFmt w:val="bullet"/>
        <w:lvlText w:val=""/>
        <w:lvlJc w:val="left"/>
        <w:pPr>
          <w:tabs>
            <w:tab w:val="num" w:pos="2160"/>
          </w:tabs>
          <w:ind w:left="2160" w:hanging="360"/>
        </w:pPr>
        <w:rPr>
          <w:rFonts w:ascii="Symbol" w:hAnsi="Symbol" w:hint="default"/>
          <w:sz w:val="20"/>
        </w:rPr>
      </w:lvl>
    </w:lvlOverride>
  </w:num>
  <w:num w:numId="5">
    <w:abstractNumId w:val="3"/>
    <w:lvlOverride w:ilvl="2">
      <w:lvl w:ilvl="2">
        <w:numFmt w:val="decimal"/>
        <w:lvlText w:val="%3."/>
        <w:lvlJc w:val="left"/>
        <w:pPr>
          <w:tabs>
            <w:tab w:val="num" w:pos="2160"/>
          </w:tabs>
          <w:ind w:left="2160" w:hanging="360"/>
        </w:pPr>
      </w:lvl>
    </w:lvlOverride>
  </w:num>
  <w:num w:numId="6">
    <w:abstractNumId w:val="1"/>
  </w:num>
  <w:num w:numId="7">
    <w:abstractNumId w:val="4"/>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0E1397"/>
    <w:rsid w:val="001B5352"/>
    <w:rsid w:val="001D43B0"/>
    <w:rsid w:val="00343FBE"/>
    <w:rsid w:val="00372455"/>
    <w:rsid w:val="003E37D3"/>
    <w:rsid w:val="003F241B"/>
    <w:rsid w:val="005963ED"/>
    <w:rsid w:val="006A29C6"/>
    <w:rsid w:val="00725ADB"/>
    <w:rsid w:val="00745158"/>
    <w:rsid w:val="007C5007"/>
    <w:rsid w:val="00811E8A"/>
    <w:rsid w:val="008B2A5A"/>
    <w:rsid w:val="008F52F9"/>
    <w:rsid w:val="009D5161"/>
    <w:rsid w:val="00A14618"/>
    <w:rsid w:val="00A16C9E"/>
    <w:rsid w:val="00AC6F63"/>
    <w:rsid w:val="00B10A39"/>
    <w:rsid w:val="00C549A0"/>
    <w:rsid w:val="00DC085F"/>
    <w:rsid w:val="00E161DF"/>
    <w:rsid w:val="00F27E11"/>
    <w:rsid w:val="00FB5B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835457">
      <w:bodyDiv w:val="1"/>
      <w:marLeft w:val="0"/>
      <w:marRight w:val="0"/>
      <w:marTop w:val="0"/>
      <w:marBottom w:val="0"/>
      <w:divBdr>
        <w:top w:val="none" w:sz="0" w:space="0" w:color="auto"/>
        <w:left w:val="none" w:sz="0" w:space="0" w:color="auto"/>
        <w:bottom w:val="none" w:sz="0" w:space="0" w:color="auto"/>
        <w:right w:val="none" w:sz="0" w:space="0" w:color="auto"/>
      </w:divBdr>
    </w:div>
    <w:div w:id="613023981">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39924155</Template>
  <TotalTime>33</TotalTime>
  <Pages>2</Pages>
  <Words>621</Words>
  <Characters>3546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11</cp:revision>
  <dcterms:created xsi:type="dcterms:W3CDTF">2018-08-09T12:40:00Z</dcterms:created>
  <dcterms:modified xsi:type="dcterms:W3CDTF">2018-11-20T11:14:00Z</dcterms:modified>
</cp:coreProperties>
</file>