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0DD4189" w14:textId="77777777" w:rsidR="00E161DF" w:rsidRPr="00EB51A3" w:rsidRDefault="00E161DF" w:rsidP="00EB51A3">
      <w:pPr>
        <w:spacing w:before="100" w:beforeAutospacing="1" w:after="240"/>
        <w:rPr>
          <w:rFonts w:ascii="Arial" w:hAnsi="Arial" w:cs="Arial"/>
          <w:sz w:val="22"/>
          <w:szCs w:val="22"/>
          <w:lang w:eastAsia="ar-SA"/>
        </w:rPr>
      </w:pPr>
    </w:p>
    <w:p w14:paraId="23281EFB" w14:textId="77777777" w:rsidR="00E161DF" w:rsidRPr="00EB51A3" w:rsidRDefault="00E161DF" w:rsidP="00EB51A3">
      <w:pPr>
        <w:spacing w:before="100" w:beforeAutospacing="1" w:after="240"/>
        <w:ind w:left="720"/>
        <w:rPr>
          <w:rFonts w:ascii="Arial" w:hAnsi="Arial" w:cs="Arial"/>
          <w:sz w:val="22"/>
          <w:szCs w:val="22"/>
        </w:rPr>
      </w:pPr>
    </w:p>
    <w:p w14:paraId="003A6C3F" w14:textId="77777777" w:rsidR="00E830BF" w:rsidRPr="00EB51A3" w:rsidRDefault="00E830BF" w:rsidP="00EB51A3">
      <w:pPr>
        <w:shd w:val="clear" w:color="auto" w:fill="FFFFFF"/>
        <w:spacing w:before="100" w:beforeAutospacing="1" w:after="240"/>
        <w:outlineLvl w:val="1"/>
        <w:rPr>
          <w:rFonts w:ascii="Arial" w:hAnsi="Arial" w:cs="Arial"/>
          <w:b/>
          <w:sz w:val="22"/>
          <w:szCs w:val="22"/>
          <w:lang w:eastAsia="en-GB"/>
        </w:rPr>
      </w:pPr>
      <w:r w:rsidRPr="00EB51A3">
        <w:rPr>
          <w:rFonts w:ascii="Arial" w:hAnsi="Arial" w:cs="Arial"/>
          <w:b/>
          <w:sz w:val="22"/>
          <w:szCs w:val="22"/>
          <w:lang w:eastAsia="en-GB"/>
        </w:rPr>
        <w:t>Centre for Studies in Democratisation</w:t>
      </w:r>
    </w:p>
    <w:p w14:paraId="63A9F697" w14:textId="77777777" w:rsidR="00E830BF" w:rsidRPr="00EB51A3" w:rsidRDefault="00E830BF" w:rsidP="00EB51A3">
      <w:pPr>
        <w:numPr>
          <w:ilvl w:val="0"/>
          <w:numId w:val="6"/>
        </w:numPr>
        <w:shd w:val="clear" w:color="auto" w:fill="FFFFFF"/>
        <w:tabs>
          <w:tab w:val="clear" w:pos="720"/>
        </w:tabs>
        <w:spacing w:before="100" w:beforeAutospacing="1" w:after="240"/>
        <w:ind w:left="567" w:hanging="578"/>
        <w:outlineLvl w:val="2"/>
        <w:rPr>
          <w:rFonts w:ascii="Arial" w:hAnsi="Arial" w:cs="Arial"/>
          <w:b/>
          <w:sz w:val="22"/>
          <w:szCs w:val="22"/>
          <w:lang w:eastAsia="en-GB"/>
        </w:rPr>
      </w:pPr>
      <w:r w:rsidRPr="00EB51A3">
        <w:rPr>
          <w:rFonts w:ascii="Arial" w:hAnsi="Arial" w:cs="Arial"/>
          <w:b/>
          <w:sz w:val="22"/>
          <w:szCs w:val="22"/>
          <w:lang w:eastAsia="en-GB"/>
        </w:rPr>
        <w:t>Aims of the Centre</w:t>
      </w:r>
    </w:p>
    <w:p w14:paraId="0A65EA28" w14:textId="77777777" w:rsidR="00E830BF" w:rsidRPr="00EB51A3" w:rsidRDefault="00E830BF" w:rsidP="00EB51A3">
      <w:pPr>
        <w:shd w:val="clear" w:color="auto" w:fill="FFFFFF"/>
        <w:spacing w:before="100" w:beforeAutospacing="1" w:after="240"/>
        <w:ind w:left="567"/>
        <w:rPr>
          <w:rFonts w:ascii="Arial" w:hAnsi="Arial" w:cs="Arial"/>
          <w:sz w:val="22"/>
          <w:szCs w:val="22"/>
          <w:lang w:eastAsia="en-GB"/>
        </w:rPr>
      </w:pPr>
      <w:r w:rsidRPr="00EB51A3">
        <w:rPr>
          <w:rFonts w:ascii="Arial" w:hAnsi="Arial" w:cs="Arial"/>
          <w:sz w:val="22"/>
          <w:szCs w:val="22"/>
          <w:lang w:eastAsia="en-GB"/>
        </w:rPr>
        <w:t>The aims of the Centre are:</w:t>
      </w:r>
    </w:p>
    <w:p w14:paraId="02D4B835" w14:textId="3901BF6C" w:rsidR="00E830BF" w:rsidRPr="00EB51A3" w:rsidRDefault="00EB51A3" w:rsidP="00EB51A3">
      <w:pPr>
        <w:shd w:val="clear" w:color="auto" w:fill="FFFFFF"/>
        <w:spacing w:before="100" w:beforeAutospacing="1" w:after="240"/>
        <w:ind w:left="1134" w:hanging="566"/>
        <w:jc w:val="both"/>
        <w:rPr>
          <w:rFonts w:ascii="Arial" w:hAnsi="Arial" w:cs="Arial"/>
          <w:sz w:val="22"/>
          <w:szCs w:val="22"/>
          <w:lang w:eastAsia="en-GB"/>
        </w:rPr>
      </w:pPr>
      <w:r>
        <w:rPr>
          <w:rFonts w:ascii="Arial" w:hAnsi="Arial" w:cs="Arial"/>
          <w:sz w:val="22"/>
          <w:szCs w:val="22"/>
          <w:lang w:eastAsia="en-GB"/>
        </w:rPr>
        <w:t>(a)</w:t>
      </w:r>
      <w:r>
        <w:rPr>
          <w:rFonts w:ascii="Arial" w:hAnsi="Arial" w:cs="Arial"/>
          <w:sz w:val="22"/>
          <w:szCs w:val="22"/>
          <w:lang w:eastAsia="en-GB"/>
        </w:rPr>
        <w:tab/>
      </w:r>
      <w:r w:rsidR="00E830BF" w:rsidRPr="00EB51A3">
        <w:rPr>
          <w:rFonts w:ascii="Arial" w:hAnsi="Arial" w:cs="Arial"/>
          <w:sz w:val="22"/>
          <w:szCs w:val="22"/>
          <w:lang w:eastAsia="en-GB"/>
        </w:rPr>
        <w:t>To provide a focal point for collaborative interdisciplinary studies in democratisation, defined as a process of change to democratic system, in relation to contemporary Africa, Asia, Latin America, the Middle East and Europe East and West;</w:t>
      </w:r>
    </w:p>
    <w:p w14:paraId="35AB7B28" w14:textId="507C5046" w:rsidR="00E830BF" w:rsidRPr="00EB51A3" w:rsidRDefault="00EB51A3" w:rsidP="00EB51A3">
      <w:pPr>
        <w:shd w:val="clear" w:color="auto" w:fill="FFFFFF"/>
        <w:spacing w:before="100" w:beforeAutospacing="1" w:after="240"/>
        <w:ind w:left="1134" w:hanging="566"/>
        <w:jc w:val="both"/>
        <w:rPr>
          <w:rFonts w:ascii="Arial" w:hAnsi="Arial" w:cs="Arial"/>
          <w:sz w:val="22"/>
          <w:szCs w:val="22"/>
          <w:lang w:eastAsia="en-GB"/>
        </w:rPr>
      </w:pPr>
      <w:r>
        <w:rPr>
          <w:rFonts w:ascii="Arial" w:hAnsi="Arial" w:cs="Arial"/>
          <w:sz w:val="22"/>
          <w:szCs w:val="22"/>
          <w:lang w:eastAsia="en-GB"/>
        </w:rPr>
        <w:t>(b)</w:t>
      </w:r>
      <w:r>
        <w:rPr>
          <w:rFonts w:ascii="Arial" w:hAnsi="Arial" w:cs="Arial"/>
          <w:sz w:val="22"/>
          <w:szCs w:val="22"/>
          <w:lang w:eastAsia="en-GB"/>
        </w:rPr>
        <w:tab/>
      </w:r>
      <w:r w:rsidR="00E830BF" w:rsidRPr="00EB51A3">
        <w:rPr>
          <w:rFonts w:ascii="Arial" w:hAnsi="Arial" w:cs="Arial"/>
          <w:sz w:val="22"/>
          <w:szCs w:val="22"/>
          <w:lang w:eastAsia="en-GB"/>
        </w:rPr>
        <w:t>To conduct, co-ordinate and publish research into the political, economic, historical, social and legal dimensions of democratisation in cooperation with other departments, centres and institutes of the University;</w:t>
      </w:r>
    </w:p>
    <w:p w14:paraId="0EA08654" w14:textId="5A483EBB" w:rsidR="00E830BF" w:rsidRPr="00EB51A3" w:rsidRDefault="00EB51A3" w:rsidP="00EB51A3">
      <w:pPr>
        <w:shd w:val="clear" w:color="auto" w:fill="FFFFFF"/>
        <w:spacing w:before="100" w:beforeAutospacing="1" w:after="240"/>
        <w:ind w:left="1134" w:hanging="566"/>
        <w:jc w:val="both"/>
        <w:rPr>
          <w:rFonts w:ascii="Arial" w:hAnsi="Arial" w:cs="Arial"/>
          <w:sz w:val="22"/>
          <w:szCs w:val="22"/>
          <w:lang w:eastAsia="en-GB"/>
        </w:rPr>
      </w:pPr>
      <w:r>
        <w:rPr>
          <w:rFonts w:ascii="Arial" w:hAnsi="Arial" w:cs="Arial"/>
          <w:sz w:val="22"/>
          <w:szCs w:val="22"/>
          <w:lang w:eastAsia="en-GB"/>
        </w:rPr>
        <w:t>(c)</w:t>
      </w:r>
      <w:r>
        <w:rPr>
          <w:rFonts w:ascii="Arial" w:hAnsi="Arial" w:cs="Arial"/>
          <w:sz w:val="22"/>
          <w:szCs w:val="22"/>
          <w:lang w:eastAsia="en-GB"/>
        </w:rPr>
        <w:tab/>
      </w:r>
      <w:r w:rsidR="00E830BF" w:rsidRPr="00EB51A3">
        <w:rPr>
          <w:rFonts w:ascii="Arial" w:hAnsi="Arial" w:cs="Arial"/>
          <w:sz w:val="22"/>
          <w:szCs w:val="22"/>
          <w:lang w:eastAsia="en-GB"/>
        </w:rPr>
        <w:t>To disseminate information about democratisation through a seminar programme, by organising research conferences, meetings and occasional public lectures in the University and at other centres of research and teaching and through contacts with the media;</w:t>
      </w:r>
    </w:p>
    <w:p w14:paraId="3F4DF1FF" w14:textId="06625A2C" w:rsidR="00E830BF" w:rsidRPr="00EB51A3" w:rsidRDefault="00EB51A3" w:rsidP="00EB51A3">
      <w:pPr>
        <w:shd w:val="clear" w:color="auto" w:fill="FFFFFF"/>
        <w:spacing w:before="100" w:beforeAutospacing="1" w:after="240"/>
        <w:ind w:left="1134" w:hanging="566"/>
        <w:jc w:val="both"/>
        <w:rPr>
          <w:rFonts w:ascii="Arial" w:hAnsi="Arial" w:cs="Arial"/>
          <w:sz w:val="22"/>
          <w:szCs w:val="22"/>
          <w:lang w:eastAsia="en-GB"/>
        </w:rPr>
      </w:pPr>
      <w:r>
        <w:rPr>
          <w:rFonts w:ascii="Arial" w:hAnsi="Arial" w:cs="Arial"/>
          <w:sz w:val="22"/>
          <w:szCs w:val="22"/>
          <w:lang w:eastAsia="en-GB"/>
        </w:rPr>
        <w:t>(d)</w:t>
      </w:r>
      <w:r>
        <w:rPr>
          <w:rFonts w:ascii="Arial" w:hAnsi="Arial" w:cs="Arial"/>
          <w:sz w:val="22"/>
          <w:szCs w:val="22"/>
          <w:lang w:eastAsia="en-GB"/>
        </w:rPr>
        <w:tab/>
      </w:r>
      <w:r w:rsidR="00E830BF" w:rsidRPr="00EB51A3">
        <w:rPr>
          <w:rFonts w:ascii="Arial" w:hAnsi="Arial" w:cs="Arial"/>
          <w:sz w:val="22"/>
          <w:szCs w:val="22"/>
          <w:lang w:eastAsia="en-GB"/>
        </w:rPr>
        <w:t>To encourage debate and discussion and promote an interchange of views with those directly concerned with democratisation and to undertake research contracts and provide a specialist consultancy service;</w:t>
      </w:r>
    </w:p>
    <w:p w14:paraId="2C49A74B" w14:textId="673BEA04" w:rsidR="00E830BF" w:rsidRPr="00EB51A3" w:rsidRDefault="00EB51A3" w:rsidP="00EB51A3">
      <w:pPr>
        <w:shd w:val="clear" w:color="auto" w:fill="FFFFFF"/>
        <w:spacing w:before="100" w:beforeAutospacing="1" w:after="240"/>
        <w:ind w:left="1134" w:hanging="566"/>
        <w:jc w:val="both"/>
        <w:rPr>
          <w:rFonts w:ascii="Arial" w:hAnsi="Arial" w:cs="Arial"/>
          <w:sz w:val="22"/>
          <w:szCs w:val="22"/>
          <w:lang w:eastAsia="en-GB"/>
        </w:rPr>
      </w:pPr>
      <w:r>
        <w:rPr>
          <w:rFonts w:ascii="Arial" w:hAnsi="Arial" w:cs="Arial"/>
          <w:sz w:val="22"/>
          <w:szCs w:val="22"/>
          <w:lang w:eastAsia="en-GB"/>
        </w:rPr>
        <w:t xml:space="preserve">(e) </w:t>
      </w:r>
      <w:r>
        <w:rPr>
          <w:rFonts w:ascii="Arial" w:hAnsi="Arial" w:cs="Arial"/>
          <w:sz w:val="22"/>
          <w:szCs w:val="22"/>
          <w:lang w:eastAsia="en-GB"/>
        </w:rPr>
        <w:tab/>
      </w:r>
      <w:r w:rsidR="00E830BF" w:rsidRPr="00EB51A3">
        <w:rPr>
          <w:rFonts w:ascii="Arial" w:hAnsi="Arial" w:cs="Arial"/>
          <w:sz w:val="22"/>
          <w:szCs w:val="22"/>
          <w:lang w:eastAsia="en-GB"/>
        </w:rPr>
        <w:t>To attract eminent public figures and scholars as visiting and associate fellows of the Centre;</w:t>
      </w:r>
    </w:p>
    <w:p w14:paraId="20A3B20D" w14:textId="511E0A49" w:rsidR="00E830BF" w:rsidRPr="00EB51A3" w:rsidRDefault="00EB51A3" w:rsidP="00EB51A3">
      <w:pPr>
        <w:shd w:val="clear" w:color="auto" w:fill="FFFFFF"/>
        <w:spacing w:before="100" w:beforeAutospacing="1" w:after="240"/>
        <w:ind w:left="1134" w:hanging="566"/>
        <w:jc w:val="both"/>
        <w:rPr>
          <w:rFonts w:ascii="Arial" w:hAnsi="Arial" w:cs="Arial"/>
          <w:sz w:val="22"/>
          <w:szCs w:val="22"/>
          <w:lang w:eastAsia="en-GB"/>
        </w:rPr>
      </w:pPr>
      <w:r>
        <w:rPr>
          <w:rFonts w:ascii="Arial" w:hAnsi="Arial" w:cs="Arial"/>
          <w:sz w:val="22"/>
          <w:szCs w:val="22"/>
          <w:lang w:eastAsia="en-GB"/>
        </w:rPr>
        <w:t>(f)</w:t>
      </w:r>
      <w:r>
        <w:rPr>
          <w:rFonts w:ascii="Arial" w:hAnsi="Arial" w:cs="Arial"/>
          <w:sz w:val="22"/>
          <w:szCs w:val="22"/>
          <w:lang w:eastAsia="en-GB"/>
        </w:rPr>
        <w:tab/>
      </w:r>
      <w:r w:rsidR="00E830BF" w:rsidRPr="00EB51A3">
        <w:rPr>
          <w:rFonts w:ascii="Arial" w:hAnsi="Arial" w:cs="Arial"/>
          <w:sz w:val="22"/>
          <w:szCs w:val="22"/>
          <w:lang w:eastAsia="en-GB"/>
        </w:rPr>
        <w:t>To participate in the teaching and research programme of the Department.</w:t>
      </w:r>
    </w:p>
    <w:p w14:paraId="42F27357" w14:textId="77777777" w:rsidR="00E830BF" w:rsidRPr="00EB51A3" w:rsidRDefault="00E830BF" w:rsidP="00EB51A3">
      <w:pPr>
        <w:numPr>
          <w:ilvl w:val="0"/>
          <w:numId w:val="6"/>
        </w:numPr>
        <w:shd w:val="clear" w:color="auto" w:fill="FFFFFF"/>
        <w:tabs>
          <w:tab w:val="clear" w:pos="720"/>
        </w:tabs>
        <w:spacing w:before="100" w:beforeAutospacing="1" w:after="240"/>
        <w:ind w:left="567" w:hanging="567"/>
        <w:outlineLvl w:val="2"/>
        <w:rPr>
          <w:rFonts w:ascii="Arial" w:hAnsi="Arial" w:cs="Arial"/>
          <w:b/>
          <w:sz w:val="22"/>
          <w:szCs w:val="22"/>
          <w:lang w:eastAsia="en-GB"/>
        </w:rPr>
      </w:pPr>
      <w:r w:rsidRPr="00EB51A3">
        <w:rPr>
          <w:rFonts w:ascii="Arial" w:hAnsi="Arial" w:cs="Arial"/>
          <w:b/>
          <w:sz w:val="22"/>
          <w:szCs w:val="22"/>
          <w:lang w:eastAsia="en-GB"/>
        </w:rPr>
        <w:t>Composition</w:t>
      </w:r>
    </w:p>
    <w:p w14:paraId="6A3FA98B" w14:textId="77777777" w:rsidR="00E830BF" w:rsidRPr="00EB51A3" w:rsidRDefault="00E830BF" w:rsidP="00EB51A3">
      <w:pPr>
        <w:shd w:val="clear" w:color="auto" w:fill="FFFFFF"/>
        <w:spacing w:before="100" w:beforeAutospacing="1" w:after="240"/>
        <w:ind w:left="567"/>
        <w:rPr>
          <w:rFonts w:ascii="Arial" w:hAnsi="Arial" w:cs="Arial"/>
          <w:sz w:val="22"/>
          <w:szCs w:val="22"/>
          <w:lang w:eastAsia="en-GB"/>
        </w:rPr>
      </w:pPr>
      <w:r w:rsidRPr="00EB51A3">
        <w:rPr>
          <w:rFonts w:ascii="Arial" w:hAnsi="Arial" w:cs="Arial"/>
          <w:sz w:val="22"/>
          <w:szCs w:val="22"/>
          <w:lang w:eastAsia="en-GB"/>
        </w:rPr>
        <w:t>The members of the Centre shall be:</w:t>
      </w:r>
    </w:p>
    <w:p w14:paraId="27582AA4" w14:textId="7FAEAE5E" w:rsidR="00E830BF" w:rsidRPr="00EB51A3" w:rsidRDefault="00EB51A3" w:rsidP="00EB51A3">
      <w:pPr>
        <w:shd w:val="clear" w:color="auto" w:fill="FFFFFF"/>
        <w:spacing w:before="100" w:beforeAutospacing="1" w:after="240"/>
        <w:ind w:left="1134" w:hanging="566"/>
        <w:rPr>
          <w:rFonts w:ascii="Arial" w:hAnsi="Arial" w:cs="Arial"/>
          <w:sz w:val="22"/>
          <w:szCs w:val="22"/>
          <w:lang w:eastAsia="en-GB"/>
        </w:rPr>
      </w:pPr>
      <w:r>
        <w:rPr>
          <w:rFonts w:ascii="Arial" w:hAnsi="Arial" w:cs="Arial"/>
          <w:sz w:val="22"/>
          <w:szCs w:val="22"/>
          <w:lang w:eastAsia="en-GB"/>
        </w:rPr>
        <w:t>(a)</w:t>
      </w:r>
      <w:r>
        <w:rPr>
          <w:rFonts w:ascii="Arial" w:hAnsi="Arial" w:cs="Arial"/>
          <w:sz w:val="22"/>
          <w:szCs w:val="22"/>
          <w:lang w:eastAsia="en-GB"/>
        </w:rPr>
        <w:tab/>
      </w:r>
      <w:r w:rsidR="00E830BF" w:rsidRPr="00EB51A3">
        <w:rPr>
          <w:rFonts w:ascii="Arial" w:hAnsi="Arial" w:cs="Arial"/>
          <w:sz w:val="22"/>
          <w:szCs w:val="22"/>
          <w:lang w:eastAsia="en-GB"/>
        </w:rPr>
        <w:t>Those members of the Department of Politics and International Studies who are involved in teaching or research related to the programme of the Centre;</w:t>
      </w:r>
    </w:p>
    <w:p w14:paraId="7C6893B1" w14:textId="02C07FC9" w:rsidR="00E830BF" w:rsidRPr="00EB51A3" w:rsidRDefault="00EB51A3" w:rsidP="00EB51A3">
      <w:pPr>
        <w:shd w:val="clear" w:color="auto" w:fill="FFFFFF"/>
        <w:spacing w:before="100" w:beforeAutospacing="1" w:after="240"/>
        <w:ind w:left="1134" w:hanging="566"/>
        <w:rPr>
          <w:rFonts w:ascii="Arial" w:hAnsi="Arial" w:cs="Arial"/>
          <w:sz w:val="22"/>
          <w:szCs w:val="22"/>
          <w:lang w:eastAsia="en-GB"/>
        </w:rPr>
      </w:pPr>
      <w:r>
        <w:rPr>
          <w:rFonts w:ascii="Arial" w:hAnsi="Arial" w:cs="Arial"/>
          <w:sz w:val="22"/>
          <w:szCs w:val="22"/>
          <w:lang w:eastAsia="en-GB"/>
        </w:rPr>
        <w:t>(b)</w:t>
      </w:r>
      <w:r>
        <w:rPr>
          <w:rFonts w:ascii="Arial" w:hAnsi="Arial" w:cs="Arial"/>
          <w:sz w:val="22"/>
          <w:szCs w:val="22"/>
          <w:lang w:eastAsia="en-GB"/>
        </w:rPr>
        <w:tab/>
      </w:r>
      <w:r w:rsidR="00E830BF" w:rsidRPr="00EB51A3">
        <w:rPr>
          <w:rFonts w:ascii="Arial" w:hAnsi="Arial" w:cs="Arial"/>
          <w:sz w:val="22"/>
          <w:szCs w:val="22"/>
          <w:lang w:eastAsia="en-GB"/>
        </w:rPr>
        <w:t>Such visiting and associate fellows as the University may appoint to the Centre on the recommendation of the Director;</w:t>
      </w:r>
    </w:p>
    <w:p w14:paraId="52F6DD65" w14:textId="7EBE287A" w:rsidR="00E830BF" w:rsidRPr="00EB51A3" w:rsidRDefault="00EB51A3" w:rsidP="00EB51A3">
      <w:pPr>
        <w:shd w:val="clear" w:color="auto" w:fill="FFFFFF"/>
        <w:spacing w:before="100" w:beforeAutospacing="1" w:after="240"/>
        <w:ind w:left="1134" w:hanging="566"/>
        <w:rPr>
          <w:rFonts w:ascii="Arial" w:hAnsi="Arial" w:cs="Arial"/>
          <w:sz w:val="22"/>
          <w:szCs w:val="22"/>
          <w:lang w:eastAsia="en-GB"/>
        </w:rPr>
      </w:pPr>
      <w:r>
        <w:rPr>
          <w:rFonts w:ascii="Arial" w:hAnsi="Arial" w:cs="Arial"/>
          <w:sz w:val="22"/>
          <w:szCs w:val="22"/>
          <w:lang w:eastAsia="en-GB"/>
        </w:rPr>
        <w:t>(c)</w:t>
      </w:r>
      <w:r>
        <w:rPr>
          <w:rFonts w:ascii="Arial" w:hAnsi="Arial" w:cs="Arial"/>
          <w:sz w:val="22"/>
          <w:szCs w:val="22"/>
          <w:lang w:eastAsia="en-GB"/>
        </w:rPr>
        <w:tab/>
      </w:r>
      <w:r w:rsidR="00E830BF" w:rsidRPr="00EB51A3">
        <w:rPr>
          <w:rFonts w:ascii="Arial" w:hAnsi="Arial" w:cs="Arial"/>
          <w:sz w:val="22"/>
          <w:szCs w:val="22"/>
          <w:lang w:eastAsia="en-GB"/>
        </w:rPr>
        <w:t>Other members of the University engaged in the work of the Centre.</w:t>
      </w:r>
    </w:p>
    <w:p w14:paraId="63983B57" w14:textId="77777777" w:rsidR="00E830BF" w:rsidRPr="00EB51A3" w:rsidRDefault="00E830BF" w:rsidP="00EB51A3">
      <w:pPr>
        <w:numPr>
          <w:ilvl w:val="0"/>
          <w:numId w:val="6"/>
        </w:numPr>
        <w:shd w:val="clear" w:color="auto" w:fill="FFFFFF"/>
        <w:tabs>
          <w:tab w:val="clear" w:pos="720"/>
        </w:tabs>
        <w:spacing w:before="100" w:beforeAutospacing="1" w:after="240"/>
        <w:ind w:left="567" w:hanging="567"/>
        <w:outlineLvl w:val="2"/>
        <w:rPr>
          <w:rFonts w:ascii="Arial" w:hAnsi="Arial" w:cs="Arial"/>
          <w:b/>
          <w:sz w:val="22"/>
          <w:szCs w:val="22"/>
          <w:lang w:eastAsia="en-GB"/>
        </w:rPr>
      </w:pPr>
      <w:r w:rsidRPr="00EB51A3">
        <w:rPr>
          <w:rFonts w:ascii="Arial" w:hAnsi="Arial" w:cs="Arial"/>
          <w:b/>
          <w:sz w:val="22"/>
          <w:szCs w:val="22"/>
          <w:lang w:eastAsia="en-GB"/>
        </w:rPr>
        <w:t>The Director of the Centre</w:t>
      </w:r>
    </w:p>
    <w:p w14:paraId="622955AA" w14:textId="77777777" w:rsidR="00E830BF" w:rsidRPr="00EB51A3" w:rsidRDefault="00E830BF" w:rsidP="00EB51A3">
      <w:pPr>
        <w:shd w:val="clear" w:color="auto" w:fill="FFFFFF"/>
        <w:spacing w:before="100" w:beforeAutospacing="1" w:after="240"/>
        <w:ind w:left="567"/>
        <w:rPr>
          <w:rFonts w:ascii="Arial" w:hAnsi="Arial" w:cs="Arial"/>
          <w:sz w:val="22"/>
          <w:szCs w:val="22"/>
          <w:lang w:eastAsia="en-GB"/>
        </w:rPr>
      </w:pPr>
      <w:r w:rsidRPr="00EB51A3">
        <w:rPr>
          <w:rFonts w:ascii="Arial" w:hAnsi="Arial" w:cs="Arial"/>
          <w:sz w:val="22"/>
          <w:szCs w:val="22"/>
          <w:lang w:eastAsia="en-GB"/>
        </w:rPr>
        <w:t>The Director of the Centre shall be appointed by the Board of the Faculty of Social Sciences for a term of three years, the appointment being renewable.</w:t>
      </w:r>
    </w:p>
    <w:p w14:paraId="66C84B86" w14:textId="5B33A44D" w:rsidR="00E830BF" w:rsidRPr="00EB51A3" w:rsidRDefault="00EB51A3" w:rsidP="00EB51A3">
      <w:pPr>
        <w:shd w:val="clear" w:color="auto" w:fill="FFFFFF"/>
        <w:spacing w:before="100" w:beforeAutospacing="1" w:after="240"/>
        <w:ind w:left="1134" w:hanging="566"/>
        <w:rPr>
          <w:rFonts w:ascii="Arial" w:hAnsi="Arial" w:cs="Arial"/>
          <w:sz w:val="22"/>
          <w:szCs w:val="22"/>
          <w:lang w:eastAsia="en-GB"/>
        </w:rPr>
      </w:pPr>
      <w:r>
        <w:rPr>
          <w:rFonts w:ascii="Arial" w:hAnsi="Arial" w:cs="Arial"/>
          <w:sz w:val="22"/>
          <w:szCs w:val="22"/>
          <w:lang w:eastAsia="en-GB"/>
        </w:rPr>
        <w:t>(a)</w:t>
      </w:r>
      <w:r>
        <w:rPr>
          <w:rFonts w:ascii="Arial" w:hAnsi="Arial" w:cs="Arial"/>
          <w:sz w:val="22"/>
          <w:szCs w:val="22"/>
          <w:lang w:eastAsia="en-GB"/>
        </w:rPr>
        <w:tab/>
      </w:r>
      <w:r w:rsidR="00E830BF" w:rsidRPr="00EB51A3">
        <w:rPr>
          <w:rFonts w:ascii="Arial" w:hAnsi="Arial" w:cs="Arial"/>
          <w:sz w:val="22"/>
          <w:szCs w:val="22"/>
          <w:lang w:eastAsia="en-GB"/>
        </w:rPr>
        <w:t>The Director shall be responsible to the Executive Committee for the planning and implementation of the Centre's work.</w:t>
      </w:r>
    </w:p>
    <w:p w14:paraId="2D063BAE" w14:textId="2C73148B" w:rsidR="00E830BF" w:rsidRPr="00EB51A3" w:rsidRDefault="00EB51A3" w:rsidP="00EB51A3">
      <w:pPr>
        <w:shd w:val="clear" w:color="auto" w:fill="FFFFFF"/>
        <w:spacing w:before="100" w:beforeAutospacing="1" w:after="240"/>
        <w:ind w:left="1134" w:hanging="566"/>
        <w:rPr>
          <w:rFonts w:ascii="Arial" w:hAnsi="Arial" w:cs="Arial"/>
          <w:sz w:val="22"/>
          <w:szCs w:val="22"/>
          <w:lang w:eastAsia="en-GB"/>
        </w:rPr>
      </w:pPr>
      <w:r>
        <w:rPr>
          <w:rFonts w:ascii="Arial" w:hAnsi="Arial" w:cs="Arial"/>
          <w:sz w:val="22"/>
          <w:szCs w:val="22"/>
          <w:lang w:eastAsia="en-GB"/>
        </w:rPr>
        <w:lastRenderedPageBreak/>
        <w:t>(b)</w:t>
      </w:r>
      <w:r>
        <w:rPr>
          <w:rFonts w:ascii="Arial" w:hAnsi="Arial" w:cs="Arial"/>
          <w:sz w:val="22"/>
          <w:szCs w:val="22"/>
          <w:lang w:eastAsia="en-GB"/>
        </w:rPr>
        <w:tab/>
      </w:r>
      <w:r w:rsidR="00E830BF" w:rsidRPr="00EB51A3">
        <w:rPr>
          <w:rFonts w:ascii="Arial" w:hAnsi="Arial" w:cs="Arial"/>
          <w:sz w:val="22"/>
          <w:szCs w:val="22"/>
          <w:lang w:eastAsia="en-GB"/>
        </w:rPr>
        <w:t>The Director shall submit an Annual Report on the Centre's work to the Executive Committee.</w:t>
      </w:r>
      <w:bookmarkStart w:id="0" w:name="_GoBack"/>
      <w:bookmarkEnd w:id="0"/>
    </w:p>
    <w:p w14:paraId="632C608B" w14:textId="77777777" w:rsidR="00E830BF" w:rsidRPr="00EB51A3" w:rsidRDefault="00E830BF" w:rsidP="00EB51A3">
      <w:pPr>
        <w:numPr>
          <w:ilvl w:val="0"/>
          <w:numId w:val="6"/>
        </w:numPr>
        <w:shd w:val="clear" w:color="auto" w:fill="FFFFFF"/>
        <w:tabs>
          <w:tab w:val="clear" w:pos="720"/>
        </w:tabs>
        <w:spacing w:before="100" w:beforeAutospacing="1" w:after="240"/>
        <w:ind w:left="567" w:hanging="567"/>
        <w:outlineLvl w:val="2"/>
        <w:rPr>
          <w:rFonts w:ascii="Arial" w:hAnsi="Arial" w:cs="Arial"/>
          <w:b/>
          <w:sz w:val="22"/>
          <w:szCs w:val="22"/>
          <w:lang w:eastAsia="en-GB"/>
        </w:rPr>
      </w:pPr>
      <w:r w:rsidRPr="00EB51A3">
        <w:rPr>
          <w:rFonts w:ascii="Arial" w:hAnsi="Arial" w:cs="Arial"/>
          <w:b/>
          <w:sz w:val="22"/>
          <w:szCs w:val="22"/>
          <w:lang w:eastAsia="en-GB"/>
        </w:rPr>
        <w:t>The Deputy Director</w:t>
      </w:r>
    </w:p>
    <w:p w14:paraId="3880A8A3" w14:textId="77777777" w:rsidR="00E830BF" w:rsidRPr="00EB51A3" w:rsidRDefault="00E830BF" w:rsidP="00EB51A3">
      <w:pPr>
        <w:shd w:val="clear" w:color="auto" w:fill="FFFFFF"/>
        <w:spacing w:before="100" w:beforeAutospacing="1" w:after="240"/>
        <w:ind w:left="567"/>
        <w:rPr>
          <w:rFonts w:ascii="Arial" w:hAnsi="Arial" w:cs="Arial"/>
          <w:sz w:val="22"/>
          <w:szCs w:val="22"/>
          <w:lang w:eastAsia="en-GB"/>
        </w:rPr>
      </w:pPr>
      <w:r w:rsidRPr="00EB51A3">
        <w:rPr>
          <w:rFonts w:ascii="Arial" w:hAnsi="Arial" w:cs="Arial"/>
          <w:sz w:val="22"/>
          <w:szCs w:val="22"/>
          <w:lang w:eastAsia="en-GB"/>
        </w:rPr>
        <w:t>A Deputy or Acting Director may be appointed at the discretion of the Board of the Faculty of Social Sciences for a period to be specified.</w:t>
      </w:r>
    </w:p>
    <w:p w14:paraId="3AD23D85" w14:textId="77777777" w:rsidR="00E830BF" w:rsidRPr="00EB51A3" w:rsidRDefault="00E830BF" w:rsidP="00EB51A3">
      <w:pPr>
        <w:numPr>
          <w:ilvl w:val="0"/>
          <w:numId w:val="6"/>
        </w:numPr>
        <w:shd w:val="clear" w:color="auto" w:fill="FFFFFF"/>
        <w:tabs>
          <w:tab w:val="clear" w:pos="720"/>
        </w:tabs>
        <w:spacing w:before="100" w:beforeAutospacing="1" w:after="240"/>
        <w:ind w:left="567" w:hanging="567"/>
        <w:outlineLvl w:val="2"/>
        <w:rPr>
          <w:rFonts w:ascii="Arial" w:hAnsi="Arial" w:cs="Arial"/>
          <w:b/>
          <w:sz w:val="22"/>
          <w:szCs w:val="22"/>
          <w:lang w:eastAsia="en-GB"/>
        </w:rPr>
      </w:pPr>
      <w:r w:rsidRPr="00EB51A3">
        <w:rPr>
          <w:rFonts w:ascii="Arial" w:hAnsi="Arial" w:cs="Arial"/>
          <w:b/>
          <w:sz w:val="22"/>
          <w:szCs w:val="22"/>
          <w:lang w:eastAsia="en-GB"/>
        </w:rPr>
        <w:t>Executive Committee</w:t>
      </w:r>
    </w:p>
    <w:p w14:paraId="2E8EFC05" w14:textId="3085D267" w:rsidR="00E830BF" w:rsidRPr="00EB51A3" w:rsidRDefault="00EB51A3" w:rsidP="00EB51A3">
      <w:pPr>
        <w:shd w:val="clear" w:color="auto" w:fill="FFFFFF"/>
        <w:spacing w:before="100" w:beforeAutospacing="1" w:after="240"/>
        <w:ind w:left="1134" w:hanging="566"/>
        <w:rPr>
          <w:rFonts w:ascii="Arial" w:hAnsi="Arial" w:cs="Arial"/>
          <w:sz w:val="22"/>
          <w:szCs w:val="22"/>
          <w:lang w:eastAsia="en-GB"/>
        </w:rPr>
      </w:pPr>
      <w:r>
        <w:rPr>
          <w:rFonts w:ascii="Arial" w:hAnsi="Arial" w:cs="Arial"/>
          <w:sz w:val="22"/>
          <w:szCs w:val="22"/>
          <w:lang w:eastAsia="en-GB"/>
        </w:rPr>
        <w:t>(a)</w:t>
      </w:r>
      <w:r>
        <w:rPr>
          <w:rFonts w:ascii="Arial" w:hAnsi="Arial" w:cs="Arial"/>
          <w:sz w:val="22"/>
          <w:szCs w:val="22"/>
          <w:lang w:eastAsia="en-GB"/>
        </w:rPr>
        <w:tab/>
      </w:r>
      <w:r w:rsidR="00E830BF" w:rsidRPr="00EB51A3">
        <w:rPr>
          <w:rFonts w:ascii="Arial" w:hAnsi="Arial" w:cs="Arial"/>
          <w:sz w:val="22"/>
          <w:szCs w:val="22"/>
          <w:lang w:eastAsia="en-GB"/>
        </w:rPr>
        <w:t>There shall be an Executive Committee with the following membership:</w:t>
      </w:r>
    </w:p>
    <w:p w14:paraId="3E672A74" w14:textId="1510C4C8" w:rsidR="00E830BF" w:rsidRPr="00EB51A3" w:rsidRDefault="00EB51A3" w:rsidP="00EB51A3">
      <w:pPr>
        <w:shd w:val="clear" w:color="auto" w:fill="FFFFFF"/>
        <w:spacing w:before="100" w:beforeAutospacing="1" w:after="240"/>
        <w:ind w:left="1701" w:hanging="567"/>
        <w:rPr>
          <w:rFonts w:ascii="Arial" w:hAnsi="Arial" w:cs="Arial"/>
          <w:sz w:val="22"/>
          <w:szCs w:val="22"/>
          <w:lang w:eastAsia="en-GB"/>
        </w:rPr>
      </w:pPr>
      <w:r>
        <w:rPr>
          <w:rFonts w:ascii="Arial" w:hAnsi="Arial" w:cs="Arial"/>
          <w:sz w:val="22"/>
          <w:szCs w:val="22"/>
          <w:lang w:eastAsia="en-GB"/>
        </w:rPr>
        <w:t>(i)</w:t>
      </w:r>
      <w:r>
        <w:rPr>
          <w:rFonts w:ascii="Arial" w:hAnsi="Arial" w:cs="Arial"/>
          <w:sz w:val="22"/>
          <w:szCs w:val="22"/>
          <w:lang w:eastAsia="en-GB"/>
        </w:rPr>
        <w:tab/>
      </w:r>
      <w:r w:rsidR="00E830BF" w:rsidRPr="00EB51A3">
        <w:rPr>
          <w:rFonts w:ascii="Arial" w:hAnsi="Arial" w:cs="Arial"/>
          <w:sz w:val="22"/>
          <w:szCs w:val="22"/>
          <w:lang w:eastAsia="en-GB"/>
        </w:rPr>
        <w:t>the Director (Chair);</w:t>
      </w:r>
    </w:p>
    <w:p w14:paraId="16D4676E" w14:textId="74CA831A" w:rsidR="00E830BF" w:rsidRPr="00EB51A3" w:rsidRDefault="00EB51A3" w:rsidP="00EB51A3">
      <w:pPr>
        <w:shd w:val="clear" w:color="auto" w:fill="FFFFFF"/>
        <w:spacing w:before="100" w:beforeAutospacing="1" w:after="240"/>
        <w:ind w:left="1701" w:hanging="567"/>
        <w:rPr>
          <w:rFonts w:ascii="Arial" w:hAnsi="Arial" w:cs="Arial"/>
          <w:sz w:val="22"/>
          <w:szCs w:val="22"/>
          <w:lang w:eastAsia="en-GB"/>
        </w:rPr>
      </w:pPr>
      <w:r>
        <w:rPr>
          <w:rFonts w:ascii="Arial" w:hAnsi="Arial" w:cs="Arial"/>
          <w:sz w:val="22"/>
          <w:szCs w:val="22"/>
          <w:lang w:eastAsia="en-GB"/>
        </w:rPr>
        <w:t>(ii)</w:t>
      </w:r>
      <w:r>
        <w:rPr>
          <w:rFonts w:ascii="Arial" w:hAnsi="Arial" w:cs="Arial"/>
          <w:sz w:val="22"/>
          <w:szCs w:val="22"/>
          <w:lang w:eastAsia="en-GB"/>
        </w:rPr>
        <w:tab/>
      </w:r>
      <w:r w:rsidR="00E830BF" w:rsidRPr="00EB51A3">
        <w:rPr>
          <w:rFonts w:ascii="Arial" w:hAnsi="Arial" w:cs="Arial"/>
          <w:sz w:val="22"/>
          <w:szCs w:val="22"/>
          <w:lang w:eastAsia="en-GB"/>
        </w:rPr>
        <w:t>the Deputy Director, if appointed, </w:t>
      </w:r>
      <w:r w:rsidR="00E830BF" w:rsidRPr="00EB51A3">
        <w:rPr>
          <w:rFonts w:ascii="Arial" w:hAnsi="Arial" w:cs="Arial"/>
          <w:i/>
          <w:iCs/>
          <w:sz w:val="22"/>
          <w:szCs w:val="22"/>
          <w:lang w:eastAsia="en-GB"/>
        </w:rPr>
        <w:t>ex officio</w:t>
      </w:r>
      <w:r w:rsidR="00E830BF" w:rsidRPr="00EB51A3">
        <w:rPr>
          <w:rFonts w:ascii="Arial" w:hAnsi="Arial" w:cs="Arial"/>
          <w:sz w:val="22"/>
          <w:szCs w:val="22"/>
          <w:lang w:eastAsia="en-GB"/>
        </w:rPr>
        <w:t>;</w:t>
      </w:r>
    </w:p>
    <w:p w14:paraId="6D909EC8" w14:textId="62FC3520" w:rsidR="00E830BF" w:rsidRPr="00EB51A3" w:rsidRDefault="00EB51A3" w:rsidP="00EB51A3">
      <w:pPr>
        <w:shd w:val="clear" w:color="auto" w:fill="FFFFFF"/>
        <w:spacing w:before="100" w:beforeAutospacing="1" w:after="240"/>
        <w:ind w:left="1701" w:hanging="567"/>
        <w:rPr>
          <w:rFonts w:ascii="Arial" w:hAnsi="Arial" w:cs="Arial"/>
          <w:sz w:val="22"/>
          <w:szCs w:val="22"/>
          <w:lang w:eastAsia="en-GB"/>
        </w:rPr>
      </w:pPr>
      <w:r>
        <w:rPr>
          <w:rFonts w:ascii="Arial" w:hAnsi="Arial" w:cs="Arial"/>
          <w:sz w:val="22"/>
          <w:szCs w:val="22"/>
          <w:lang w:eastAsia="en-GB"/>
        </w:rPr>
        <w:t>(iii)</w:t>
      </w:r>
      <w:r>
        <w:rPr>
          <w:rFonts w:ascii="Arial" w:hAnsi="Arial" w:cs="Arial"/>
          <w:sz w:val="22"/>
          <w:szCs w:val="22"/>
          <w:lang w:eastAsia="en-GB"/>
        </w:rPr>
        <w:tab/>
      </w:r>
      <w:r w:rsidR="00E830BF" w:rsidRPr="00EB51A3">
        <w:rPr>
          <w:rFonts w:ascii="Arial" w:hAnsi="Arial" w:cs="Arial"/>
          <w:sz w:val="22"/>
          <w:szCs w:val="22"/>
          <w:lang w:eastAsia="en-GB"/>
        </w:rPr>
        <w:t>the Chair of the Department of Politics and International Studies, </w:t>
      </w:r>
      <w:r w:rsidR="00E830BF" w:rsidRPr="00EB51A3">
        <w:rPr>
          <w:rFonts w:ascii="Arial" w:hAnsi="Arial" w:cs="Arial"/>
          <w:i/>
          <w:iCs/>
          <w:sz w:val="22"/>
          <w:szCs w:val="22"/>
          <w:lang w:eastAsia="en-GB"/>
        </w:rPr>
        <w:t>ex officio</w:t>
      </w:r>
      <w:r w:rsidR="00E830BF" w:rsidRPr="00EB51A3">
        <w:rPr>
          <w:rFonts w:ascii="Arial" w:hAnsi="Arial" w:cs="Arial"/>
          <w:sz w:val="22"/>
          <w:szCs w:val="22"/>
          <w:lang w:eastAsia="en-GB"/>
        </w:rPr>
        <w:t>;</w:t>
      </w:r>
    </w:p>
    <w:p w14:paraId="602844DB" w14:textId="066B468D" w:rsidR="00E830BF" w:rsidRPr="00EB51A3" w:rsidRDefault="00EB51A3" w:rsidP="00EB51A3">
      <w:pPr>
        <w:shd w:val="clear" w:color="auto" w:fill="FFFFFF"/>
        <w:spacing w:before="100" w:beforeAutospacing="1" w:after="240"/>
        <w:ind w:left="1701" w:hanging="567"/>
        <w:rPr>
          <w:rFonts w:ascii="Arial" w:hAnsi="Arial" w:cs="Arial"/>
          <w:sz w:val="22"/>
          <w:szCs w:val="22"/>
          <w:lang w:eastAsia="en-GB"/>
        </w:rPr>
      </w:pPr>
      <w:r>
        <w:rPr>
          <w:rFonts w:ascii="Arial" w:hAnsi="Arial" w:cs="Arial"/>
          <w:sz w:val="22"/>
          <w:szCs w:val="22"/>
          <w:lang w:eastAsia="en-GB"/>
        </w:rPr>
        <w:t>(iv)</w:t>
      </w:r>
      <w:r>
        <w:rPr>
          <w:rFonts w:ascii="Arial" w:hAnsi="Arial" w:cs="Arial"/>
          <w:sz w:val="22"/>
          <w:szCs w:val="22"/>
          <w:lang w:eastAsia="en-GB"/>
        </w:rPr>
        <w:tab/>
      </w:r>
      <w:r w:rsidR="00E830BF" w:rsidRPr="00EB51A3">
        <w:rPr>
          <w:rFonts w:ascii="Arial" w:hAnsi="Arial" w:cs="Arial"/>
          <w:sz w:val="22"/>
          <w:szCs w:val="22"/>
          <w:lang w:eastAsia="en-GB"/>
        </w:rPr>
        <w:t>seven other members of the academic staff of the University, to be nominated by the Board of the Faculty of Social Sciences, for renewable terms of three years, including at least two from the Department of Politics and International Studies.</w:t>
      </w:r>
    </w:p>
    <w:p w14:paraId="03E67C79" w14:textId="166224EA" w:rsidR="00E830BF" w:rsidRPr="00EB51A3" w:rsidRDefault="003D4E60" w:rsidP="003D4E60">
      <w:pPr>
        <w:shd w:val="clear" w:color="auto" w:fill="FFFFFF"/>
        <w:spacing w:before="100" w:beforeAutospacing="1" w:after="240"/>
        <w:ind w:left="1134" w:hanging="567"/>
        <w:rPr>
          <w:rFonts w:ascii="Arial" w:hAnsi="Arial" w:cs="Arial"/>
          <w:sz w:val="22"/>
          <w:szCs w:val="22"/>
          <w:lang w:eastAsia="en-GB"/>
        </w:rPr>
      </w:pPr>
      <w:r>
        <w:rPr>
          <w:rFonts w:ascii="Arial" w:hAnsi="Arial" w:cs="Arial"/>
          <w:sz w:val="22"/>
          <w:szCs w:val="22"/>
          <w:lang w:eastAsia="en-GB"/>
        </w:rPr>
        <w:t>(b)</w:t>
      </w:r>
      <w:r>
        <w:rPr>
          <w:rFonts w:ascii="Arial" w:hAnsi="Arial" w:cs="Arial"/>
          <w:sz w:val="22"/>
          <w:szCs w:val="22"/>
          <w:lang w:eastAsia="en-GB"/>
        </w:rPr>
        <w:tab/>
      </w:r>
      <w:r w:rsidR="00E830BF" w:rsidRPr="00EB51A3">
        <w:rPr>
          <w:rFonts w:ascii="Arial" w:hAnsi="Arial" w:cs="Arial"/>
          <w:sz w:val="22"/>
          <w:szCs w:val="22"/>
          <w:lang w:eastAsia="en-GB"/>
        </w:rPr>
        <w:t>The Executive Committee shall:</w:t>
      </w:r>
    </w:p>
    <w:p w14:paraId="3C41EB8C" w14:textId="237F57ED" w:rsidR="00E830BF" w:rsidRPr="00EB51A3" w:rsidRDefault="003D4E60" w:rsidP="003D4E60">
      <w:pPr>
        <w:shd w:val="clear" w:color="auto" w:fill="FFFFFF"/>
        <w:spacing w:before="100" w:beforeAutospacing="1" w:after="240"/>
        <w:ind w:left="1701" w:hanging="567"/>
        <w:rPr>
          <w:rFonts w:ascii="Arial" w:hAnsi="Arial" w:cs="Arial"/>
          <w:sz w:val="22"/>
          <w:szCs w:val="22"/>
          <w:lang w:eastAsia="en-GB"/>
        </w:rPr>
      </w:pPr>
      <w:r>
        <w:rPr>
          <w:rFonts w:ascii="Arial" w:hAnsi="Arial" w:cs="Arial"/>
          <w:sz w:val="22"/>
          <w:szCs w:val="22"/>
          <w:lang w:eastAsia="en-GB"/>
        </w:rPr>
        <w:t>(i)</w:t>
      </w:r>
      <w:r>
        <w:rPr>
          <w:rFonts w:ascii="Arial" w:hAnsi="Arial" w:cs="Arial"/>
          <w:sz w:val="22"/>
          <w:szCs w:val="22"/>
          <w:lang w:eastAsia="en-GB"/>
        </w:rPr>
        <w:tab/>
      </w:r>
      <w:r w:rsidR="00E830BF" w:rsidRPr="00EB51A3">
        <w:rPr>
          <w:rFonts w:ascii="Arial" w:hAnsi="Arial" w:cs="Arial"/>
          <w:sz w:val="22"/>
          <w:szCs w:val="22"/>
          <w:lang w:eastAsia="en-GB"/>
        </w:rPr>
        <w:t>receive regular reports from the Director on the work of the Centre;</w:t>
      </w:r>
    </w:p>
    <w:p w14:paraId="47F63F89" w14:textId="708E117C" w:rsidR="00E830BF" w:rsidRPr="00EB51A3" w:rsidRDefault="003D4E60" w:rsidP="003D4E60">
      <w:pPr>
        <w:shd w:val="clear" w:color="auto" w:fill="FFFFFF"/>
        <w:spacing w:before="100" w:beforeAutospacing="1" w:after="240"/>
        <w:ind w:left="1701" w:hanging="567"/>
        <w:rPr>
          <w:rFonts w:ascii="Arial" w:hAnsi="Arial" w:cs="Arial"/>
          <w:sz w:val="22"/>
          <w:szCs w:val="22"/>
          <w:lang w:eastAsia="en-GB"/>
        </w:rPr>
      </w:pPr>
      <w:r>
        <w:rPr>
          <w:rFonts w:ascii="Arial" w:hAnsi="Arial" w:cs="Arial"/>
          <w:sz w:val="22"/>
          <w:szCs w:val="22"/>
          <w:lang w:eastAsia="en-GB"/>
        </w:rPr>
        <w:t>(ii)</w:t>
      </w:r>
      <w:r>
        <w:rPr>
          <w:rFonts w:ascii="Arial" w:hAnsi="Arial" w:cs="Arial"/>
          <w:sz w:val="22"/>
          <w:szCs w:val="22"/>
          <w:lang w:eastAsia="en-GB"/>
        </w:rPr>
        <w:tab/>
      </w:r>
      <w:r w:rsidR="00E830BF" w:rsidRPr="00EB51A3">
        <w:rPr>
          <w:rFonts w:ascii="Arial" w:hAnsi="Arial" w:cs="Arial"/>
          <w:sz w:val="22"/>
          <w:szCs w:val="22"/>
          <w:lang w:eastAsia="en-GB"/>
        </w:rPr>
        <w:t>advise on the progress of research, the seminar and publications programme of the Centre, new projects and related applications for funding, the allocation of funds and all other matters relevant to the Centre;</w:t>
      </w:r>
    </w:p>
    <w:p w14:paraId="4CF05744" w14:textId="1333CC20" w:rsidR="00E830BF" w:rsidRPr="00EB51A3" w:rsidRDefault="003D4E60" w:rsidP="003D4E60">
      <w:pPr>
        <w:shd w:val="clear" w:color="auto" w:fill="FFFFFF"/>
        <w:spacing w:before="100" w:beforeAutospacing="1" w:after="240"/>
        <w:ind w:left="1701" w:hanging="567"/>
        <w:rPr>
          <w:rFonts w:ascii="Arial" w:hAnsi="Arial" w:cs="Arial"/>
          <w:sz w:val="22"/>
          <w:szCs w:val="22"/>
          <w:lang w:eastAsia="en-GB"/>
        </w:rPr>
      </w:pPr>
      <w:r>
        <w:rPr>
          <w:rFonts w:ascii="Arial" w:hAnsi="Arial" w:cs="Arial"/>
          <w:sz w:val="22"/>
          <w:szCs w:val="22"/>
          <w:lang w:eastAsia="en-GB"/>
        </w:rPr>
        <w:t>(iii)</w:t>
      </w:r>
      <w:r>
        <w:rPr>
          <w:rFonts w:ascii="Arial" w:hAnsi="Arial" w:cs="Arial"/>
          <w:sz w:val="22"/>
          <w:szCs w:val="22"/>
          <w:lang w:eastAsia="en-GB"/>
        </w:rPr>
        <w:tab/>
      </w:r>
      <w:r w:rsidR="00E830BF" w:rsidRPr="00EB51A3">
        <w:rPr>
          <w:rFonts w:ascii="Arial" w:hAnsi="Arial" w:cs="Arial"/>
          <w:sz w:val="22"/>
          <w:szCs w:val="22"/>
          <w:lang w:eastAsia="en-GB"/>
        </w:rPr>
        <w:t>meet as and when necessary, normally at least three times a year.</w:t>
      </w:r>
    </w:p>
    <w:p w14:paraId="3B50A624" w14:textId="77777777" w:rsidR="00DC085F" w:rsidRPr="00EB51A3" w:rsidRDefault="00DC085F" w:rsidP="00EB51A3">
      <w:pPr>
        <w:spacing w:before="100" w:beforeAutospacing="1" w:after="240"/>
        <w:rPr>
          <w:rFonts w:ascii="Arial" w:hAnsi="Arial" w:cs="Arial"/>
          <w:sz w:val="22"/>
          <w:szCs w:val="22"/>
        </w:rPr>
      </w:pPr>
    </w:p>
    <w:sectPr w:rsidR="00DC085F" w:rsidRPr="00EB51A3" w:rsidSect="00E161DF">
      <w:headerReference w:type="default" r:id="rId7"/>
      <w:footerReference w:type="default" r:id="rId8"/>
      <w:pgSz w:w="11906" w:h="16838"/>
      <w:pgMar w:top="1440" w:right="1440" w:bottom="709" w:left="1440" w:header="706" w:footer="706" w:gutter="0"/>
      <w:cols w:space="720"/>
      <w:formProt w:val="0"/>
      <w:noEndnote/>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DE1156C" w14:textId="77777777" w:rsidR="00B01089" w:rsidRDefault="00B01089">
      <w:r>
        <w:separator/>
      </w:r>
    </w:p>
  </w:endnote>
  <w:endnote w:type="continuationSeparator" w:id="0">
    <w:p w14:paraId="55EF35BD" w14:textId="77777777" w:rsidR="00B01089" w:rsidRDefault="00B0108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Segoe UI">
    <w:panose1 w:val="020B0502040204020203"/>
    <w:charset w:val="00"/>
    <w:family w:val="swiss"/>
    <w:pitch w:val="variable"/>
    <w:sig w:usb0="E10022FF" w:usb1="C000E47F" w:usb2="00000029" w:usb3="00000000" w:csb0="000001DF" w:csb1="00000000"/>
  </w:font>
  <w:font w:name="Arial">
    <w:panose1 w:val="020B0604020202020204"/>
    <w:charset w:val="00"/>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63B2CED" w14:textId="77777777" w:rsidR="00AE16A4" w:rsidRDefault="00E161DF">
    <w:pPr>
      <w:pStyle w:val="Footer"/>
      <w:spacing w:after="0" w:line="200" w:lineRule="atLeast"/>
      <w:jc w:val="right"/>
      <w:rPr>
        <w:szCs w:val="24"/>
      </w:rPr>
    </w:pPr>
    <w:r>
      <w:rPr>
        <w:szCs w:val="24"/>
      </w:rPr>
      <w:fldChar w:fldCharType="begin"/>
    </w:r>
    <w:r>
      <w:rPr>
        <w:szCs w:val="24"/>
      </w:rPr>
      <w:instrText xml:space="preserve"> PAGE </w:instrText>
    </w:r>
    <w:r>
      <w:rPr>
        <w:szCs w:val="24"/>
      </w:rPr>
      <w:fldChar w:fldCharType="separate"/>
    </w:r>
    <w:r w:rsidR="003D4E60">
      <w:rPr>
        <w:noProof/>
        <w:szCs w:val="24"/>
      </w:rPr>
      <w:t>2</w:t>
    </w:r>
    <w:r>
      <w:rPr>
        <w:szCs w:val="24"/>
      </w:rPr>
      <w:fldChar w:fldCharType="end"/>
    </w:r>
  </w:p>
  <w:p w14:paraId="47375597" w14:textId="77777777" w:rsidR="00AE16A4" w:rsidRDefault="003D4E60">
    <w:pPr>
      <w:pStyle w:val="Footer"/>
      <w:spacing w:after="0" w:line="200" w:lineRule="atLeast"/>
      <w:rPr>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34361F1" w14:textId="77777777" w:rsidR="00B01089" w:rsidRDefault="00B01089">
      <w:r>
        <w:separator/>
      </w:r>
    </w:p>
  </w:footnote>
  <w:footnote w:type="continuationSeparator" w:id="0">
    <w:p w14:paraId="7BA10E31" w14:textId="77777777" w:rsidR="00B01089" w:rsidRDefault="00B0108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6183BF2" w14:textId="77777777" w:rsidR="00AE16A4" w:rsidRDefault="003D4E60">
    <w:pPr>
      <w:pStyle w:val="Header"/>
      <w:spacing w:after="0" w:line="200" w:lineRule="atLeas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BF91272"/>
    <w:multiLevelType w:val="hybridMultilevel"/>
    <w:tmpl w:val="3466B7B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145C35F3"/>
    <w:multiLevelType w:val="multilevel"/>
    <w:tmpl w:val="B0867DAE"/>
    <w:lvl w:ilvl="0">
      <w:start w:val="1"/>
      <w:numFmt w:val="decimal"/>
      <w:lvlText w:val="%1."/>
      <w:lvlJc w:val="left"/>
      <w:pPr>
        <w:tabs>
          <w:tab w:val="num" w:pos="720"/>
        </w:tabs>
        <w:ind w:left="720" w:hanging="360"/>
      </w:pPr>
    </w:lvl>
    <w:lvl w:ilvl="1">
      <w:start w:val="1"/>
      <w:numFmt w:val="decimal"/>
      <w:lvlText w:val="%2."/>
      <w:lvlJc w:val="left"/>
      <w:pPr>
        <w:tabs>
          <w:tab w:val="num" w:pos="928"/>
        </w:tabs>
        <w:ind w:left="928"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0435738"/>
    <w:multiLevelType w:val="multilevel"/>
    <w:tmpl w:val="A822BC2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26DA3D95"/>
    <w:multiLevelType w:val="multilevel"/>
    <w:tmpl w:val="89D66C2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77B93886"/>
    <w:multiLevelType w:val="hybridMultilevel"/>
    <w:tmpl w:val="A530B186"/>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7D613A90"/>
    <w:multiLevelType w:val="hybridMultilevel"/>
    <w:tmpl w:val="56F4295C"/>
    <w:lvl w:ilvl="0" w:tplc="CB4A7CA6">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
  </w:num>
  <w:num w:numId="4">
    <w:abstractNumId w:val="3"/>
    <w:lvlOverride w:ilvl="2">
      <w:lvl w:ilvl="2">
        <w:numFmt w:val="bullet"/>
        <w:lvlText w:val=""/>
        <w:lvlJc w:val="left"/>
        <w:pPr>
          <w:tabs>
            <w:tab w:val="num" w:pos="2160"/>
          </w:tabs>
          <w:ind w:left="2160" w:hanging="360"/>
        </w:pPr>
        <w:rPr>
          <w:rFonts w:ascii="Symbol" w:hAnsi="Symbol" w:hint="default"/>
          <w:sz w:val="20"/>
        </w:rPr>
      </w:lvl>
    </w:lvlOverride>
  </w:num>
  <w:num w:numId="5">
    <w:abstractNumId w:val="3"/>
    <w:lvlOverride w:ilvl="2">
      <w:lvl w:ilvl="2">
        <w:numFmt w:val="decimal"/>
        <w:lvlText w:val="%3."/>
        <w:lvlJc w:val="left"/>
        <w:pPr>
          <w:tabs>
            <w:tab w:val="num" w:pos="2160"/>
          </w:tabs>
          <w:ind w:left="2160" w:hanging="360"/>
        </w:pPr>
      </w:lvl>
    </w:lvlOverride>
  </w:num>
  <w:num w:numId="6">
    <w:abstractNumId w:val="1"/>
  </w:num>
  <w:num w:numId="7">
    <w:abstractNumId w:val="5"/>
  </w:num>
  <w:num w:numId="8">
    <w:abstractNumId w:val="4"/>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doNotDisplayPageBoundaries/>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E37D3"/>
    <w:rsid w:val="000F08D0"/>
    <w:rsid w:val="001A4A82"/>
    <w:rsid w:val="001B5352"/>
    <w:rsid w:val="001C366E"/>
    <w:rsid w:val="001D1E99"/>
    <w:rsid w:val="00232F0F"/>
    <w:rsid w:val="00322CC6"/>
    <w:rsid w:val="00372455"/>
    <w:rsid w:val="00380E94"/>
    <w:rsid w:val="003C478A"/>
    <w:rsid w:val="003D4E60"/>
    <w:rsid w:val="003E37D3"/>
    <w:rsid w:val="003F241B"/>
    <w:rsid w:val="00464861"/>
    <w:rsid w:val="004B0250"/>
    <w:rsid w:val="004D7D55"/>
    <w:rsid w:val="005963ED"/>
    <w:rsid w:val="00603111"/>
    <w:rsid w:val="0065603F"/>
    <w:rsid w:val="006802B7"/>
    <w:rsid w:val="00725ADB"/>
    <w:rsid w:val="007514E0"/>
    <w:rsid w:val="00777EAA"/>
    <w:rsid w:val="007C5007"/>
    <w:rsid w:val="00811E8A"/>
    <w:rsid w:val="008362C1"/>
    <w:rsid w:val="00887F3F"/>
    <w:rsid w:val="008B2A5A"/>
    <w:rsid w:val="008B32BC"/>
    <w:rsid w:val="008F52F9"/>
    <w:rsid w:val="009A7E85"/>
    <w:rsid w:val="00A16C9E"/>
    <w:rsid w:val="00B01089"/>
    <w:rsid w:val="00C45B36"/>
    <w:rsid w:val="00DC085F"/>
    <w:rsid w:val="00E161DF"/>
    <w:rsid w:val="00E5315B"/>
    <w:rsid w:val="00E830BF"/>
    <w:rsid w:val="00E910DF"/>
    <w:rsid w:val="00E962A6"/>
    <w:rsid w:val="00EB51A3"/>
    <w:rsid w:val="00EC66F9"/>
    <w:rsid w:val="00F27E11"/>
    <w:rsid w:val="00F34F51"/>
    <w:rsid w:val="00F93E3D"/>
    <w:rsid w:val="00FB7AC1"/>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F438062"/>
  <w15:docId w15:val="{0D7E9554-2333-4D15-A7BB-17D407C34C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161DF"/>
    <w:pPr>
      <w:spacing w:after="0" w:line="240" w:lineRule="auto"/>
    </w:pPr>
    <w:rPr>
      <w:rFonts w:ascii="Times New Roman" w:eastAsia="Times New Roman" w:hAnsi="Times New Roman" w:cs="Times New Roman"/>
      <w:sz w:val="20"/>
      <w:szCs w:val="20"/>
    </w:rPr>
  </w:style>
  <w:style w:type="paragraph" w:styleId="Heading2">
    <w:name w:val="heading 2"/>
    <w:basedOn w:val="Normal"/>
    <w:next w:val="Normal"/>
    <w:link w:val="Heading2Char"/>
    <w:uiPriority w:val="9"/>
    <w:semiHidden/>
    <w:unhideWhenUsed/>
    <w:qFormat/>
    <w:rsid w:val="00DC085F"/>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semiHidden/>
    <w:unhideWhenUsed/>
    <w:qFormat/>
    <w:rsid w:val="00DC085F"/>
    <w:pPr>
      <w:keepNext/>
      <w:keepLines/>
      <w:spacing w:before="4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semiHidden/>
    <w:unhideWhenUsed/>
    <w:qFormat/>
    <w:rsid w:val="00E5315B"/>
    <w:pPr>
      <w:keepNext/>
      <w:keepLines/>
      <w:spacing w:before="40"/>
      <w:outlineLvl w:val="3"/>
    </w:pPr>
    <w:rPr>
      <w:rFonts w:asciiTheme="majorHAnsi" w:eastAsiaTheme="majorEastAsia" w:hAnsiTheme="majorHAnsi" w:cstheme="majorBidi"/>
      <w:i/>
      <w:iCs/>
      <w:color w:val="2E74B5" w:themeColor="accent1" w:themeShade="BF"/>
    </w:rPr>
  </w:style>
  <w:style w:type="paragraph" w:styleId="Heading6">
    <w:name w:val="heading 6"/>
    <w:basedOn w:val="Normal"/>
    <w:next w:val="Normal"/>
    <w:link w:val="Heading6Char1"/>
    <w:uiPriority w:val="99"/>
    <w:qFormat/>
    <w:rsid w:val="00E161DF"/>
    <w:pPr>
      <w:keepNext/>
      <w:widowControl w:val="0"/>
      <w:numPr>
        <w:ilvl w:val="5"/>
      </w:numPr>
      <w:tabs>
        <w:tab w:val="left" w:pos="1152"/>
      </w:tabs>
      <w:autoSpaceDN w:val="0"/>
      <w:adjustRightInd w:val="0"/>
      <w:spacing w:line="200" w:lineRule="atLeast"/>
      <w:ind w:left="1152" w:hanging="1152"/>
      <w:jc w:val="center"/>
      <w:outlineLvl w:val="5"/>
    </w:pPr>
    <w:rPr>
      <w:b/>
      <w:bCs/>
      <w:kern w:val="1"/>
      <w:sz w:val="22"/>
      <w:szCs w:val="22"/>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6Char">
    <w:name w:val="Heading 6 Char"/>
    <w:basedOn w:val="DefaultParagraphFont"/>
    <w:uiPriority w:val="9"/>
    <w:semiHidden/>
    <w:rsid w:val="00E161DF"/>
    <w:rPr>
      <w:rFonts w:asciiTheme="majorHAnsi" w:eastAsiaTheme="majorEastAsia" w:hAnsiTheme="majorHAnsi" w:cstheme="majorBidi"/>
      <w:color w:val="1F4D78" w:themeColor="accent1" w:themeShade="7F"/>
      <w:sz w:val="20"/>
      <w:szCs w:val="20"/>
    </w:rPr>
  </w:style>
  <w:style w:type="character" w:customStyle="1" w:styleId="Heading6Char1">
    <w:name w:val="Heading 6 Char1"/>
    <w:basedOn w:val="DefaultParagraphFont"/>
    <w:link w:val="Heading6"/>
    <w:uiPriority w:val="99"/>
    <w:rsid w:val="00E161DF"/>
    <w:rPr>
      <w:rFonts w:ascii="Times New Roman" w:eastAsia="Times New Roman" w:hAnsi="Times New Roman" w:cs="Times New Roman"/>
      <w:b/>
      <w:bCs/>
      <w:kern w:val="1"/>
      <w:u w:val="single"/>
    </w:rPr>
  </w:style>
  <w:style w:type="paragraph" w:styleId="Header">
    <w:name w:val="header"/>
    <w:basedOn w:val="Normal"/>
    <w:link w:val="HeaderChar1"/>
    <w:uiPriority w:val="99"/>
    <w:rsid w:val="00E161DF"/>
    <w:pPr>
      <w:widowControl w:val="0"/>
      <w:tabs>
        <w:tab w:val="center" w:pos="4513"/>
        <w:tab w:val="right" w:pos="9026"/>
      </w:tabs>
      <w:autoSpaceDN w:val="0"/>
      <w:adjustRightInd w:val="0"/>
      <w:spacing w:after="200" w:line="276" w:lineRule="auto"/>
    </w:pPr>
    <w:rPr>
      <w:kern w:val="1"/>
      <w:sz w:val="22"/>
      <w:szCs w:val="22"/>
    </w:rPr>
  </w:style>
  <w:style w:type="character" w:customStyle="1" w:styleId="HeaderChar">
    <w:name w:val="Header Char"/>
    <w:basedOn w:val="DefaultParagraphFont"/>
    <w:uiPriority w:val="99"/>
    <w:semiHidden/>
    <w:rsid w:val="00E161DF"/>
    <w:rPr>
      <w:rFonts w:ascii="Times New Roman" w:eastAsia="Times New Roman" w:hAnsi="Times New Roman" w:cs="Times New Roman"/>
      <w:sz w:val="20"/>
      <w:szCs w:val="20"/>
    </w:rPr>
  </w:style>
  <w:style w:type="character" w:customStyle="1" w:styleId="HeaderChar1">
    <w:name w:val="Header Char1"/>
    <w:basedOn w:val="DefaultParagraphFont"/>
    <w:link w:val="Header"/>
    <w:uiPriority w:val="99"/>
    <w:rsid w:val="00E161DF"/>
    <w:rPr>
      <w:rFonts w:ascii="Times New Roman" w:eastAsia="Times New Roman" w:hAnsi="Times New Roman" w:cs="Times New Roman"/>
      <w:kern w:val="1"/>
    </w:rPr>
  </w:style>
  <w:style w:type="paragraph" w:styleId="Footer">
    <w:name w:val="footer"/>
    <w:basedOn w:val="Normal"/>
    <w:link w:val="FooterChar1"/>
    <w:uiPriority w:val="99"/>
    <w:rsid w:val="00E161DF"/>
    <w:pPr>
      <w:widowControl w:val="0"/>
      <w:tabs>
        <w:tab w:val="center" w:pos="4513"/>
        <w:tab w:val="right" w:pos="9026"/>
      </w:tabs>
      <w:autoSpaceDN w:val="0"/>
      <w:adjustRightInd w:val="0"/>
      <w:spacing w:after="200" w:line="276" w:lineRule="auto"/>
    </w:pPr>
    <w:rPr>
      <w:kern w:val="1"/>
      <w:sz w:val="22"/>
      <w:szCs w:val="22"/>
    </w:rPr>
  </w:style>
  <w:style w:type="character" w:customStyle="1" w:styleId="FooterChar">
    <w:name w:val="Footer Char"/>
    <w:basedOn w:val="DefaultParagraphFont"/>
    <w:uiPriority w:val="99"/>
    <w:semiHidden/>
    <w:rsid w:val="00E161DF"/>
    <w:rPr>
      <w:rFonts w:ascii="Times New Roman" w:eastAsia="Times New Roman" w:hAnsi="Times New Roman" w:cs="Times New Roman"/>
      <w:sz w:val="20"/>
      <w:szCs w:val="20"/>
    </w:rPr>
  </w:style>
  <w:style w:type="character" w:customStyle="1" w:styleId="FooterChar1">
    <w:name w:val="Footer Char1"/>
    <w:basedOn w:val="DefaultParagraphFont"/>
    <w:link w:val="Footer"/>
    <w:uiPriority w:val="99"/>
    <w:rsid w:val="00E161DF"/>
    <w:rPr>
      <w:rFonts w:ascii="Times New Roman" w:eastAsia="Times New Roman" w:hAnsi="Times New Roman" w:cs="Times New Roman"/>
      <w:kern w:val="1"/>
    </w:rPr>
  </w:style>
  <w:style w:type="paragraph" w:styleId="ListParagraph">
    <w:name w:val="List Paragraph"/>
    <w:basedOn w:val="Normal"/>
    <w:uiPriority w:val="34"/>
    <w:qFormat/>
    <w:rsid w:val="00E161DF"/>
    <w:pPr>
      <w:widowControl w:val="0"/>
      <w:autoSpaceDN w:val="0"/>
      <w:adjustRightInd w:val="0"/>
      <w:spacing w:after="200" w:line="276" w:lineRule="auto"/>
      <w:ind w:left="720"/>
    </w:pPr>
    <w:rPr>
      <w:kern w:val="1"/>
      <w:sz w:val="22"/>
      <w:szCs w:val="22"/>
    </w:rPr>
  </w:style>
  <w:style w:type="character" w:styleId="Hyperlink">
    <w:name w:val="Hyperlink"/>
    <w:basedOn w:val="DefaultParagraphFont"/>
    <w:uiPriority w:val="99"/>
    <w:unhideWhenUsed/>
    <w:rsid w:val="00E161DF"/>
    <w:rPr>
      <w:color w:val="0563C1" w:themeColor="hyperlink"/>
      <w:u w:val="single"/>
    </w:rPr>
  </w:style>
  <w:style w:type="table" w:styleId="TableGrid">
    <w:name w:val="Table Grid"/>
    <w:basedOn w:val="TableNormal"/>
    <w:uiPriority w:val="59"/>
    <w:rsid w:val="00E161D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F27E11"/>
    <w:rPr>
      <w:color w:val="954F72" w:themeColor="followedHyperlink"/>
      <w:u w:val="single"/>
    </w:rPr>
  </w:style>
  <w:style w:type="character" w:customStyle="1" w:styleId="Heading2Char">
    <w:name w:val="Heading 2 Char"/>
    <w:basedOn w:val="DefaultParagraphFont"/>
    <w:link w:val="Heading2"/>
    <w:uiPriority w:val="9"/>
    <w:semiHidden/>
    <w:rsid w:val="00DC085F"/>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semiHidden/>
    <w:rsid w:val="00DC085F"/>
    <w:rPr>
      <w:rFonts w:asciiTheme="majorHAnsi" w:eastAsiaTheme="majorEastAsia" w:hAnsiTheme="majorHAnsi" w:cstheme="majorBidi"/>
      <w:color w:val="1F4D78" w:themeColor="accent1" w:themeShade="7F"/>
      <w:sz w:val="24"/>
      <w:szCs w:val="24"/>
    </w:rPr>
  </w:style>
  <w:style w:type="paragraph" w:styleId="NormalWeb">
    <w:name w:val="Normal (Web)"/>
    <w:basedOn w:val="Normal"/>
    <w:uiPriority w:val="99"/>
    <w:semiHidden/>
    <w:unhideWhenUsed/>
    <w:rsid w:val="00DC085F"/>
    <w:pPr>
      <w:spacing w:after="165"/>
    </w:pPr>
    <w:rPr>
      <w:sz w:val="24"/>
      <w:szCs w:val="24"/>
      <w:lang w:eastAsia="en-GB"/>
    </w:rPr>
  </w:style>
  <w:style w:type="paragraph" w:styleId="BalloonText">
    <w:name w:val="Balloon Text"/>
    <w:basedOn w:val="Normal"/>
    <w:link w:val="BalloonTextChar"/>
    <w:uiPriority w:val="99"/>
    <w:semiHidden/>
    <w:unhideWhenUsed/>
    <w:rsid w:val="00725ADB"/>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25ADB"/>
    <w:rPr>
      <w:rFonts w:ascii="Segoe UI" w:eastAsia="Times New Roman" w:hAnsi="Segoe UI" w:cs="Segoe UI"/>
      <w:sz w:val="18"/>
      <w:szCs w:val="18"/>
    </w:rPr>
  </w:style>
  <w:style w:type="character" w:styleId="Strong">
    <w:name w:val="Strong"/>
    <w:basedOn w:val="DefaultParagraphFont"/>
    <w:uiPriority w:val="22"/>
    <w:qFormat/>
    <w:rsid w:val="00777EAA"/>
    <w:rPr>
      <w:b/>
      <w:bCs/>
    </w:rPr>
  </w:style>
  <w:style w:type="character" w:styleId="CommentReference">
    <w:name w:val="annotation reference"/>
    <w:basedOn w:val="DefaultParagraphFont"/>
    <w:uiPriority w:val="99"/>
    <w:semiHidden/>
    <w:unhideWhenUsed/>
    <w:rsid w:val="004D7D55"/>
    <w:rPr>
      <w:sz w:val="16"/>
      <w:szCs w:val="16"/>
    </w:rPr>
  </w:style>
  <w:style w:type="paragraph" w:styleId="CommentText">
    <w:name w:val="annotation text"/>
    <w:basedOn w:val="Normal"/>
    <w:link w:val="CommentTextChar"/>
    <w:uiPriority w:val="99"/>
    <w:unhideWhenUsed/>
    <w:rsid w:val="004D7D55"/>
  </w:style>
  <w:style w:type="character" w:customStyle="1" w:styleId="CommentTextChar">
    <w:name w:val="Comment Text Char"/>
    <w:basedOn w:val="DefaultParagraphFont"/>
    <w:link w:val="CommentText"/>
    <w:uiPriority w:val="99"/>
    <w:rsid w:val="004D7D55"/>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4D7D55"/>
    <w:rPr>
      <w:b/>
      <w:bCs/>
    </w:rPr>
  </w:style>
  <w:style w:type="character" w:customStyle="1" w:styleId="CommentSubjectChar">
    <w:name w:val="Comment Subject Char"/>
    <w:basedOn w:val="CommentTextChar"/>
    <w:link w:val="CommentSubject"/>
    <w:uiPriority w:val="99"/>
    <w:semiHidden/>
    <w:rsid w:val="004D7D55"/>
    <w:rPr>
      <w:rFonts w:ascii="Times New Roman" w:eastAsia="Times New Roman" w:hAnsi="Times New Roman" w:cs="Times New Roman"/>
      <w:b/>
      <w:bCs/>
      <w:sz w:val="20"/>
      <w:szCs w:val="20"/>
    </w:rPr>
  </w:style>
  <w:style w:type="character" w:customStyle="1" w:styleId="Heading4Char">
    <w:name w:val="Heading 4 Char"/>
    <w:basedOn w:val="DefaultParagraphFont"/>
    <w:link w:val="Heading4"/>
    <w:uiPriority w:val="9"/>
    <w:semiHidden/>
    <w:rsid w:val="00E5315B"/>
    <w:rPr>
      <w:rFonts w:asciiTheme="majorHAnsi" w:eastAsiaTheme="majorEastAsia" w:hAnsiTheme="majorHAnsi" w:cstheme="majorBidi"/>
      <w:i/>
      <w:iCs/>
      <w:color w:val="2E74B5" w:themeColor="accent1" w:themeShade="BF"/>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07366793">
      <w:bodyDiv w:val="1"/>
      <w:marLeft w:val="0"/>
      <w:marRight w:val="0"/>
      <w:marTop w:val="0"/>
      <w:marBottom w:val="0"/>
      <w:divBdr>
        <w:top w:val="none" w:sz="0" w:space="0" w:color="auto"/>
        <w:left w:val="none" w:sz="0" w:space="0" w:color="auto"/>
        <w:bottom w:val="none" w:sz="0" w:space="0" w:color="auto"/>
        <w:right w:val="none" w:sz="0" w:space="0" w:color="auto"/>
      </w:divBdr>
    </w:div>
    <w:div w:id="711421418">
      <w:bodyDiv w:val="1"/>
      <w:marLeft w:val="0"/>
      <w:marRight w:val="0"/>
      <w:marTop w:val="0"/>
      <w:marBottom w:val="0"/>
      <w:divBdr>
        <w:top w:val="none" w:sz="0" w:space="0" w:color="auto"/>
        <w:left w:val="none" w:sz="0" w:space="0" w:color="auto"/>
        <w:bottom w:val="none" w:sz="0" w:space="0" w:color="auto"/>
        <w:right w:val="none" w:sz="0" w:space="0" w:color="auto"/>
      </w:divBdr>
    </w:div>
    <w:div w:id="837354994">
      <w:bodyDiv w:val="1"/>
      <w:marLeft w:val="0"/>
      <w:marRight w:val="0"/>
      <w:marTop w:val="0"/>
      <w:marBottom w:val="0"/>
      <w:divBdr>
        <w:top w:val="none" w:sz="0" w:space="0" w:color="auto"/>
        <w:left w:val="none" w:sz="0" w:space="0" w:color="auto"/>
        <w:bottom w:val="none" w:sz="0" w:space="0" w:color="auto"/>
        <w:right w:val="none" w:sz="0" w:space="0" w:color="auto"/>
      </w:divBdr>
    </w:div>
    <w:div w:id="1947812731">
      <w:bodyDiv w:val="1"/>
      <w:marLeft w:val="0"/>
      <w:marRight w:val="0"/>
      <w:marTop w:val="0"/>
      <w:marBottom w:val="0"/>
      <w:divBdr>
        <w:top w:val="none" w:sz="0" w:space="0" w:color="auto"/>
        <w:left w:val="none" w:sz="0" w:space="0" w:color="auto"/>
        <w:bottom w:val="none" w:sz="0" w:space="0" w:color="auto"/>
        <w:right w:val="none" w:sz="0" w:space="0" w:color="auto"/>
      </w:divBdr>
      <w:divsChild>
        <w:div w:id="1317996471">
          <w:marLeft w:val="0"/>
          <w:marRight w:val="0"/>
          <w:marTop w:val="0"/>
          <w:marBottom w:val="0"/>
          <w:divBdr>
            <w:top w:val="none" w:sz="0" w:space="0" w:color="auto"/>
            <w:left w:val="none" w:sz="0" w:space="0" w:color="auto"/>
            <w:bottom w:val="none" w:sz="0" w:space="0" w:color="auto"/>
            <w:right w:val="none" w:sz="0" w:space="0" w:color="auto"/>
          </w:divBdr>
          <w:divsChild>
            <w:div w:id="1422726828">
              <w:marLeft w:val="0"/>
              <w:marRight w:val="0"/>
              <w:marTop w:val="0"/>
              <w:marBottom w:val="0"/>
              <w:divBdr>
                <w:top w:val="none" w:sz="0" w:space="0" w:color="auto"/>
                <w:left w:val="none" w:sz="0" w:space="0" w:color="auto"/>
                <w:bottom w:val="none" w:sz="0" w:space="0" w:color="auto"/>
                <w:right w:val="none" w:sz="0" w:space="0" w:color="auto"/>
              </w:divBdr>
              <w:divsChild>
                <w:div w:id="460803376">
                  <w:marLeft w:val="0"/>
                  <w:marRight w:val="0"/>
                  <w:marTop w:val="0"/>
                  <w:marBottom w:val="0"/>
                  <w:divBdr>
                    <w:top w:val="none" w:sz="0" w:space="0" w:color="auto"/>
                    <w:left w:val="none" w:sz="0" w:space="0" w:color="auto"/>
                    <w:bottom w:val="none" w:sz="0" w:space="0" w:color="auto"/>
                    <w:right w:val="none" w:sz="0" w:space="0" w:color="auto"/>
                  </w:divBdr>
                  <w:divsChild>
                    <w:div w:id="49809152">
                      <w:marLeft w:val="0"/>
                      <w:marRight w:val="0"/>
                      <w:marTop w:val="0"/>
                      <w:marBottom w:val="0"/>
                      <w:divBdr>
                        <w:top w:val="none" w:sz="0" w:space="0" w:color="auto"/>
                        <w:left w:val="none" w:sz="0" w:space="0" w:color="auto"/>
                        <w:bottom w:val="none" w:sz="0" w:space="0" w:color="auto"/>
                        <w:right w:val="none" w:sz="0" w:space="0" w:color="auto"/>
                      </w:divBdr>
                      <w:divsChild>
                        <w:div w:id="16464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719E13C2</Template>
  <TotalTime>30</TotalTime>
  <Pages>2</Pages>
  <Words>455</Words>
  <Characters>2598</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3047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Cochrane, Catherine</dc:creator>
  <cp:keywords/>
  <dc:description/>
  <cp:lastModifiedBy>Harris, Cheryl</cp:lastModifiedBy>
  <cp:revision>6</cp:revision>
  <dcterms:created xsi:type="dcterms:W3CDTF">2017-10-12T20:26:00Z</dcterms:created>
  <dcterms:modified xsi:type="dcterms:W3CDTF">2018-10-08T11:14:00Z</dcterms:modified>
</cp:coreProperties>
</file>