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29" w:type="dxa"/>
        <w:tblInd w:w="-998" w:type="dxa"/>
        <w:tblLook w:val="04A0" w:firstRow="1" w:lastRow="0" w:firstColumn="1" w:lastColumn="0" w:noHBand="0" w:noVBand="1"/>
      </w:tblPr>
      <w:tblGrid>
        <w:gridCol w:w="891"/>
        <w:gridCol w:w="793"/>
        <w:gridCol w:w="2570"/>
        <w:gridCol w:w="850"/>
        <w:gridCol w:w="5925"/>
      </w:tblGrid>
      <w:tr w:rsidR="006B5D63" w:rsidRPr="00D513C0" w14:paraId="705A0B11" w14:textId="77777777" w:rsidTr="005F73AA">
        <w:tc>
          <w:tcPr>
            <w:tcW w:w="11029" w:type="dxa"/>
            <w:gridSpan w:val="5"/>
            <w:shd w:val="clear" w:color="auto" w:fill="DBE5F1"/>
          </w:tcPr>
          <w:p w14:paraId="242AC8CC" w14:textId="77777777" w:rsidR="006B5D63" w:rsidRPr="00D513C0" w:rsidRDefault="006B5D63" w:rsidP="00BE45CB">
            <w:pPr>
              <w:spacing w:line="276" w:lineRule="auto"/>
              <w:jc w:val="center"/>
              <w:rPr>
                <w:rFonts w:eastAsia="Calibri" w:cstheme="minorHAnsi"/>
                <w:b/>
              </w:rPr>
            </w:pPr>
            <w:bookmarkStart w:id="0" w:name="_GoBack"/>
            <w:bookmarkEnd w:id="0"/>
            <w:r w:rsidRPr="00D513C0">
              <w:rPr>
                <w:rFonts w:eastAsia="Calibri" w:cstheme="minorHAnsi"/>
                <w:b/>
              </w:rPr>
              <w:t>UNIVERSITY OF WARWICK</w:t>
            </w:r>
          </w:p>
          <w:p w14:paraId="18660D82" w14:textId="77777777" w:rsidR="009E0C72" w:rsidRPr="00D513C0" w:rsidRDefault="0048148D" w:rsidP="00BE45CB">
            <w:pPr>
              <w:spacing w:line="276" w:lineRule="auto"/>
              <w:jc w:val="center"/>
              <w:rPr>
                <w:rFonts w:eastAsia="Calibri" w:cstheme="minorHAnsi"/>
                <w:b/>
              </w:rPr>
            </w:pPr>
            <w:r w:rsidRPr="00D513C0">
              <w:rPr>
                <w:rFonts w:eastAsia="Calibri" w:cstheme="minorHAnsi"/>
                <w:b/>
              </w:rPr>
              <w:t>SOCIAL INCLUSION</w:t>
            </w:r>
            <w:r w:rsidR="009E0C72" w:rsidRPr="00D513C0">
              <w:rPr>
                <w:rFonts w:eastAsia="Calibri" w:cstheme="minorHAnsi"/>
                <w:b/>
              </w:rPr>
              <w:t xml:space="preserve"> COMMITTEE</w:t>
            </w:r>
          </w:p>
          <w:p w14:paraId="1E20EE13" w14:textId="77777777" w:rsidR="006B5D63" w:rsidRPr="00D513C0" w:rsidRDefault="001E5124" w:rsidP="00077595">
            <w:pPr>
              <w:spacing w:line="276" w:lineRule="auto"/>
              <w:jc w:val="center"/>
              <w:rPr>
                <w:rFonts w:eastAsia="Calibri" w:cstheme="minorHAnsi"/>
                <w:b/>
              </w:rPr>
            </w:pPr>
            <w:r w:rsidRPr="00D513C0">
              <w:rPr>
                <w:rFonts w:eastAsia="Calibri" w:cstheme="minorHAnsi"/>
                <w:b/>
              </w:rPr>
              <w:t>OPEN</w:t>
            </w:r>
            <w:r w:rsidR="00124EF9" w:rsidRPr="00D513C0">
              <w:rPr>
                <w:rFonts w:eastAsia="Calibri" w:cstheme="minorHAnsi"/>
                <w:b/>
              </w:rPr>
              <w:t xml:space="preserve"> </w:t>
            </w:r>
            <w:r w:rsidR="006B5D63" w:rsidRPr="00D513C0">
              <w:rPr>
                <w:rFonts w:eastAsia="Calibri" w:cstheme="minorHAnsi"/>
                <w:b/>
              </w:rPr>
              <w:t xml:space="preserve">MINUTES OF THE MEETING HELD </w:t>
            </w:r>
            <w:r w:rsidR="00077595">
              <w:rPr>
                <w:rFonts w:eastAsia="Calibri" w:cstheme="minorHAnsi"/>
                <w:b/>
              </w:rPr>
              <w:t>10 November</w:t>
            </w:r>
            <w:r w:rsidR="006D4BFA" w:rsidRPr="00D513C0">
              <w:rPr>
                <w:rFonts w:eastAsia="Calibri" w:cstheme="minorHAnsi"/>
                <w:b/>
              </w:rPr>
              <w:t xml:space="preserve"> 2020</w:t>
            </w:r>
          </w:p>
        </w:tc>
      </w:tr>
      <w:tr w:rsidR="006F1657" w:rsidRPr="00D513C0" w14:paraId="0E4C565D" w14:textId="77777777" w:rsidTr="00DC7416">
        <w:tc>
          <w:tcPr>
            <w:tcW w:w="1684" w:type="dxa"/>
            <w:gridSpan w:val="2"/>
            <w:vMerge w:val="restart"/>
          </w:tcPr>
          <w:p w14:paraId="496785E8" w14:textId="77777777" w:rsidR="006F1657" w:rsidRPr="00D513C0" w:rsidRDefault="006F1657" w:rsidP="00BE45CB">
            <w:pPr>
              <w:spacing w:line="276" w:lineRule="auto"/>
              <w:rPr>
                <w:rFonts w:eastAsia="Calibri" w:cstheme="minorHAnsi"/>
                <w:b/>
              </w:rPr>
            </w:pPr>
            <w:r w:rsidRPr="00D513C0">
              <w:rPr>
                <w:rFonts w:eastAsia="Calibri" w:cstheme="minorHAnsi"/>
                <w:b/>
              </w:rPr>
              <w:t>Present</w:t>
            </w:r>
          </w:p>
        </w:tc>
        <w:tc>
          <w:tcPr>
            <w:tcW w:w="2570" w:type="dxa"/>
            <w:shd w:val="clear" w:color="auto" w:fill="auto"/>
          </w:tcPr>
          <w:p w14:paraId="23890381" w14:textId="77777777" w:rsidR="006F1657" w:rsidRPr="00D513C0" w:rsidRDefault="0048148D" w:rsidP="00BE45CB">
            <w:pPr>
              <w:spacing w:line="276" w:lineRule="auto"/>
              <w:rPr>
                <w:rFonts w:eastAsia="Calibri" w:cstheme="minorHAnsi"/>
                <w:i/>
              </w:rPr>
            </w:pPr>
            <w:r w:rsidRPr="00D513C0">
              <w:rPr>
                <w:rFonts w:eastAsia="Calibri" w:cstheme="minorHAnsi"/>
              </w:rPr>
              <w:t>Professor C</w:t>
            </w:r>
            <w:r w:rsidR="00945193" w:rsidRPr="00D513C0">
              <w:rPr>
                <w:rFonts w:eastAsia="Calibri" w:cstheme="minorHAnsi"/>
              </w:rPr>
              <w:t>hri</w:t>
            </w:r>
            <w:r w:rsidR="00F611A2" w:rsidRPr="00D513C0">
              <w:rPr>
                <w:rFonts w:eastAsia="Calibri" w:cstheme="minorHAnsi"/>
              </w:rPr>
              <w:t>s</w:t>
            </w:r>
            <w:r w:rsidRPr="00D513C0">
              <w:rPr>
                <w:rFonts w:eastAsia="Calibri" w:cstheme="minorHAnsi"/>
              </w:rPr>
              <w:t xml:space="preserve"> Ennew</w:t>
            </w:r>
          </w:p>
        </w:tc>
        <w:tc>
          <w:tcPr>
            <w:tcW w:w="850" w:type="dxa"/>
            <w:shd w:val="clear" w:color="auto" w:fill="auto"/>
          </w:tcPr>
          <w:p w14:paraId="5A5826C1" w14:textId="77777777" w:rsidR="006F1657" w:rsidRPr="00D513C0" w:rsidRDefault="0048148D" w:rsidP="00BE45CB">
            <w:pPr>
              <w:spacing w:line="276" w:lineRule="auto"/>
              <w:rPr>
                <w:rFonts w:eastAsia="Calibri" w:cstheme="minorHAnsi"/>
                <w:i/>
              </w:rPr>
            </w:pPr>
            <w:r w:rsidRPr="00D513C0">
              <w:rPr>
                <w:rFonts w:eastAsia="Calibri" w:cstheme="minorHAnsi"/>
              </w:rPr>
              <w:t>CE</w:t>
            </w:r>
          </w:p>
        </w:tc>
        <w:tc>
          <w:tcPr>
            <w:tcW w:w="5925" w:type="dxa"/>
            <w:shd w:val="clear" w:color="auto" w:fill="auto"/>
          </w:tcPr>
          <w:p w14:paraId="02D3B17A" w14:textId="77777777" w:rsidR="006F1657" w:rsidRPr="00D513C0" w:rsidRDefault="00F611A2" w:rsidP="00BE45CB">
            <w:pPr>
              <w:spacing w:line="276" w:lineRule="auto"/>
              <w:rPr>
                <w:rFonts w:eastAsia="Calibri" w:cstheme="minorHAnsi"/>
              </w:rPr>
            </w:pPr>
            <w:r w:rsidRPr="00D513C0">
              <w:rPr>
                <w:rFonts w:eastAsia="Calibri" w:cstheme="minorHAnsi"/>
              </w:rPr>
              <w:t xml:space="preserve">Provost </w:t>
            </w:r>
            <w:r w:rsidR="006F1657" w:rsidRPr="00D513C0">
              <w:rPr>
                <w:rFonts w:eastAsia="Calibri" w:cstheme="minorHAnsi"/>
              </w:rPr>
              <w:t>(Chair)</w:t>
            </w:r>
          </w:p>
        </w:tc>
      </w:tr>
      <w:tr w:rsidR="009E655A" w:rsidRPr="00D513C0" w14:paraId="0AEAA62F" w14:textId="77777777" w:rsidTr="00DC7416">
        <w:tc>
          <w:tcPr>
            <w:tcW w:w="1684" w:type="dxa"/>
            <w:gridSpan w:val="2"/>
            <w:vMerge/>
          </w:tcPr>
          <w:p w14:paraId="2199D461" w14:textId="77777777" w:rsidR="009E655A" w:rsidRPr="00D513C0" w:rsidRDefault="009E655A" w:rsidP="00BE45CB">
            <w:pPr>
              <w:spacing w:line="276" w:lineRule="auto"/>
              <w:rPr>
                <w:rFonts w:eastAsia="Calibri" w:cstheme="minorHAnsi"/>
                <w:b/>
              </w:rPr>
            </w:pPr>
          </w:p>
        </w:tc>
        <w:tc>
          <w:tcPr>
            <w:tcW w:w="2570" w:type="dxa"/>
            <w:shd w:val="clear" w:color="auto" w:fill="auto"/>
          </w:tcPr>
          <w:p w14:paraId="25754643" w14:textId="77777777" w:rsidR="009E655A" w:rsidRPr="00D513C0" w:rsidRDefault="00BA1925" w:rsidP="00BE45CB">
            <w:pPr>
              <w:spacing w:line="276" w:lineRule="auto"/>
              <w:rPr>
                <w:rFonts w:eastAsia="Calibri" w:cstheme="minorHAnsi"/>
              </w:rPr>
            </w:pPr>
            <w:r>
              <w:rPr>
                <w:rFonts w:eastAsia="Calibri" w:cstheme="minorHAnsi"/>
              </w:rPr>
              <w:t>Izzy Bourne</w:t>
            </w:r>
          </w:p>
        </w:tc>
        <w:tc>
          <w:tcPr>
            <w:tcW w:w="850" w:type="dxa"/>
            <w:shd w:val="clear" w:color="auto" w:fill="auto"/>
          </w:tcPr>
          <w:p w14:paraId="1F153496" w14:textId="77777777" w:rsidR="009E655A" w:rsidRPr="00D513C0" w:rsidRDefault="00BA1925" w:rsidP="00BE45CB">
            <w:pPr>
              <w:spacing w:line="276" w:lineRule="auto"/>
              <w:rPr>
                <w:rFonts w:eastAsia="Calibri" w:cstheme="minorHAnsi"/>
              </w:rPr>
            </w:pPr>
            <w:r>
              <w:rPr>
                <w:rFonts w:eastAsia="Calibri" w:cstheme="minorHAnsi"/>
              </w:rPr>
              <w:t>IB</w:t>
            </w:r>
          </w:p>
        </w:tc>
        <w:tc>
          <w:tcPr>
            <w:tcW w:w="5925" w:type="dxa"/>
            <w:shd w:val="clear" w:color="auto" w:fill="auto"/>
          </w:tcPr>
          <w:p w14:paraId="0B8F1378" w14:textId="77777777" w:rsidR="009E655A" w:rsidRPr="00D513C0" w:rsidRDefault="009E655A" w:rsidP="00BA1925">
            <w:pPr>
              <w:spacing w:line="276" w:lineRule="auto"/>
              <w:rPr>
                <w:rFonts w:eastAsia="Calibri" w:cstheme="minorHAnsi"/>
              </w:rPr>
            </w:pPr>
            <w:r w:rsidRPr="00D513C0">
              <w:rPr>
                <w:rFonts w:eastAsia="Calibri" w:cstheme="minorHAnsi"/>
              </w:rPr>
              <w:t xml:space="preserve">Students’ Union </w:t>
            </w:r>
            <w:r w:rsidR="00BA1925">
              <w:rPr>
                <w:rFonts w:eastAsia="Calibri" w:cstheme="minorHAnsi"/>
              </w:rPr>
              <w:t>Sabbatical</w:t>
            </w:r>
            <w:r w:rsidRPr="00D513C0">
              <w:rPr>
                <w:rFonts w:eastAsia="Calibri" w:cstheme="minorHAnsi"/>
              </w:rPr>
              <w:t xml:space="preserve"> Officer</w:t>
            </w:r>
          </w:p>
        </w:tc>
      </w:tr>
      <w:tr w:rsidR="009E655A" w:rsidRPr="00D513C0" w14:paraId="1EDC4C8E" w14:textId="77777777" w:rsidTr="00DC7416">
        <w:tc>
          <w:tcPr>
            <w:tcW w:w="1684" w:type="dxa"/>
            <w:gridSpan w:val="2"/>
            <w:vMerge/>
          </w:tcPr>
          <w:p w14:paraId="66F60667" w14:textId="77777777" w:rsidR="009E655A" w:rsidRPr="00D513C0" w:rsidRDefault="009E655A" w:rsidP="00BE45CB">
            <w:pPr>
              <w:spacing w:line="276" w:lineRule="auto"/>
              <w:rPr>
                <w:rFonts w:eastAsia="Calibri" w:cstheme="minorHAnsi"/>
                <w:b/>
              </w:rPr>
            </w:pPr>
          </w:p>
        </w:tc>
        <w:tc>
          <w:tcPr>
            <w:tcW w:w="2570" w:type="dxa"/>
            <w:shd w:val="clear" w:color="auto" w:fill="auto"/>
          </w:tcPr>
          <w:p w14:paraId="07609981" w14:textId="77777777" w:rsidR="009E655A" w:rsidRPr="00D513C0" w:rsidRDefault="009E655A" w:rsidP="00BE45CB">
            <w:pPr>
              <w:spacing w:line="276" w:lineRule="auto"/>
              <w:rPr>
                <w:rFonts w:eastAsia="Calibri" w:cstheme="minorHAnsi"/>
              </w:rPr>
            </w:pPr>
            <w:r w:rsidRPr="00D513C0">
              <w:rPr>
                <w:rFonts w:eastAsia="Calibri" w:cstheme="minorHAnsi"/>
              </w:rPr>
              <w:t>Paul Blagburn</w:t>
            </w:r>
          </w:p>
        </w:tc>
        <w:tc>
          <w:tcPr>
            <w:tcW w:w="850" w:type="dxa"/>
            <w:shd w:val="clear" w:color="auto" w:fill="auto"/>
          </w:tcPr>
          <w:p w14:paraId="1FED958C" w14:textId="77777777" w:rsidR="009E655A" w:rsidRPr="00D513C0" w:rsidRDefault="009E655A" w:rsidP="00BE45CB">
            <w:pPr>
              <w:spacing w:line="276" w:lineRule="auto"/>
              <w:rPr>
                <w:rFonts w:eastAsia="Calibri" w:cstheme="minorHAnsi"/>
              </w:rPr>
            </w:pPr>
            <w:r w:rsidRPr="00D513C0">
              <w:rPr>
                <w:rFonts w:eastAsia="Calibri" w:cstheme="minorHAnsi"/>
              </w:rPr>
              <w:t>PB</w:t>
            </w:r>
          </w:p>
        </w:tc>
        <w:tc>
          <w:tcPr>
            <w:tcW w:w="5925" w:type="dxa"/>
            <w:shd w:val="clear" w:color="auto" w:fill="auto"/>
          </w:tcPr>
          <w:p w14:paraId="788EF1B9" w14:textId="2953C877" w:rsidR="009E655A" w:rsidRPr="00D513C0" w:rsidRDefault="00E70810" w:rsidP="00BE45CB">
            <w:pPr>
              <w:spacing w:line="276" w:lineRule="auto"/>
              <w:rPr>
                <w:rFonts w:eastAsia="Calibri" w:cstheme="minorHAnsi"/>
              </w:rPr>
            </w:pPr>
            <w:r>
              <w:rPr>
                <w:rFonts w:eastAsia="Calibri" w:cstheme="minorHAnsi"/>
              </w:rPr>
              <w:t xml:space="preserve">SROAS </w:t>
            </w:r>
            <w:r w:rsidR="009E655A" w:rsidRPr="00D513C0">
              <w:rPr>
                <w:rFonts w:eastAsia="Calibri" w:cstheme="minorHAnsi"/>
              </w:rPr>
              <w:t>Assistant Director (Outreach)</w:t>
            </w:r>
          </w:p>
        </w:tc>
      </w:tr>
      <w:tr w:rsidR="009E655A" w:rsidRPr="00D513C0" w14:paraId="6EBE860E" w14:textId="77777777" w:rsidTr="00DC7416">
        <w:tc>
          <w:tcPr>
            <w:tcW w:w="1684" w:type="dxa"/>
            <w:gridSpan w:val="2"/>
            <w:vMerge/>
          </w:tcPr>
          <w:p w14:paraId="0471B14A" w14:textId="77777777" w:rsidR="009E655A" w:rsidRPr="00D513C0" w:rsidRDefault="009E655A" w:rsidP="00BE45CB">
            <w:pPr>
              <w:spacing w:line="276" w:lineRule="auto"/>
              <w:rPr>
                <w:rFonts w:eastAsia="Calibri" w:cstheme="minorHAnsi"/>
                <w:b/>
              </w:rPr>
            </w:pPr>
          </w:p>
        </w:tc>
        <w:tc>
          <w:tcPr>
            <w:tcW w:w="2570" w:type="dxa"/>
            <w:shd w:val="clear" w:color="auto" w:fill="FFFFFF" w:themeFill="background1"/>
          </w:tcPr>
          <w:p w14:paraId="18AB2539" w14:textId="77777777" w:rsidR="009E655A" w:rsidRPr="00D513C0" w:rsidRDefault="009E655A" w:rsidP="00DC7416">
            <w:pPr>
              <w:spacing w:line="276" w:lineRule="auto"/>
              <w:rPr>
                <w:rFonts w:eastAsia="Calibri" w:cstheme="minorHAnsi"/>
              </w:rPr>
            </w:pPr>
            <w:r w:rsidRPr="00D513C0">
              <w:rPr>
                <w:rFonts w:eastAsia="Calibri" w:cstheme="minorHAnsi"/>
              </w:rPr>
              <w:t>Ant</w:t>
            </w:r>
            <w:r w:rsidR="00DC7416">
              <w:rPr>
                <w:rFonts w:eastAsia="Calibri" w:cstheme="minorHAnsi"/>
                <w:shd w:val="clear" w:color="auto" w:fill="FFFFFF" w:themeFill="background1"/>
              </w:rPr>
              <w:t xml:space="preserve"> Brewerton</w:t>
            </w:r>
          </w:p>
        </w:tc>
        <w:tc>
          <w:tcPr>
            <w:tcW w:w="850" w:type="dxa"/>
            <w:shd w:val="clear" w:color="auto" w:fill="auto"/>
          </w:tcPr>
          <w:p w14:paraId="78BFBE2A" w14:textId="77777777" w:rsidR="009E655A" w:rsidRPr="00D513C0" w:rsidRDefault="009E655A" w:rsidP="00BE45CB">
            <w:pPr>
              <w:spacing w:line="276" w:lineRule="auto"/>
              <w:rPr>
                <w:rFonts w:eastAsia="Calibri" w:cstheme="minorHAnsi"/>
              </w:rPr>
            </w:pPr>
            <w:r w:rsidRPr="00D513C0">
              <w:rPr>
                <w:rFonts w:eastAsia="Calibri" w:cstheme="minorHAnsi"/>
              </w:rPr>
              <w:t>AB</w:t>
            </w:r>
          </w:p>
        </w:tc>
        <w:tc>
          <w:tcPr>
            <w:tcW w:w="5925" w:type="dxa"/>
            <w:shd w:val="clear" w:color="auto" w:fill="auto"/>
          </w:tcPr>
          <w:p w14:paraId="6EEF55E1" w14:textId="77777777" w:rsidR="009E655A" w:rsidRPr="00D513C0" w:rsidRDefault="009E655A" w:rsidP="00BE45CB">
            <w:pPr>
              <w:spacing w:line="276" w:lineRule="auto"/>
              <w:rPr>
                <w:rFonts w:eastAsia="Calibri" w:cstheme="minorHAnsi"/>
              </w:rPr>
            </w:pPr>
            <w:r w:rsidRPr="00D513C0">
              <w:rPr>
                <w:rFonts w:eastAsia="Calibri" w:cstheme="minorHAnsi"/>
              </w:rPr>
              <w:t>Head of Academic Services</w:t>
            </w:r>
            <w:r w:rsidR="008F2955" w:rsidRPr="00D513C0">
              <w:rPr>
                <w:rFonts w:eastAsia="Calibri" w:cstheme="minorHAnsi"/>
              </w:rPr>
              <w:t>, Library</w:t>
            </w:r>
          </w:p>
        </w:tc>
      </w:tr>
      <w:tr w:rsidR="006D4BFA" w:rsidRPr="00D513C0" w14:paraId="4631D357" w14:textId="77777777" w:rsidTr="00DC7416">
        <w:tc>
          <w:tcPr>
            <w:tcW w:w="1684" w:type="dxa"/>
            <w:gridSpan w:val="2"/>
            <w:vMerge/>
          </w:tcPr>
          <w:p w14:paraId="1E29C7E4" w14:textId="77777777" w:rsidR="006D4BFA" w:rsidRPr="00D513C0" w:rsidRDefault="006D4BFA" w:rsidP="00BE45CB">
            <w:pPr>
              <w:spacing w:line="276" w:lineRule="auto"/>
              <w:rPr>
                <w:rFonts w:eastAsia="Calibri" w:cstheme="minorHAnsi"/>
                <w:b/>
              </w:rPr>
            </w:pPr>
          </w:p>
        </w:tc>
        <w:tc>
          <w:tcPr>
            <w:tcW w:w="2570" w:type="dxa"/>
            <w:shd w:val="clear" w:color="auto" w:fill="auto"/>
          </w:tcPr>
          <w:p w14:paraId="43E63298" w14:textId="77777777" w:rsidR="006D4BFA" w:rsidRPr="00D513C0" w:rsidRDefault="006D4BFA" w:rsidP="00BE45CB">
            <w:pPr>
              <w:spacing w:line="276" w:lineRule="auto"/>
              <w:rPr>
                <w:rFonts w:eastAsia="Calibri" w:cstheme="minorHAnsi"/>
              </w:rPr>
            </w:pPr>
            <w:r w:rsidRPr="00D513C0">
              <w:rPr>
                <w:rFonts w:eastAsia="Calibri" w:cstheme="minorHAnsi"/>
              </w:rPr>
              <w:t>Dr J Collingwood</w:t>
            </w:r>
          </w:p>
        </w:tc>
        <w:tc>
          <w:tcPr>
            <w:tcW w:w="850" w:type="dxa"/>
            <w:shd w:val="clear" w:color="auto" w:fill="auto"/>
          </w:tcPr>
          <w:p w14:paraId="712FD6F8" w14:textId="77777777" w:rsidR="006D4BFA" w:rsidRPr="00D513C0" w:rsidRDefault="006D4BFA" w:rsidP="00BE45CB">
            <w:pPr>
              <w:spacing w:line="276" w:lineRule="auto"/>
              <w:rPr>
                <w:rFonts w:eastAsia="Calibri" w:cstheme="minorHAnsi"/>
              </w:rPr>
            </w:pPr>
            <w:r w:rsidRPr="00D513C0">
              <w:rPr>
                <w:rFonts w:eastAsia="Calibri" w:cstheme="minorHAnsi"/>
              </w:rPr>
              <w:t>J</w:t>
            </w:r>
            <w:r w:rsidR="00D379D3" w:rsidRPr="00D513C0">
              <w:rPr>
                <w:rFonts w:eastAsia="Calibri" w:cstheme="minorHAnsi"/>
              </w:rPr>
              <w:t>F</w:t>
            </w:r>
            <w:r w:rsidRPr="00D513C0">
              <w:rPr>
                <w:rFonts w:eastAsia="Calibri" w:cstheme="minorHAnsi"/>
              </w:rPr>
              <w:t>C</w:t>
            </w:r>
          </w:p>
        </w:tc>
        <w:tc>
          <w:tcPr>
            <w:tcW w:w="5925" w:type="dxa"/>
            <w:shd w:val="clear" w:color="auto" w:fill="auto"/>
          </w:tcPr>
          <w:p w14:paraId="5356DB8F" w14:textId="5689F9A6" w:rsidR="006D4BFA" w:rsidRPr="00D513C0" w:rsidRDefault="006D4BFA" w:rsidP="00BE45CB">
            <w:pPr>
              <w:spacing w:line="276" w:lineRule="auto"/>
              <w:rPr>
                <w:rFonts w:eastAsia="Calibri" w:cstheme="minorHAnsi"/>
              </w:rPr>
            </w:pPr>
            <w:r w:rsidRPr="00D513C0">
              <w:rPr>
                <w:rFonts w:eastAsia="Calibri" w:cstheme="minorHAnsi"/>
              </w:rPr>
              <w:t>Professor, Chair of Gender Taskforce</w:t>
            </w:r>
          </w:p>
        </w:tc>
      </w:tr>
      <w:tr w:rsidR="00D379D3" w:rsidRPr="00D513C0" w14:paraId="39E15C77" w14:textId="77777777" w:rsidTr="00DC7416">
        <w:tc>
          <w:tcPr>
            <w:tcW w:w="1684" w:type="dxa"/>
            <w:gridSpan w:val="2"/>
            <w:vMerge/>
          </w:tcPr>
          <w:p w14:paraId="00859B02" w14:textId="77777777" w:rsidR="00D379D3" w:rsidRPr="00D513C0" w:rsidRDefault="00D379D3" w:rsidP="00D379D3">
            <w:pPr>
              <w:spacing w:line="276" w:lineRule="auto"/>
              <w:rPr>
                <w:rFonts w:eastAsia="Calibri" w:cstheme="minorHAnsi"/>
                <w:b/>
              </w:rPr>
            </w:pPr>
          </w:p>
        </w:tc>
        <w:tc>
          <w:tcPr>
            <w:tcW w:w="2570" w:type="dxa"/>
            <w:shd w:val="clear" w:color="auto" w:fill="auto"/>
          </w:tcPr>
          <w:p w14:paraId="20984C82" w14:textId="77777777" w:rsidR="00D379D3" w:rsidRPr="00D513C0" w:rsidRDefault="00D379D3" w:rsidP="00D379D3">
            <w:pPr>
              <w:spacing w:line="276" w:lineRule="auto"/>
              <w:rPr>
                <w:rFonts w:eastAsia="Calibri" w:cstheme="minorHAnsi"/>
              </w:rPr>
            </w:pPr>
            <w:r w:rsidRPr="00D513C0">
              <w:rPr>
                <w:rFonts w:eastAsia="Calibri" w:cstheme="minorHAnsi"/>
              </w:rPr>
              <w:t>Kathryn Fisher</w:t>
            </w:r>
          </w:p>
        </w:tc>
        <w:tc>
          <w:tcPr>
            <w:tcW w:w="850" w:type="dxa"/>
            <w:shd w:val="clear" w:color="auto" w:fill="auto"/>
          </w:tcPr>
          <w:p w14:paraId="0DBBD439" w14:textId="77777777" w:rsidR="00D379D3" w:rsidRPr="00D513C0" w:rsidRDefault="00D379D3" w:rsidP="00D379D3">
            <w:pPr>
              <w:spacing w:line="276" w:lineRule="auto"/>
              <w:rPr>
                <w:rFonts w:eastAsia="Calibri" w:cstheme="minorHAnsi"/>
              </w:rPr>
            </w:pPr>
            <w:r w:rsidRPr="00D513C0">
              <w:rPr>
                <w:rFonts w:eastAsia="Calibri" w:cstheme="minorHAnsi"/>
              </w:rPr>
              <w:t>KF</w:t>
            </w:r>
          </w:p>
        </w:tc>
        <w:tc>
          <w:tcPr>
            <w:tcW w:w="5925" w:type="dxa"/>
            <w:shd w:val="clear" w:color="auto" w:fill="auto"/>
          </w:tcPr>
          <w:p w14:paraId="79C94823" w14:textId="77777777" w:rsidR="00D379D3" w:rsidRPr="00D513C0" w:rsidRDefault="00D379D3" w:rsidP="00D379D3">
            <w:pPr>
              <w:spacing w:line="276" w:lineRule="auto"/>
              <w:rPr>
                <w:rFonts w:eastAsia="Calibri" w:cstheme="minorHAnsi"/>
              </w:rPr>
            </w:pPr>
            <w:r w:rsidRPr="00D513C0">
              <w:rPr>
                <w:rFonts w:eastAsia="Calibri" w:cstheme="minorHAnsi"/>
              </w:rPr>
              <w:t>Head of Disability Services</w:t>
            </w:r>
          </w:p>
        </w:tc>
      </w:tr>
      <w:tr w:rsidR="00D379D3" w:rsidRPr="00D513C0" w14:paraId="28F0A6AC" w14:textId="77777777" w:rsidTr="00DC7416">
        <w:tc>
          <w:tcPr>
            <w:tcW w:w="1684" w:type="dxa"/>
            <w:gridSpan w:val="2"/>
            <w:vMerge/>
          </w:tcPr>
          <w:p w14:paraId="15A51920" w14:textId="77777777" w:rsidR="00D379D3" w:rsidRPr="00D513C0" w:rsidRDefault="00D379D3" w:rsidP="00BE45CB">
            <w:pPr>
              <w:spacing w:line="276" w:lineRule="auto"/>
              <w:rPr>
                <w:rFonts w:eastAsia="Calibri" w:cstheme="minorHAnsi"/>
                <w:b/>
              </w:rPr>
            </w:pPr>
          </w:p>
        </w:tc>
        <w:tc>
          <w:tcPr>
            <w:tcW w:w="2570" w:type="dxa"/>
            <w:shd w:val="clear" w:color="auto" w:fill="auto"/>
          </w:tcPr>
          <w:p w14:paraId="79C19692" w14:textId="77777777" w:rsidR="00D379D3" w:rsidRPr="00D513C0" w:rsidRDefault="001C759A" w:rsidP="00BE45CB">
            <w:pPr>
              <w:spacing w:line="276" w:lineRule="auto"/>
              <w:rPr>
                <w:rFonts w:eastAsia="Calibri" w:cstheme="minorHAnsi"/>
              </w:rPr>
            </w:pPr>
            <w:r>
              <w:rPr>
                <w:rFonts w:eastAsia="Calibri" w:cstheme="minorHAnsi"/>
              </w:rPr>
              <w:t>Lauren McCleary</w:t>
            </w:r>
          </w:p>
        </w:tc>
        <w:tc>
          <w:tcPr>
            <w:tcW w:w="850" w:type="dxa"/>
            <w:shd w:val="clear" w:color="auto" w:fill="auto"/>
          </w:tcPr>
          <w:p w14:paraId="12BA56DA" w14:textId="77777777" w:rsidR="00D379D3" w:rsidRPr="00D513C0" w:rsidRDefault="001C759A" w:rsidP="00BE45CB">
            <w:pPr>
              <w:spacing w:line="276" w:lineRule="auto"/>
              <w:rPr>
                <w:rFonts w:eastAsia="Calibri" w:cstheme="minorHAnsi"/>
              </w:rPr>
            </w:pPr>
            <w:r>
              <w:rPr>
                <w:rFonts w:eastAsia="Calibri" w:cstheme="minorHAnsi"/>
              </w:rPr>
              <w:t>LM</w:t>
            </w:r>
          </w:p>
        </w:tc>
        <w:tc>
          <w:tcPr>
            <w:tcW w:w="5925" w:type="dxa"/>
            <w:shd w:val="clear" w:color="auto" w:fill="auto"/>
          </w:tcPr>
          <w:p w14:paraId="11A2ADC2" w14:textId="77777777" w:rsidR="00D379D3" w:rsidRPr="00D513C0" w:rsidRDefault="00D379D3" w:rsidP="00BE45CB">
            <w:pPr>
              <w:spacing w:line="276" w:lineRule="auto"/>
              <w:rPr>
                <w:rFonts w:eastAsia="Calibri" w:cstheme="minorHAnsi"/>
              </w:rPr>
            </w:pPr>
            <w:r w:rsidRPr="00D513C0">
              <w:rPr>
                <w:rFonts w:eastAsia="Calibri" w:cstheme="minorHAnsi"/>
              </w:rPr>
              <w:t>Co-Chair LGBTUA+ Taskforce</w:t>
            </w:r>
          </w:p>
        </w:tc>
      </w:tr>
      <w:tr w:rsidR="00D379D3" w:rsidRPr="00D513C0" w14:paraId="17D73843" w14:textId="77777777" w:rsidTr="00DC7416">
        <w:tc>
          <w:tcPr>
            <w:tcW w:w="1684" w:type="dxa"/>
            <w:gridSpan w:val="2"/>
            <w:vMerge/>
          </w:tcPr>
          <w:p w14:paraId="3336DAFE" w14:textId="77777777" w:rsidR="00D379D3" w:rsidRPr="00D513C0" w:rsidRDefault="00D379D3" w:rsidP="00BE45CB">
            <w:pPr>
              <w:spacing w:line="276" w:lineRule="auto"/>
              <w:rPr>
                <w:rFonts w:eastAsia="Calibri" w:cstheme="minorHAnsi"/>
                <w:b/>
              </w:rPr>
            </w:pPr>
          </w:p>
        </w:tc>
        <w:tc>
          <w:tcPr>
            <w:tcW w:w="2570" w:type="dxa"/>
            <w:shd w:val="clear" w:color="auto" w:fill="auto"/>
          </w:tcPr>
          <w:p w14:paraId="5A7C1930" w14:textId="77777777" w:rsidR="00D379D3" w:rsidRPr="00D513C0" w:rsidRDefault="00D379D3" w:rsidP="00BE45CB">
            <w:pPr>
              <w:spacing w:line="276" w:lineRule="auto"/>
              <w:rPr>
                <w:rFonts w:eastAsia="Calibri" w:cstheme="minorHAnsi"/>
              </w:rPr>
            </w:pPr>
            <w:r w:rsidRPr="00D513C0">
              <w:rPr>
                <w:rFonts w:eastAsia="Calibri" w:cstheme="minorHAnsi"/>
              </w:rPr>
              <w:t>Kulbir Shergill</w:t>
            </w:r>
          </w:p>
        </w:tc>
        <w:tc>
          <w:tcPr>
            <w:tcW w:w="850" w:type="dxa"/>
            <w:shd w:val="clear" w:color="auto" w:fill="auto"/>
          </w:tcPr>
          <w:p w14:paraId="65DF3B40" w14:textId="77777777" w:rsidR="00D379D3" w:rsidRPr="00D513C0" w:rsidRDefault="00D379D3" w:rsidP="00BE45CB">
            <w:pPr>
              <w:spacing w:line="276" w:lineRule="auto"/>
              <w:rPr>
                <w:rFonts w:eastAsia="Calibri" w:cstheme="minorHAnsi"/>
              </w:rPr>
            </w:pPr>
            <w:r w:rsidRPr="00D513C0">
              <w:rPr>
                <w:rFonts w:eastAsia="Calibri" w:cstheme="minorHAnsi"/>
              </w:rPr>
              <w:t>KS</w:t>
            </w:r>
          </w:p>
        </w:tc>
        <w:tc>
          <w:tcPr>
            <w:tcW w:w="5925" w:type="dxa"/>
            <w:shd w:val="clear" w:color="auto" w:fill="auto"/>
          </w:tcPr>
          <w:p w14:paraId="3FF0E6E8" w14:textId="77777777" w:rsidR="00D379D3" w:rsidRPr="00D513C0" w:rsidRDefault="00D379D3" w:rsidP="00BE45CB">
            <w:pPr>
              <w:spacing w:line="276" w:lineRule="auto"/>
              <w:rPr>
                <w:rFonts w:eastAsia="Calibri" w:cstheme="minorHAnsi"/>
              </w:rPr>
            </w:pPr>
            <w:r w:rsidRPr="00D513C0">
              <w:rPr>
                <w:rFonts w:eastAsia="Calibri" w:cstheme="minorHAnsi"/>
              </w:rPr>
              <w:t>Director of Social Inclusion</w:t>
            </w:r>
          </w:p>
        </w:tc>
      </w:tr>
      <w:tr w:rsidR="00D379D3" w:rsidRPr="00D513C0" w14:paraId="20BEE88D" w14:textId="77777777" w:rsidTr="00DC7416">
        <w:tc>
          <w:tcPr>
            <w:tcW w:w="1684" w:type="dxa"/>
            <w:gridSpan w:val="2"/>
            <w:vMerge/>
          </w:tcPr>
          <w:p w14:paraId="36961DFC" w14:textId="77777777" w:rsidR="00D379D3" w:rsidRPr="00D513C0" w:rsidRDefault="00D379D3" w:rsidP="00BE45CB">
            <w:pPr>
              <w:spacing w:line="276" w:lineRule="auto"/>
              <w:rPr>
                <w:rFonts w:eastAsia="Calibri" w:cstheme="minorHAnsi"/>
                <w:b/>
              </w:rPr>
            </w:pPr>
          </w:p>
        </w:tc>
        <w:tc>
          <w:tcPr>
            <w:tcW w:w="2570" w:type="dxa"/>
            <w:shd w:val="clear" w:color="auto" w:fill="auto"/>
          </w:tcPr>
          <w:p w14:paraId="38091680" w14:textId="77777777" w:rsidR="00D379D3" w:rsidRPr="00D513C0" w:rsidRDefault="00BA1925" w:rsidP="00BE45CB">
            <w:pPr>
              <w:spacing w:line="276" w:lineRule="auto"/>
              <w:rPr>
                <w:rFonts w:eastAsia="Calibri" w:cstheme="minorHAnsi"/>
              </w:rPr>
            </w:pPr>
            <w:r>
              <w:rPr>
                <w:rFonts w:eastAsia="Calibri" w:cstheme="minorHAnsi"/>
              </w:rPr>
              <w:t>Shingai Dzumbira</w:t>
            </w:r>
          </w:p>
        </w:tc>
        <w:tc>
          <w:tcPr>
            <w:tcW w:w="850" w:type="dxa"/>
            <w:shd w:val="clear" w:color="auto" w:fill="auto"/>
          </w:tcPr>
          <w:p w14:paraId="4FB1110E" w14:textId="77777777" w:rsidR="00D379D3" w:rsidRPr="00D513C0" w:rsidRDefault="00D379D3" w:rsidP="00BE45CB">
            <w:pPr>
              <w:spacing w:line="276" w:lineRule="auto"/>
              <w:rPr>
                <w:rFonts w:eastAsia="Calibri" w:cstheme="minorHAnsi"/>
              </w:rPr>
            </w:pPr>
            <w:r w:rsidRPr="00D513C0">
              <w:rPr>
                <w:rFonts w:eastAsia="Calibri" w:cstheme="minorHAnsi"/>
              </w:rPr>
              <w:t>TH</w:t>
            </w:r>
          </w:p>
        </w:tc>
        <w:tc>
          <w:tcPr>
            <w:tcW w:w="5925" w:type="dxa"/>
            <w:shd w:val="clear" w:color="auto" w:fill="auto"/>
          </w:tcPr>
          <w:p w14:paraId="56E816C8" w14:textId="77777777" w:rsidR="00D379D3" w:rsidRPr="00D513C0" w:rsidRDefault="00D379D3" w:rsidP="00BE45CB">
            <w:pPr>
              <w:spacing w:line="276" w:lineRule="auto"/>
              <w:rPr>
                <w:rFonts w:eastAsia="Calibri" w:cstheme="minorHAnsi"/>
              </w:rPr>
            </w:pPr>
            <w:r w:rsidRPr="00D513C0">
              <w:rPr>
                <w:rFonts w:eastAsia="Calibri" w:cstheme="minorHAnsi"/>
              </w:rPr>
              <w:t>S</w:t>
            </w:r>
            <w:r w:rsidR="00BA1925">
              <w:rPr>
                <w:rFonts w:eastAsia="Calibri" w:cstheme="minorHAnsi"/>
              </w:rPr>
              <w:t xml:space="preserve">tudents’ </w:t>
            </w:r>
            <w:r w:rsidRPr="00D513C0">
              <w:rPr>
                <w:rFonts w:eastAsia="Calibri" w:cstheme="minorHAnsi"/>
              </w:rPr>
              <w:t>U</w:t>
            </w:r>
            <w:r w:rsidR="00BA1925">
              <w:rPr>
                <w:rFonts w:eastAsia="Calibri" w:cstheme="minorHAnsi"/>
              </w:rPr>
              <w:t>nion</w:t>
            </w:r>
            <w:r w:rsidRPr="00D513C0">
              <w:rPr>
                <w:rFonts w:eastAsia="Calibri" w:cstheme="minorHAnsi"/>
              </w:rPr>
              <w:t xml:space="preserve"> Sabbatical Officer</w:t>
            </w:r>
          </w:p>
        </w:tc>
      </w:tr>
      <w:tr w:rsidR="00D379D3" w:rsidRPr="00D513C0" w14:paraId="0CAC238D" w14:textId="77777777" w:rsidTr="00DC7416">
        <w:tc>
          <w:tcPr>
            <w:tcW w:w="1684" w:type="dxa"/>
            <w:gridSpan w:val="2"/>
            <w:vMerge/>
          </w:tcPr>
          <w:p w14:paraId="56EC204B" w14:textId="77777777" w:rsidR="00D379D3" w:rsidRPr="00D513C0" w:rsidRDefault="00D379D3" w:rsidP="00BE45CB">
            <w:pPr>
              <w:spacing w:line="276" w:lineRule="auto"/>
              <w:rPr>
                <w:rFonts w:eastAsia="Calibri" w:cstheme="minorHAnsi"/>
                <w:b/>
              </w:rPr>
            </w:pPr>
          </w:p>
        </w:tc>
        <w:tc>
          <w:tcPr>
            <w:tcW w:w="2570" w:type="dxa"/>
            <w:shd w:val="clear" w:color="auto" w:fill="auto"/>
          </w:tcPr>
          <w:p w14:paraId="3B9FCA7E" w14:textId="77777777" w:rsidR="00D379D3" w:rsidRPr="00D513C0" w:rsidRDefault="00D379D3" w:rsidP="00BE45CB">
            <w:pPr>
              <w:spacing w:line="276" w:lineRule="auto"/>
              <w:rPr>
                <w:rFonts w:eastAsia="Calibri" w:cstheme="minorHAnsi"/>
              </w:rPr>
            </w:pPr>
            <w:r w:rsidRPr="00D513C0">
              <w:rPr>
                <w:rFonts w:eastAsia="Calibri" w:cstheme="minorHAnsi"/>
              </w:rPr>
              <w:t>Rashmi Varma</w:t>
            </w:r>
          </w:p>
        </w:tc>
        <w:tc>
          <w:tcPr>
            <w:tcW w:w="850" w:type="dxa"/>
            <w:shd w:val="clear" w:color="auto" w:fill="auto"/>
          </w:tcPr>
          <w:p w14:paraId="7C28172A" w14:textId="77777777" w:rsidR="00D379D3" w:rsidRPr="00D513C0" w:rsidRDefault="00D379D3" w:rsidP="00BE45CB">
            <w:pPr>
              <w:spacing w:line="276" w:lineRule="auto"/>
              <w:rPr>
                <w:rFonts w:eastAsia="Calibri" w:cstheme="minorHAnsi"/>
              </w:rPr>
            </w:pPr>
            <w:r w:rsidRPr="00D513C0">
              <w:rPr>
                <w:rFonts w:eastAsia="Calibri" w:cstheme="minorHAnsi"/>
              </w:rPr>
              <w:t>RV</w:t>
            </w:r>
          </w:p>
        </w:tc>
        <w:tc>
          <w:tcPr>
            <w:tcW w:w="5925" w:type="dxa"/>
            <w:shd w:val="clear" w:color="auto" w:fill="auto"/>
          </w:tcPr>
          <w:p w14:paraId="290DACD5" w14:textId="110C9347" w:rsidR="00D379D3" w:rsidRPr="00D513C0" w:rsidRDefault="00D379D3" w:rsidP="00BE45CB">
            <w:pPr>
              <w:spacing w:line="276" w:lineRule="auto"/>
              <w:rPr>
                <w:rFonts w:eastAsia="Calibri" w:cstheme="minorHAnsi"/>
              </w:rPr>
            </w:pPr>
            <w:r w:rsidRPr="00D513C0">
              <w:rPr>
                <w:rFonts w:eastAsia="Calibri" w:cstheme="minorHAnsi"/>
              </w:rPr>
              <w:t>Reader</w:t>
            </w:r>
            <w:r w:rsidR="00E9551F">
              <w:rPr>
                <w:rFonts w:eastAsia="Calibri" w:cstheme="minorHAnsi"/>
              </w:rPr>
              <w:t>, Representative of Faculty Arts</w:t>
            </w:r>
          </w:p>
        </w:tc>
      </w:tr>
      <w:tr w:rsidR="009E655A" w:rsidRPr="00D513C0" w14:paraId="2699F6FA" w14:textId="77777777" w:rsidTr="00DC7416">
        <w:tc>
          <w:tcPr>
            <w:tcW w:w="1684" w:type="dxa"/>
            <w:gridSpan w:val="2"/>
            <w:vMerge/>
          </w:tcPr>
          <w:p w14:paraId="42DC863B" w14:textId="77777777" w:rsidR="009E655A" w:rsidRPr="00D513C0" w:rsidRDefault="009E655A" w:rsidP="00BE45CB">
            <w:pPr>
              <w:spacing w:line="276" w:lineRule="auto"/>
              <w:rPr>
                <w:rFonts w:eastAsia="Calibri" w:cstheme="minorHAnsi"/>
                <w:b/>
              </w:rPr>
            </w:pPr>
          </w:p>
        </w:tc>
        <w:tc>
          <w:tcPr>
            <w:tcW w:w="2570" w:type="dxa"/>
            <w:shd w:val="clear" w:color="auto" w:fill="auto"/>
          </w:tcPr>
          <w:p w14:paraId="21164D24" w14:textId="77777777" w:rsidR="009E655A" w:rsidRPr="00D513C0" w:rsidRDefault="009E655A" w:rsidP="00BE45CB">
            <w:pPr>
              <w:spacing w:line="276" w:lineRule="auto"/>
              <w:rPr>
                <w:rFonts w:eastAsia="Calibri" w:cstheme="minorHAnsi"/>
              </w:rPr>
            </w:pPr>
            <w:r w:rsidRPr="00D513C0">
              <w:rPr>
                <w:rFonts w:eastAsia="Calibri" w:cstheme="minorHAnsi"/>
              </w:rPr>
              <w:t>Dr Meleisa Ono-George</w:t>
            </w:r>
          </w:p>
        </w:tc>
        <w:tc>
          <w:tcPr>
            <w:tcW w:w="850" w:type="dxa"/>
            <w:shd w:val="clear" w:color="auto" w:fill="auto"/>
          </w:tcPr>
          <w:p w14:paraId="6F9A3165" w14:textId="77777777" w:rsidR="009E655A" w:rsidRPr="00D513C0" w:rsidRDefault="009E655A" w:rsidP="00BE45CB">
            <w:pPr>
              <w:spacing w:line="276" w:lineRule="auto"/>
              <w:rPr>
                <w:rFonts w:eastAsia="Calibri" w:cstheme="minorHAnsi"/>
              </w:rPr>
            </w:pPr>
            <w:r w:rsidRPr="00D513C0">
              <w:rPr>
                <w:rFonts w:eastAsia="Calibri" w:cstheme="minorHAnsi"/>
              </w:rPr>
              <w:t>MOG</w:t>
            </w:r>
          </w:p>
        </w:tc>
        <w:tc>
          <w:tcPr>
            <w:tcW w:w="5925" w:type="dxa"/>
            <w:shd w:val="clear" w:color="auto" w:fill="auto"/>
          </w:tcPr>
          <w:p w14:paraId="0965EF4C" w14:textId="3106EFFF" w:rsidR="009E655A" w:rsidRPr="00D513C0" w:rsidRDefault="009E655A" w:rsidP="00BE45CB">
            <w:pPr>
              <w:spacing w:line="276" w:lineRule="auto"/>
              <w:rPr>
                <w:rFonts w:eastAsia="Calibri" w:cstheme="minorHAnsi"/>
              </w:rPr>
            </w:pPr>
            <w:r w:rsidRPr="00D513C0">
              <w:rPr>
                <w:rFonts w:eastAsia="Calibri" w:cstheme="minorHAnsi"/>
              </w:rPr>
              <w:t>Associate Professor / Race Equality Taskforce Co-Chair</w:t>
            </w:r>
          </w:p>
        </w:tc>
      </w:tr>
      <w:tr w:rsidR="006D4BFA" w:rsidRPr="00D513C0" w14:paraId="65B4110A" w14:textId="77777777" w:rsidTr="00DC7416">
        <w:tc>
          <w:tcPr>
            <w:tcW w:w="1684" w:type="dxa"/>
            <w:gridSpan w:val="2"/>
            <w:vMerge/>
          </w:tcPr>
          <w:p w14:paraId="7BA4896B" w14:textId="77777777" w:rsidR="006D4BFA" w:rsidRPr="00D513C0" w:rsidRDefault="006D4BFA" w:rsidP="00BE45CB">
            <w:pPr>
              <w:spacing w:line="276" w:lineRule="auto"/>
              <w:rPr>
                <w:rFonts w:eastAsia="Calibri" w:cstheme="minorHAnsi"/>
                <w:b/>
              </w:rPr>
            </w:pPr>
          </w:p>
        </w:tc>
        <w:tc>
          <w:tcPr>
            <w:tcW w:w="2570" w:type="dxa"/>
            <w:shd w:val="clear" w:color="auto" w:fill="auto"/>
          </w:tcPr>
          <w:p w14:paraId="7238BB57" w14:textId="77777777" w:rsidR="006D4BFA" w:rsidRPr="00D513C0" w:rsidRDefault="006D4BFA" w:rsidP="00BE45CB">
            <w:pPr>
              <w:spacing w:line="276" w:lineRule="auto"/>
              <w:rPr>
                <w:rFonts w:eastAsia="Calibri" w:cstheme="minorHAnsi"/>
              </w:rPr>
            </w:pPr>
            <w:r w:rsidRPr="00D513C0">
              <w:rPr>
                <w:rFonts w:eastAsia="Calibri" w:cstheme="minorHAnsi"/>
              </w:rPr>
              <w:t>Ros Roke</w:t>
            </w:r>
          </w:p>
        </w:tc>
        <w:tc>
          <w:tcPr>
            <w:tcW w:w="850" w:type="dxa"/>
            <w:shd w:val="clear" w:color="auto" w:fill="auto"/>
          </w:tcPr>
          <w:p w14:paraId="0577E0FC" w14:textId="77777777" w:rsidR="006D4BFA" w:rsidRPr="00D513C0" w:rsidRDefault="006D4BFA" w:rsidP="00BE45CB">
            <w:pPr>
              <w:spacing w:line="276" w:lineRule="auto"/>
              <w:rPr>
                <w:rFonts w:eastAsia="Calibri" w:cstheme="minorHAnsi"/>
              </w:rPr>
            </w:pPr>
            <w:r w:rsidRPr="00D513C0">
              <w:rPr>
                <w:rFonts w:eastAsia="Calibri" w:cstheme="minorHAnsi"/>
              </w:rPr>
              <w:t>RR</w:t>
            </w:r>
          </w:p>
        </w:tc>
        <w:tc>
          <w:tcPr>
            <w:tcW w:w="5925" w:type="dxa"/>
            <w:shd w:val="clear" w:color="auto" w:fill="auto"/>
          </w:tcPr>
          <w:p w14:paraId="62FED812" w14:textId="77777777" w:rsidR="006D4BFA" w:rsidRPr="00D513C0" w:rsidRDefault="00526476" w:rsidP="00BE45CB">
            <w:pPr>
              <w:spacing w:line="276" w:lineRule="auto"/>
              <w:rPr>
                <w:rFonts w:eastAsia="Calibri" w:cstheme="minorHAnsi"/>
              </w:rPr>
            </w:pPr>
            <w:r w:rsidRPr="00D513C0">
              <w:rPr>
                <w:rFonts w:eastAsia="Calibri" w:cstheme="minorHAnsi"/>
              </w:rPr>
              <w:t>Director of Strategic Programme Delivery</w:t>
            </w:r>
          </w:p>
        </w:tc>
      </w:tr>
      <w:tr w:rsidR="004C1286" w:rsidRPr="00D513C0" w14:paraId="1EAB69FF" w14:textId="77777777" w:rsidTr="00DC7416">
        <w:tc>
          <w:tcPr>
            <w:tcW w:w="1684" w:type="dxa"/>
            <w:gridSpan w:val="2"/>
            <w:vMerge/>
          </w:tcPr>
          <w:p w14:paraId="47FE990E" w14:textId="77777777" w:rsidR="004C1286" w:rsidRPr="00D513C0" w:rsidRDefault="004C1286" w:rsidP="00BE45CB">
            <w:pPr>
              <w:spacing w:line="276" w:lineRule="auto"/>
              <w:rPr>
                <w:rFonts w:eastAsia="Calibri" w:cstheme="minorHAnsi"/>
                <w:b/>
              </w:rPr>
            </w:pPr>
          </w:p>
        </w:tc>
        <w:tc>
          <w:tcPr>
            <w:tcW w:w="2570" w:type="dxa"/>
            <w:shd w:val="clear" w:color="auto" w:fill="auto"/>
          </w:tcPr>
          <w:p w14:paraId="0D42818F" w14:textId="77777777" w:rsidR="004C1286" w:rsidRPr="00D513C0" w:rsidRDefault="004C1286" w:rsidP="00BE45CB">
            <w:pPr>
              <w:spacing w:line="276" w:lineRule="auto"/>
              <w:rPr>
                <w:rFonts w:eastAsia="Calibri" w:cstheme="minorHAnsi"/>
              </w:rPr>
            </w:pPr>
            <w:r w:rsidRPr="00D513C0">
              <w:rPr>
                <w:rFonts w:eastAsia="Calibri" w:cstheme="minorHAnsi"/>
              </w:rPr>
              <w:t>Rev Mark Rowland</w:t>
            </w:r>
          </w:p>
        </w:tc>
        <w:tc>
          <w:tcPr>
            <w:tcW w:w="850" w:type="dxa"/>
            <w:shd w:val="clear" w:color="auto" w:fill="auto"/>
          </w:tcPr>
          <w:p w14:paraId="4B710BC3" w14:textId="77777777" w:rsidR="004C1286" w:rsidRPr="00D513C0" w:rsidRDefault="004C1286" w:rsidP="00BE45CB">
            <w:pPr>
              <w:spacing w:line="276" w:lineRule="auto"/>
              <w:rPr>
                <w:rFonts w:eastAsia="Calibri" w:cstheme="minorHAnsi"/>
              </w:rPr>
            </w:pPr>
            <w:r w:rsidRPr="00D513C0">
              <w:rPr>
                <w:rFonts w:eastAsia="Calibri" w:cstheme="minorHAnsi"/>
              </w:rPr>
              <w:t>MR</w:t>
            </w:r>
          </w:p>
        </w:tc>
        <w:tc>
          <w:tcPr>
            <w:tcW w:w="5925" w:type="dxa"/>
            <w:shd w:val="clear" w:color="auto" w:fill="auto"/>
          </w:tcPr>
          <w:p w14:paraId="4ADD1640" w14:textId="77777777" w:rsidR="004C1286" w:rsidRPr="00D513C0" w:rsidRDefault="00135A39" w:rsidP="00BE45CB">
            <w:pPr>
              <w:spacing w:line="276" w:lineRule="auto"/>
              <w:rPr>
                <w:rFonts w:eastAsia="Calibri" w:cstheme="minorHAnsi"/>
              </w:rPr>
            </w:pPr>
            <w:r w:rsidRPr="00D513C0">
              <w:rPr>
                <w:rFonts w:eastAsia="Calibri" w:cstheme="minorHAnsi"/>
              </w:rPr>
              <w:t xml:space="preserve">Chaplain </w:t>
            </w:r>
            <w:r w:rsidR="00A70728">
              <w:rPr>
                <w:rFonts w:eastAsia="Calibri" w:cstheme="minorHAnsi"/>
              </w:rPr>
              <w:t>/ Chaplaincy Reference Group</w:t>
            </w:r>
          </w:p>
        </w:tc>
      </w:tr>
      <w:tr w:rsidR="006D4BFA" w:rsidRPr="00D513C0" w14:paraId="451EEBA9" w14:textId="77777777" w:rsidTr="00DC7416">
        <w:tc>
          <w:tcPr>
            <w:tcW w:w="1684" w:type="dxa"/>
            <w:gridSpan w:val="2"/>
            <w:vMerge/>
          </w:tcPr>
          <w:p w14:paraId="310E1FD3" w14:textId="77777777" w:rsidR="006D4BFA" w:rsidRPr="00D513C0" w:rsidRDefault="006D4BFA" w:rsidP="00BE45CB">
            <w:pPr>
              <w:spacing w:line="276" w:lineRule="auto"/>
              <w:rPr>
                <w:rFonts w:eastAsia="Calibri" w:cstheme="minorHAnsi"/>
                <w:b/>
              </w:rPr>
            </w:pPr>
          </w:p>
        </w:tc>
        <w:tc>
          <w:tcPr>
            <w:tcW w:w="2570" w:type="dxa"/>
            <w:shd w:val="clear" w:color="auto" w:fill="auto"/>
          </w:tcPr>
          <w:p w14:paraId="05E7A05F" w14:textId="77777777" w:rsidR="006D4BFA" w:rsidRPr="00D513C0" w:rsidRDefault="006D4BFA" w:rsidP="00BE45CB">
            <w:pPr>
              <w:spacing w:line="276" w:lineRule="auto"/>
              <w:rPr>
                <w:rFonts w:eastAsia="Calibri" w:cstheme="minorHAnsi"/>
              </w:rPr>
            </w:pPr>
            <w:r w:rsidRPr="00D513C0">
              <w:rPr>
                <w:rFonts w:eastAsia="Calibri" w:cstheme="minorHAnsi"/>
              </w:rPr>
              <w:t>Dr Sharifah Sekalala</w:t>
            </w:r>
          </w:p>
        </w:tc>
        <w:tc>
          <w:tcPr>
            <w:tcW w:w="850" w:type="dxa"/>
            <w:shd w:val="clear" w:color="auto" w:fill="auto"/>
          </w:tcPr>
          <w:p w14:paraId="22001143" w14:textId="77777777" w:rsidR="006D4BFA" w:rsidRPr="00D513C0" w:rsidRDefault="006D4BFA" w:rsidP="00BE45CB">
            <w:pPr>
              <w:spacing w:line="276" w:lineRule="auto"/>
              <w:rPr>
                <w:rFonts w:eastAsia="Calibri" w:cstheme="minorHAnsi"/>
              </w:rPr>
            </w:pPr>
            <w:r w:rsidRPr="00D513C0">
              <w:rPr>
                <w:rFonts w:eastAsia="Calibri" w:cstheme="minorHAnsi"/>
              </w:rPr>
              <w:t>SS</w:t>
            </w:r>
          </w:p>
        </w:tc>
        <w:tc>
          <w:tcPr>
            <w:tcW w:w="5925" w:type="dxa"/>
            <w:shd w:val="clear" w:color="auto" w:fill="auto"/>
          </w:tcPr>
          <w:p w14:paraId="77A30C61" w14:textId="7349B5B4" w:rsidR="006D4BFA" w:rsidRPr="00D513C0" w:rsidRDefault="006D4BFA" w:rsidP="00BE45CB">
            <w:pPr>
              <w:spacing w:line="276" w:lineRule="auto"/>
              <w:rPr>
                <w:rFonts w:eastAsia="Calibri" w:cstheme="minorHAnsi"/>
              </w:rPr>
            </w:pPr>
            <w:r w:rsidRPr="00D513C0">
              <w:rPr>
                <w:rFonts w:eastAsia="Calibri" w:cstheme="minorHAnsi"/>
              </w:rPr>
              <w:t>Associate Professor</w:t>
            </w:r>
            <w:r w:rsidR="00E70810">
              <w:rPr>
                <w:rFonts w:eastAsia="Calibri" w:cstheme="minorHAnsi"/>
              </w:rPr>
              <w:t>, Representative of FoSS</w:t>
            </w:r>
          </w:p>
        </w:tc>
      </w:tr>
      <w:tr w:rsidR="00D379D3" w:rsidRPr="00D513C0" w14:paraId="35ACBA97" w14:textId="77777777" w:rsidTr="00DC7416">
        <w:tc>
          <w:tcPr>
            <w:tcW w:w="1684" w:type="dxa"/>
            <w:gridSpan w:val="2"/>
            <w:vMerge/>
          </w:tcPr>
          <w:p w14:paraId="4E438723" w14:textId="77777777" w:rsidR="00D379D3" w:rsidRPr="00D513C0" w:rsidRDefault="00D379D3" w:rsidP="00BE45CB">
            <w:pPr>
              <w:spacing w:line="276" w:lineRule="auto"/>
              <w:rPr>
                <w:rFonts w:eastAsia="Calibri" w:cstheme="minorHAnsi"/>
                <w:b/>
              </w:rPr>
            </w:pPr>
          </w:p>
        </w:tc>
        <w:tc>
          <w:tcPr>
            <w:tcW w:w="2570" w:type="dxa"/>
            <w:shd w:val="clear" w:color="auto" w:fill="auto"/>
          </w:tcPr>
          <w:p w14:paraId="0FA43444" w14:textId="77777777" w:rsidR="00D379D3" w:rsidRPr="00D513C0" w:rsidRDefault="00D379D3" w:rsidP="00BE45CB">
            <w:pPr>
              <w:spacing w:line="276" w:lineRule="auto"/>
              <w:rPr>
                <w:rFonts w:eastAsia="Calibri" w:cstheme="minorHAnsi"/>
              </w:rPr>
            </w:pPr>
            <w:r w:rsidRPr="00D513C0">
              <w:rPr>
                <w:rFonts w:eastAsia="Calibri" w:cstheme="minorHAnsi"/>
              </w:rPr>
              <w:t xml:space="preserve">Wai </w:t>
            </w:r>
            <w:r w:rsidR="00A70728">
              <w:rPr>
                <w:rFonts w:eastAsia="Calibri" w:cstheme="minorHAnsi"/>
              </w:rPr>
              <w:t xml:space="preserve">Wah </w:t>
            </w:r>
            <w:r w:rsidRPr="00D513C0">
              <w:rPr>
                <w:rFonts w:eastAsia="Calibri" w:cstheme="minorHAnsi"/>
              </w:rPr>
              <w:t>Tsang</w:t>
            </w:r>
          </w:p>
        </w:tc>
        <w:tc>
          <w:tcPr>
            <w:tcW w:w="850" w:type="dxa"/>
            <w:shd w:val="clear" w:color="auto" w:fill="auto"/>
          </w:tcPr>
          <w:p w14:paraId="2975D36B" w14:textId="77777777" w:rsidR="00D379D3" w:rsidRPr="00D513C0" w:rsidRDefault="00D379D3" w:rsidP="00BE45CB">
            <w:pPr>
              <w:spacing w:line="276" w:lineRule="auto"/>
              <w:rPr>
                <w:rFonts w:eastAsia="Calibri" w:cstheme="minorHAnsi"/>
              </w:rPr>
            </w:pPr>
            <w:r w:rsidRPr="00D513C0">
              <w:rPr>
                <w:rFonts w:eastAsia="Calibri" w:cstheme="minorHAnsi"/>
              </w:rPr>
              <w:t>WT</w:t>
            </w:r>
          </w:p>
        </w:tc>
        <w:tc>
          <w:tcPr>
            <w:tcW w:w="5925" w:type="dxa"/>
            <w:shd w:val="clear" w:color="auto" w:fill="auto"/>
          </w:tcPr>
          <w:p w14:paraId="283C8AFC" w14:textId="77777777" w:rsidR="00D379D3" w:rsidRPr="00D513C0" w:rsidRDefault="00D379D3" w:rsidP="00BE45CB">
            <w:pPr>
              <w:spacing w:line="276" w:lineRule="auto"/>
              <w:rPr>
                <w:rFonts w:eastAsia="Calibri" w:cstheme="minorHAnsi"/>
              </w:rPr>
            </w:pPr>
            <w:r w:rsidRPr="00D513C0">
              <w:rPr>
                <w:rFonts w:eastAsia="Calibri" w:cstheme="minorHAnsi"/>
              </w:rPr>
              <w:t xml:space="preserve">Student Recruitment Support Coordinator </w:t>
            </w:r>
          </w:p>
        </w:tc>
      </w:tr>
      <w:tr w:rsidR="009E655A" w:rsidRPr="00D513C0" w14:paraId="098F1DA6" w14:textId="77777777" w:rsidTr="00DC7416">
        <w:tc>
          <w:tcPr>
            <w:tcW w:w="1684" w:type="dxa"/>
            <w:gridSpan w:val="2"/>
            <w:vMerge/>
          </w:tcPr>
          <w:p w14:paraId="3E7F12EA" w14:textId="77777777" w:rsidR="009E655A" w:rsidRPr="00D513C0" w:rsidRDefault="009E655A" w:rsidP="00BE45CB">
            <w:pPr>
              <w:spacing w:line="276" w:lineRule="auto"/>
              <w:rPr>
                <w:rFonts w:eastAsia="Calibri" w:cstheme="minorHAnsi"/>
                <w:b/>
              </w:rPr>
            </w:pPr>
          </w:p>
        </w:tc>
        <w:tc>
          <w:tcPr>
            <w:tcW w:w="2570" w:type="dxa"/>
            <w:shd w:val="clear" w:color="auto" w:fill="auto"/>
          </w:tcPr>
          <w:p w14:paraId="2C056F9A" w14:textId="77777777" w:rsidR="009E655A" w:rsidRPr="00D513C0" w:rsidRDefault="009E655A" w:rsidP="00BE45CB">
            <w:pPr>
              <w:spacing w:line="276" w:lineRule="auto"/>
              <w:rPr>
                <w:rFonts w:cstheme="minorHAnsi"/>
              </w:rPr>
            </w:pPr>
            <w:r w:rsidRPr="00D513C0">
              <w:rPr>
                <w:rFonts w:eastAsia="Calibri" w:cstheme="minorHAnsi"/>
              </w:rPr>
              <w:t>Despina Weber</w:t>
            </w:r>
          </w:p>
        </w:tc>
        <w:tc>
          <w:tcPr>
            <w:tcW w:w="850" w:type="dxa"/>
            <w:shd w:val="clear" w:color="auto" w:fill="auto"/>
          </w:tcPr>
          <w:p w14:paraId="6797438E" w14:textId="77777777" w:rsidR="009E655A" w:rsidRPr="00D513C0" w:rsidRDefault="009E655A" w:rsidP="00BE45CB">
            <w:pPr>
              <w:spacing w:line="276" w:lineRule="auto"/>
              <w:rPr>
                <w:rFonts w:eastAsia="Calibri" w:cstheme="minorHAnsi"/>
              </w:rPr>
            </w:pPr>
            <w:r w:rsidRPr="00D513C0">
              <w:rPr>
                <w:rFonts w:eastAsia="Calibri" w:cstheme="minorHAnsi"/>
              </w:rPr>
              <w:t>DW</w:t>
            </w:r>
          </w:p>
        </w:tc>
        <w:tc>
          <w:tcPr>
            <w:tcW w:w="5925" w:type="dxa"/>
            <w:shd w:val="clear" w:color="auto" w:fill="auto"/>
          </w:tcPr>
          <w:p w14:paraId="31078BE8" w14:textId="77777777" w:rsidR="009E655A" w:rsidRPr="00D513C0" w:rsidRDefault="009E655A" w:rsidP="00BE45CB">
            <w:pPr>
              <w:spacing w:line="276" w:lineRule="auto"/>
              <w:rPr>
                <w:rFonts w:eastAsia="Calibri" w:cstheme="minorHAnsi"/>
              </w:rPr>
            </w:pPr>
            <w:r w:rsidRPr="00D513C0">
              <w:rPr>
                <w:rFonts w:eastAsia="Calibri" w:cstheme="minorHAnsi"/>
              </w:rPr>
              <w:t>Head of Disability Services</w:t>
            </w:r>
          </w:p>
        </w:tc>
      </w:tr>
      <w:tr w:rsidR="006D4CC1" w:rsidRPr="00D513C0" w14:paraId="751A830C" w14:textId="77777777" w:rsidTr="00BA1925">
        <w:tc>
          <w:tcPr>
            <w:tcW w:w="1684" w:type="dxa"/>
            <w:gridSpan w:val="2"/>
            <w:vMerge w:val="restart"/>
          </w:tcPr>
          <w:p w14:paraId="52711F07" w14:textId="77777777" w:rsidR="006D4CC1" w:rsidRPr="00D513C0" w:rsidRDefault="006D4CC1" w:rsidP="00BE45CB">
            <w:pPr>
              <w:spacing w:line="276" w:lineRule="auto"/>
              <w:rPr>
                <w:rFonts w:eastAsia="Calibri" w:cstheme="minorHAnsi"/>
                <w:b/>
              </w:rPr>
            </w:pPr>
            <w:r w:rsidRPr="00D513C0">
              <w:rPr>
                <w:rFonts w:eastAsia="Calibri" w:cstheme="minorHAnsi"/>
                <w:b/>
              </w:rPr>
              <w:t>Attending</w:t>
            </w:r>
          </w:p>
        </w:tc>
        <w:tc>
          <w:tcPr>
            <w:tcW w:w="2570" w:type="dxa"/>
            <w:shd w:val="clear" w:color="auto" w:fill="FFFFFF" w:themeFill="background1"/>
          </w:tcPr>
          <w:p w14:paraId="58C03272" w14:textId="77777777" w:rsidR="006D4CC1" w:rsidRPr="00D513C0" w:rsidRDefault="006D4CC1" w:rsidP="00BE45CB">
            <w:pPr>
              <w:spacing w:line="276" w:lineRule="auto"/>
              <w:rPr>
                <w:rFonts w:eastAsia="Calibri" w:cstheme="minorHAnsi"/>
              </w:rPr>
            </w:pPr>
            <w:r w:rsidRPr="00D513C0">
              <w:rPr>
                <w:rFonts w:eastAsia="Calibri" w:cstheme="minorHAnsi"/>
              </w:rPr>
              <w:t>Sandra Beaufoy</w:t>
            </w:r>
          </w:p>
        </w:tc>
        <w:tc>
          <w:tcPr>
            <w:tcW w:w="850" w:type="dxa"/>
            <w:shd w:val="clear" w:color="auto" w:fill="FFFFFF" w:themeFill="background1"/>
          </w:tcPr>
          <w:p w14:paraId="605C36A0" w14:textId="77777777" w:rsidR="006D4CC1" w:rsidRPr="00D513C0" w:rsidRDefault="006D4CC1" w:rsidP="00BE45CB">
            <w:pPr>
              <w:spacing w:line="276" w:lineRule="auto"/>
              <w:rPr>
                <w:rFonts w:eastAsia="Calibri" w:cstheme="minorHAnsi"/>
              </w:rPr>
            </w:pPr>
            <w:r w:rsidRPr="00D513C0">
              <w:rPr>
                <w:rFonts w:eastAsia="Calibri" w:cstheme="minorHAnsi"/>
              </w:rPr>
              <w:t>SB</w:t>
            </w:r>
          </w:p>
        </w:tc>
        <w:tc>
          <w:tcPr>
            <w:tcW w:w="5925" w:type="dxa"/>
            <w:shd w:val="clear" w:color="auto" w:fill="FFFFFF" w:themeFill="background1"/>
          </w:tcPr>
          <w:p w14:paraId="4CA87197" w14:textId="77777777" w:rsidR="006D4CC1" w:rsidRPr="00D513C0" w:rsidRDefault="006D4CC1" w:rsidP="00BE45CB">
            <w:pPr>
              <w:spacing w:line="276" w:lineRule="auto"/>
              <w:rPr>
                <w:rFonts w:eastAsia="Calibri" w:cstheme="minorHAnsi"/>
              </w:rPr>
            </w:pPr>
            <w:r w:rsidRPr="00D513C0">
              <w:rPr>
                <w:rFonts w:eastAsia="Calibri" w:cstheme="minorHAnsi"/>
              </w:rPr>
              <w:t>ED&amp;I Manager (Secretary)</w:t>
            </w:r>
          </w:p>
        </w:tc>
      </w:tr>
      <w:tr w:rsidR="006D4CC1" w:rsidRPr="00D513C0" w14:paraId="26CA1899" w14:textId="77777777" w:rsidTr="00BA1925">
        <w:tc>
          <w:tcPr>
            <w:tcW w:w="1684" w:type="dxa"/>
            <w:gridSpan w:val="2"/>
            <w:vMerge/>
          </w:tcPr>
          <w:p w14:paraId="1522515B" w14:textId="77777777" w:rsidR="006D4CC1" w:rsidRPr="00D513C0" w:rsidRDefault="006D4CC1" w:rsidP="00BE45CB">
            <w:pPr>
              <w:spacing w:line="276" w:lineRule="auto"/>
              <w:rPr>
                <w:rFonts w:eastAsia="Calibri" w:cstheme="minorHAnsi"/>
              </w:rPr>
            </w:pPr>
          </w:p>
        </w:tc>
        <w:tc>
          <w:tcPr>
            <w:tcW w:w="2570" w:type="dxa"/>
            <w:shd w:val="clear" w:color="auto" w:fill="FFFFFF" w:themeFill="background1"/>
          </w:tcPr>
          <w:p w14:paraId="6097DC69" w14:textId="77777777" w:rsidR="006D4CC1" w:rsidRPr="00D513C0" w:rsidRDefault="006D4CC1" w:rsidP="00BE45CB">
            <w:pPr>
              <w:spacing w:line="276" w:lineRule="auto"/>
              <w:rPr>
                <w:rFonts w:eastAsia="Calibri" w:cstheme="minorHAnsi"/>
              </w:rPr>
            </w:pPr>
            <w:r w:rsidRPr="00D513C0">
              <w:rPr>
                <w:rFonts w:eastAsia="Calibri" w:cstheme="minorHAnsi"/>
              </w:rPr>
              <w:t>Claire Algar</w:t>
            </w:r>
          </w:p>
        </w:tc>
        <w:tc>
          <w:tcPr>
            <w:tcW w:w="850" w:type="dxa"/>
            <w:shd w:val="clear" w:color="auto" w:fill="FFFFFF" w:themeFill="background1"/>
          </w:tcPr>
          <w:p w14:paraId="3CEF8581" w14:textId="77777777" w:rsidR="006D4CC1" w:rsidRPr="00D513C0" w:rsidRDefault="006D4CC1" w:rsidP="006D4BFA">
            <w:pPr>
              <w:spacing w:line="276" w:lineRule="auto"/>
              <w:rPr>
                <w:rFonts w:eastAsia="Calibri" w:cstheme="minorHAnsi"/>
              </w:rPr>
            </w:pPr>
            <w:r w:rsidRPr="00D513C0">
              <w:rPr>
                <w:rFonts w:eastAsia="Calibri" w:cstheme="minorHAnsi"/>
              </w:rPr>
              <w:t>CA</w:t>
            </w:r>
          </w:p>
        </w:tc>
        <w:tc>
          <w:tcPr>
            <w:tcW w:w="5925" w:type="dxa"/>
            <w:shd w:val="clear" w:color="auto" w:fill="FFFFFF" w:themeFill="background1"/>
          </w:tcPr>
          <w:p w14:paraId="4BE18C24" w14:textId="77777777" w:rsidR="006D4CC1" w:rsidRPr="00D513C0" w:rsidRDefault="006D4CC1" w:rsidP="00526476">
            <w:pPr>
              <w:spacing w:line="276" w:lineRule="auto"/>
              <w:rPr>
                <w:rFonts w:eastAsia="Calibri" w:cstheme="minorHAnsi"/>
              </w:rPr>
            </w:pPr>
            <w:r w:rsidRPr="00D513C0">
              <w:rPr>
                <w:rFonts w:eastAsia="Calibri" w:cstheme="minorHAnsi"/>
              </w:rPr>
              <w:t>ED&amp;I Officer (Assistant Secretary)</w:t>
            </w:r>
          </w:p>
        </w:tc>
      </w:tr>
      <w:tr w:rsidR="006D4CC1" w:rsidRPr="00D513C0" w14:paraId="64935A76" w14:textId="77777777" w:rsidTr="009E655A">
        <w:tc>
          <w:tcPr>
            <w:tcW w:w="1684" w:type="dxa"/>
            <w:gridSpan w:val="2"/>
            <w:vMerge/>
          </w:tcPr>
          <w:p w14:paraId="321E5F0E" w14:textId="77777777" w:rsidR="006D4CC1" w:rsidRPr="00D513C0" w:rsidRDefault="006D4CC1" w:rsidP="00BE45CB">
            <w:pPr>
              <w:spacing w:line="276" w:lineRule="auto"/>
              <w:rPr>
                <w:rFonts w:eastAsia="Calibri" w:cstheme="minorHAnsi"/>
              </w:rPr>
            </w:pPr>
          </w:p>
        </w:tc>
        <w:tc>
          <w:tcPr>
            <w:tcW w:w="2570" w:type="dxa"/>
          </w:tcPr>
          <w:p w14:paraId="52315BC6" w14:textId="0E135E0E" w:rsidR="006D4CC1" w:rsidRPr="00D513C0" w:rsidRDefault="006D4CC1" w:rsidP="00697E2F">
            <w:pPr>
              <w:spacing w:line="276" w:lineRule="auto"/>
              <w:rPr>
                <w:rFonts w:eastAsia="Calibri" w:cstheme="minorHAnsi"/>
              </w:rPr>
            </w:pPr>
            <w:r>
              <w:rPr>
                <w:rFonts w:eastAsia="Calibri" w:cstheme="minorHAnsi"/>
              </w:rPr>
              <w:t xml:space="preserve"> Rebecca Freeman from </w:t>
            </w:r>
            <w:r w:rsidR="00697E2F">
              <w:rPr>
                <w:rFonts w:eastAsia="Calibri" w:cstheme="minorHAnsi"/>
              </w:rPr>
              <w:t>15:00 hrs</w:t>
            </w:r>
          </w:p>
        </w:tc>
        <w:tc>
          <w:tcPr>
            <w:tcW w:w="850" w:type="dxa"/>
          </w:tcPr>
          <w:p w14:paraId="4A9AA3E7" w14:textId="3452082A" w:rsidR="006D4CC1" w:rsidRPr="00D513C0" w:rsidRDefault="006D4CC1" w:rsidP="006D4CC1">
            <w:pPr>
              <w:spacing w:line="276" w:lineRule="auto"/>
              <w:rPr>
                <w:rFonts w:eastAsia="Calibri" w:cstheme="minorHAnsi"/>
              </w:rPr>
            </w:pPr>
            <w:r>
              <w:rPr>
                <w:rFonts w:eastAsia="Calibri" w:cstheme="minorHAnsi"/>
              </w:rPr>
              <w:t xml:space="preserve">  </w:t>
            </w:r>
            <w:r w:rsidR="00697E2F">
              <w:rPr>
                <w:rFonts w:eastAsia="Calibri" w:cstheme="minorHAnsi"/>
              </w:rPr>
              <w:t>RF</w:t>
            </w:r>
          </w:p>
        </w:tc>
        <w:tc>
          <w:tcPr>
            <w:tcW w:w="5925" w:type="dxa"/>
          </w:tcPr>
          <w:p w14:paraId="298EC11E" w14:textId="77777777" w:rsidR="006D4CC1" w:rsidRPr="00D513C0" w:rsidRDefault="00DC7416" w:rsidP="00526476">
            <w:pPr>
              <w:spacing w:line="276" w:lineRule="auto"/>
              <w:rPr>
                <w:rFonts w:eastAsia="Calibri" w:cstheme="minorHAnsi"/>
              </w:rPr>
            </w:pPr>
            <w:r>
              <w:rPr>
                <w:rFonts w:eastAsia="Calibri" w:cstheme="minorHAnsi"/>
              </w:rPr>
              <w:t>Agenda item 013</w:t>
            </w:r>
          </w:p>
        </w:tc>
      </w:tr>
      <w:tr w:rsidR="006D4CC1" w:rsidRPr="00D513C0" w14:paraId="56659F08" w14:textId="77777777" w:rsidTr="009E655A">
        <w:tc>
          <w:tcPr>
            <w:tcW w:w="1684" w:type="dxa"/>
            <w:gridSpan w:val="2"/>
            <w:vMerge/>
          </w:tcPr>
          <w:p w14:paraId="04025469" w14:textId="77777777" w:rsidR="006D4CC1" w:rsidRPr="00D513C0" w:rsidRDefault="006D4CC1" w:rsidP="00BE45CB">
            <w:pPr>
              <w:spacing w:line="276" w:lineRule="auto"/>
              <w:rPr>
                <w:rFonts w:eastAsia="Calibri" w:cstheme="minorHAnsi"/>
              </w:rPr>
            </w:pPr>
          </w:p>
        </w:tc>
        <w:tc>
          <w:tcPr>
            <w:tcW w:w="2570" w:type="dxa"/>
          </w:tcPr>
          <w:p w14:paraId="686CF711" w14:textId="6E91EBE6" w:rsidR="006D4CC1" w:rsidRDefault="006D4CC1" w:rsidP="00697E2F">
            <w:pPr>
              <w:spacing w:line="276" w:lineRule="auto"/>
              <w:rPr>
                <w:rFonts w:eastAsia="Calibri" w:cstheme="minorHAnsi"/>
              </w:rPr>
            </w:pPr>
            <w:r>
              <w:rPr>
                <w:rFonts w:eastAsia="Calibri" w:cstheme="minorHAnsi"/>
              </w:rPr>
              <w:t xml:space="preserve">Gwen Van der Velden from </w:t>
            </w:r>
            <w:r w:rsidR="00697E2F">
              <w:rPr>
                <w:rFonts w:eastAsia="Calibri" w:cstheme="minorHAnsi"/>
              </w:rPr>
              <w:t>15:00 hrs</w:t>
            </w:r>
          </w:p>
        </w:tc>
        <w:tc>
          <w:tcPr>
            <w:tcW w:w="850" w:type="dxa"/>
          </w:tcPr>
          <w:p w14:paraId="374F267C" w14:textId="32AB0A8F" w:rsidR="006D4CC1" w:rsidRDefault="00697E2F" w:rsidP="006D4BFA">
            <w:pPr>
              <w:spacing w:line="276" w:lineRule="auto"/>
              <w:rPr>
                <w:rFonts w:eastAsia="Calibri" w:cstheme="minorHAnsi"/>
              </w:rPr>
            </w:pPr>
            <w:r>
              <w:rPr>
                <w:rFonts w:eastAsia="Calibri" w:cstheme="minorHAnsi"/>
              </w:rPr>
              <w:t>GVdV</w:t>
            </w:r>
          </w:p>
        </w:tc>
        <w:tc>
          <w:tcPr>
            <w:tcW w:w="5925" w:type="dxa"/>
          </w:tcPr>
          <w:p w14:paraId="72843EAE" w14:textId="77777777" w:rsidR="006D4CC1" w:rsidRPr="00D513C0" w:rsidRDefault="00DC7416" w:rsidP="00526476">
            <w:pPr>
              <w:spacing w:line="276" w:lineRule="auto"/>
              <w:rPr>
                <w:rFonts w:eastAsia="Calibri" w:cstheme="minorHAnsi"/>
              </w:rPr>
            </w:pPr>
            <w:r>
              <w:rPr>
                <w:rFonts w:eastAsia="Calibri" w:cstheme="minorHAnsi"/>
              </w:rPr>
              <w:t>Agenda item 013</w:t>
            </w:r>
          </w:p>
        </w:tc>
      </w:tr>
      <w:tr w:rsidR="00697E2F" w:rsidRPr="00D513C0" w14:paraId="5E479EBC" w14:textId="77777777" w:rsidTr="009E655A">
        <w:tc>
          <w:tcPr>
            <w:tcW w:w="1684" w:type="dxa"/>
            <w:gridSpan w:val="2"/>
          </w:tcPr>
          <w:p w14:paraId="4CC2CB3C" w14:textId="77777777" w:rsidR="00697E2F" w:rsidRPr="00D513C0" w:rsidRDefault="00697E2F" w:rsidP="00BE45CB">
            <w:pPr>
              <w:spacing w:line="276" w:lineRule="auto"/>
              <w:rPr>
                <w:rFonts w:eastAsia="Calibri" w:cstheme="minorHAnsi"/>
              </w:rPr>
            </w:pPr>
          </w:p>
        </w:tc>
        <w:tc>
          <w:tcPr>
            <w:tcW w:w="2570" w:type="dxa"/>
          </w:tcPr>
          <w:p w14:paraId="67FBA039" w14:textId="00AC9264" w:rsidR="00697E2F" w:rsidRDefault="00697E2F" w:rsidP="00697E2F">
            <w:pPr>
              <w:spacing w:line="276" w:lineRule="auto"/>
              <w:rPr>
                <w:rFonts w:eastAsia="Calibri" w:cstheme="minorHAnsi"/>
              </w:rPr>
            </w:pPr>
            <w:r>
              <w:rPr>
                <w:rFonts w:eastAsia="Calibri" w:cstheme="minorHAnsi"/>
              </w:rPr>
              <w:t>Kate Seers from 15:00 hrs</w:t>
            </w:r>
          </w:p>
        </w:tc>
        <w:tc>
          <w:tcPr>
            <w:tcW w:w="850" w:type="dxa"/>
          </w:tcPr>
          <w:p w14:paraId="3B3EAC55" w14:textId="5EB3BF74" w:rsidR="00697E2F" w:rsidRDefault="00697E2F" w:rsidP="006D4BFA">
            <w:pPr>
              <w:spacing w:line="276" w:lineRule="auto"/>
              <w:rPr>
                <w:rFonts w:eastAsia="Calibri" w:cstheme="minorHAnsi"/>
              </w:rPr>
            </w:pPr>
            <w:r>
              <w:rPr>
                <w:rFonts w:eastAsia="Calibri" w:cstheme="minorHAnsi"/>
              </w:rPr>
              <w:t>KS</w:t>
            </w:r>
          </w:p>
        </w:tc>
        <w:tc>
          <w:tcPr>
            <w:tcW w:w="5925" w:type="dxa"/>
          </w:tcPr>
          <w:p w14:paraId="6E661BDB" w14:textId="5E79F6AE" w:rsidR="00697E2F" w:rsidRDefault="00697E2F" w:rsidP="00526476">
            <w:pPr>
              <w:spacing w:line="276" w:lineRule="auto"/>
              <w:rPr>
                <w:rFonts w:eastAsia="Calibri" w:cstheme="minorHAnsi"/>
              </w:rPr>
            </w:pPr>
            <w:r>
              <w:rPr>
                <w:rFonts w:eastAsia="Calibri" w:cstheme="minorHAnsi"/>
              </w:rPr>
              <w:t>Agenda item 014</w:t>
            </w:r>
          </w:p>
        </w:tc>
      </w:tr>
      <w:tr w:rsidR="009E655A" w:rsidRPr="00D513C0" w14:paraId="244A5DA9" w14:textId="77777777" w:rsidTr="005F73AA">
        <w:tc>
          <w:tcPr>
            <w:tcW w:w="891" w:type="dxa"/>
            <w:shd w:val="clear" w:color="auto" w:fill="DEEAF6" w:themeFill="accent1" w:themeFillTint="33"/>
          </w:tcPr>
          <w:p w14:paraId="1392DFA2" w14:textId="77777777" w:rsidR="009E655A" w:rsidRPr="00D513C0" w:rsidRDefault="009E655A" w:rsidP="00BE45CB">
            <w:pPr>
              <w:spacing w:line="276" w:lineRule="auto"/>
              <w:jc w:val="center"/>
              <w:rPr>
                <w:rFonts w:eastAsia="Calibri" w:cstheme="minorHAnsi"/>
                <w:b/>
              </w:rPr>
            </w:pPr>
            <w:r w:rsidRPr="00D513C0">
              <w:rPr>
                <w:rFonts w:eastAsia="Calibri" w:cstheme="minorHAnsi"/>
                <w:b/>
              </w:rPr>
              <w:t>Ref</w:t>
            </w:r>
          </w:p>
        </w:tc>
        <w:tc>
          <w:tcPr>
            <w:tcW w:w="10138" w:type="dxa"/>
            <w:gridSpan w:val="4"/>
            <w:shd w:val="clear" w:color="auto" w:fill="DEEAF6" w:themeFill="accent1" w:themeFillTint="33"/>
          </w:tcPr>
          <w:p w14:paraId="049A08A5" w14:textId="77777777" w:rsidR="009E655A" w:rsidRPr="00D513C0" w:rsidRDefault="009E655A" w:rsidP="00BE45CB">
            <w:pPr>
              <w:spacing w:line="276" w:lineRule="auto"/>
              <w:jc w:val="center"/>
              <w:rPr>
                <w:rFonts w:eastAsia="Calibri" w:cstheme="minorHAnsi"/>
                <w:b/>
              </w:rPr>
            </w:pPr>
            <w:r w:rsidRPr="00D513C0">
              <w:rPr>
                <w:rFonts w:eastAsia="Calibri" w:cstheme="minorHAnsi"/>
                <w:b/>
              </w:rPr>
              <w:t>Item</w:t>
            </w:r>
          </w:p>
        </w:tc>
      </w:tr>
      <w:tr w:rsidR="009E655A" w:rsidRPr="00D513C0" w14:paraId="4E4EE0C7" w14:textId="77777777" w:rsidTr="005F73AA">
        <w:tc>
          <w:tcPr>
            <w:tcW w:w="891" w:type="dxa"/>
          </w:tcPr>
          <w:p w14:paraId="53F7ED51" w14:textId="77777777" w:rsidR="009E655A" w:rsidRPr="00D513C0" w:rsidRDefault="009E655A" w:rsidP="00077595">
            <w:pPr>
              <w:spacing w:line="276" w:lineRule="auto"/>
              <w:rPr>
                <w:rFonts w:eastAsia="Calibri" w:cstheme="minorHAnsi"/>
              </w:rPr>
            </w:pPr>
            <w:r w:rsidRPr="00D513C0">
              <w:rPr>
                <w:rFonts w:eastAsia="Calibri" w:cstheme="minorHAnsi"/>
              </w:rPr>
              <w:t>0</w:t>
            </w:r>
            <w:r w:rsidR="00077595">
              <w:rPr>
                <w:rFonts w:eastAsia="Calibri" w:cstheme="minorHAnsi"/>
              </w:rPr>
              <w:t>01</w:t>
            </w:r>
          </w:p>
        </w:tc>
        <w:tc>
          <w:tcPr>
            <w:tcW w:w="10138" w:type="dxa"/>
            <w:gridSpan w:val="4"/>
          </w:tcPr>
          <w:p w14:paraId="69581CDB" w14:textId="77777777" w:rsidR="009E655A" w:rsidRPr="00D513C0" w:rsidRDefault="009E655A" w:rsidP="00BE45CB">
            <w:pPr>
              <w:spacing w:line="276" w:lineRule="auto"/>
              <w:rPr>
                <w:rFonts w:eastAsia="Calibri" w:cstheme="minorHAnsi"/>
                <w:b/>
              </w:rPr>
            </w:pPr>
            <w:r w:rsidRPr="00D513C0">
              <w:rPr>
                <w:rFonts w:eastAsia="Calibri" w:cstheme="minorHAnsi"/>
                <w:b/>
              </w:rPr>
              <w:t>Apologies for absence (Chair)</w:t>
            </w:r>
          </w:p>
          <w:p w14:paraId="7457F4FE" w14:textId="77777777" w:rsidR="00D379D3" w:rsidRPr="00D513C0" w:rsidRDefault="00D379D3" w:rsidP="001A5077">
            <w:pPr>
              <w:spacing w:line="276" w:lineRule="auto"/>
              <w:rPr>
                <w:rFonts w:eastAsia="Calibri" w:cstheme="minorHAnsi"/>
              </w:rPr>
            </w:pPr>
          </w:p>
          <w:p w14:paraId="6D5EA2A4" w14:textId="77777777" w:rsidR="00A8521F" w:rsidRPr="00D513C0" w:rsidRDefault="00A8521F" w:rsidP="001A5077">
            <w:pPr>
              <w:spacing w:line="276" w:lineRule="auto"/>
              <w:rPr>
                <w:rFonts w:eastAsia="Calibri" w:cstheme="minorHAnsi"/>
              </w:rPr>
            </w:pPr>
            <w:r w:rsidRPr="00D513C0">
              <w:rPr>
                <w:rFonts w:eastAsia="Calibri" w:cstheme="minorHAnsi"/>
              </w:rPr>
              <w:t>Apologies were received from:</w:t>
            </w:r>
          </w:p>
          <w:p w14:paraId="62925CD8" w14:textId="77777777" w:rsidR="00A8521F" w:rsidRPr="00D513C0" w:rsidRDefault="00D379D3" w:rsidP="001A5077">
            <w:pPr>
              <w:spacing w:line="276" w:lineRule="auto"/>
              <w:rPr>
                <w:rFonts w:eastAsia="Calibri" w:cstheme="minorHAnsi"/>
              </w:rPr>
            </w:pPr>
            <w:r w:rsidRPr="00D513C0">
              <w:rPr>
                <w:rFonts w:eastAsia="Calibri" w:cstheme="minorHAnsi"/>
              </w:rPr>
              <w:t xml:space="preserve"> </w:t>
            </w:r>
          </w:p>
          <w:p w14:paraId="4BEACB7C" w14:textId="77777777" w:rsidR="00855D6E" w:rsidRDefault="00855D6E" w:rsidP="001A5077">
            <w:pPr>
              <w:spacing w:line="276" w:lineRule="auto"/>
              <w:rPr>
                <w:rFonts w:eastAsia="Calibri" w:cstheme="minorHAnsi"/>
              </w:rPr>
            </w:pPr>
            <w:r>
              <w:rPr>
                <w:rFonts w:eastAsia="Calibri" w:cstheme="minorHAnsi"/>
              </w:rPr>
              <w:t>Neil Bentley-Gockmann</w:t>
            </w:r>
          </w:p>
          <w:p w14:paraId="098D3C93" w14:textId="77777777" w:rsidR="001276BA" w:rsidRDefault="001276BA" w:rsidP="001276BA">
            <w:pPr>
              <w:rPr>
                <w:lang w:eastAsia="en-GB"/>
              </w:rPr>
            </w:pPr>
            <w:r>
              <w:rPr>
                <w:lang w:eastAsia="en-GB"/>
              </w:rPr>
              <w:t>Olanrewaju Sorinola</w:t>
            </w:r>
          </w:p>
          <w:p w14:paraId="0A5995CB" w14:textId="77777777" w:rsidR="001276BA" w:rsidRPr="00D513C0" w:rsidRDefault="00120269" w:rsidP="001A5077">
            <w:pPr>
              <w:spacing w:line="276" w:lineRule="auto"/>
              <w:rPr>
                <w:rFonts w:eastAsia="Calibri" w:cstheme="minorHAnsi"/>
              </w:rPr>
            </w:pPr>
            <w:r>
              <w:rPr>
                <w:rFonts w:eastAsia="Calibri" w:cstheme="minorHAnsi"/>
              </w:rPr>
              <w:t>Helen Knee</w:t>
            </w:r>
          </w:p>
          <w:p w14:paraId="29D43DAD" w14:textId="77777777" w:rsidR="001A5077" w:rsidRPr="00D513C0" w:rsidRDefault="001A5077" w:rsidP="001A5077">
            <w:pPr>
              <w:spacing w:line="276" w:lineRule="auto"/>
              <w:rPr>
                <w:rFonts w:eastAsia="Calibri" w:cstheme="minorHAnsi"/>
              </w:rPr>
            </w:pPr>
          </w:p>
        </w:tc>
      </w:tr>
      <w:tr w:rsidR="009E655A" w:rsidRPr="00D513C0" w14:paraId="26971890" w14:textId="77777777" w:rsidTr="005F73AA">
        <w:tc>
          <w:tcPr>
            <w:tcW w:w="891" w:type="dxa"/>
          </w:tcPr>
          <w:p w14:paraId="4311FE58" w14:textId="77777777" w:rsidR="009E655A" w:rsidRPr="00D513C0" w:rsidRDefault="009E655A" w:rsidP="00077595">
            <w:pPr>
              <w:spacing w:line="276" w:lineRule="auto"/>
              <w:rPr>
                <w:rFonts w:eastAsia="Calibri" w:cstheme="minorHAnsi"/>
              </w:rPr>
            </w:pPr>
            <w:r w:rsidRPr="00D513C0">
              <w:rPr>
                <w:rFonts w:eastAsia="Calibri" w:cstheme="minorHAnsi"/>
              </w:rPr>
              <w:t>0</w:t>
            </w:r>
            <w:r w:rsidR="00077595">
              <w:rPr>
                <w:rFonts w:eastAsia="Calibri" w:cstheme="minorHAnsi"/>
              </w:rPr>
              <w:t>02</w:t>
            </w:r>
          </w:p>
        </w:tc>
        <w:tc>
          <w:tcPr>
            <w:tcW w:w="10138" w:type="dxa"/>
            <w:gridSpan w:val="4"/>
          </w:tcPr>
          <w:p w14:paraId="24575DD2" w14:textId="77777777" w:rsidR="009E655A" w:rsidRPr="00D513C0" w:rsidRDefault="009E655A" w:rsidP="00BE45CB">
            <w:pPr>
              <w:spacing w:line="276" w:lineRule="auto"/>
              <w:rPr>
                <w:rFonts w:eastAsia="Calibri" w:cstheme="minorHAnsi"/>
                <w:b/>
              </w:rPr>
            </w:pPr>
            <w:r w:rsidRPr="00D513C0">
              <w:rPr>
                <w:rFonts w:eastAsia="Calibri" w:cstheme="minorHAnsi"/>
                <w:b/>
              </w:rPr>
              <w:t>Declarations of interest (Chair)</w:t>
            </w:r>
          </w:p>
          <w:p w14:paraId="46B711B0" w14:textId="5549B64D" w:rsidR="009E655A" w:rsidRPr="00D513C0" w:rsidRDefault="009E655A" w:rsidP="00A5453B">
            <w:pPr>
              <w:spacing w:line="276" w:lineRule="auto"/>
              <w:rPr>
                <w:rFonts w:eastAsia="Calibri" w:cstheme="minorHAnsi"/>
              </w:rPr>
            </w:pPr>
            <w:r w:rsidRPr="00D513C0">
              <w:rPr>
                <w:rFonts w:eastAsia="Calibri" w:cstheme="minorHAnsi"/>
              </w:rPr>
              <w:lastRenderedPageBreak/>
              <w:t xml:space="preserve">No declarations </w:t>
            </w:r>
            <w:r w:rsidR="00AF5DFE">
              <w:rPr>
                <w:rFonts w:eastAsia="Calibri" w:cstheme="minorHAnsi"/>
              </w:rPr>
              <w:t xml:space="preserve">of interest </w:t>
            </w:r>
            <w:r w:rsidRPr="00D513C0">
              <w:rPr>
                <w:rFonts w:eastAsia="Calibri" w:cstheme="minorHAnsi"/>
              </w:rPr>
              <w:t>were made.</w:t>
            </w:r>
          </w:p>
          <w:p w14:paraId="782E62F4" w14:textId="77777777" w:rsidR="004B13D1" w:rsidRPr="00D513C0" w:rsidRDefault="004B13D1" w:rsidP="00A5453B">
            <w:pPr>
              <w:spacing w:line="276" w:lineRule="auto"/>
              <w:rPr>
                <w:rFonts w:eastAsia="Calibri" w:cstheme="minorHAnsi"/>
              </w:rPr>
            </w:pPr>
          </w:p>
        </w:tc>
      </w:tr>
      <w:tr w:rsidR="009E655A" w:rsidRPr="00D513C0" w14:paraId="1E3CD490" w14:textId="77777777" w:rsidTr="005F73AA">
        <w:tc>
          <w:tcPr>
            <w:tcW w:w="891" w:type="dxa"/>
          </w:tcPr>
          <w:p w14:paraId="0D9611C6" w14:textId="77777777" w:rsidR="009E655A" w:rsidRPr="00D513C0" w:rsidRDefault="009E655A" w:rsidP="00077595">
            <w:pPr>
              <w:spacing w:line="276" w:lineRule="auto"/>
              <w:rPr>
                <w:rFonts w:eastAsia="Calibri" w:cstheme="minorHAnsi"/>
              </w:rPr>
            </w:pPr>
            <w:r w:rsidRPr="00D513C0">
              <w:rPr>
                <w:rFonts w:eastAsia="Calibri" w:cstheme="minorHAnsi"/>
              </w:rPr>
              <w:lastRenderedPageBreak/>
              <w:t>0</w:t>
            </w:r>
            <w:r w:rsidR="00077595">
              <w:rPr>
                <w:rFonts w:eastAsia="Calibri" w:cstheme="minorHAnsi"/>
              </w:rPr>
              <w:t>03</w:t>
            </w:r>
          </w:p>
        </w:tc>
        <w:tc>
          <w:tcPr>
            <w:tcW w:w="10138" w:type="dxa"/>
            <w:gridSpan w:val="4"/>
          </w:tcPr>
          <w:p w14:paraId="51349B04" w14:textId="77777777" w:rsidR="009E655A" w:rsidRPr="00D513C0" w:rsidRDefault="009E655A" w:rsidP="00BE45CB">
            <w:pPr>
              <w:spacing w:line="276" w:lineRule="auto"/>
              <w:rPr>
                <w:rFonts w:eastAsia="Calibri" w:cstheme="minorHAnsi"/>
                <w:b/>
              </w:rPr>
            </w:pPr>
            <w:r w:rsidRPr="00D513C0">
              <w:rPr>
                <w:rFonts w:eastAsia="Calibri" w:cstheme="minorHAnsi"/>
                <w:b/>
              </w:rPr>
              <w:t xml:space="preserve">Minutes of last meeting on </w:t>
            </w:r>
            <w:r w:rsidR="00077595">
              <w:rPr>
                <w:rFonts w:eastAsia="Calibri" w:cstheme="minorHAnsi"/>
                <w:b/>
              </w:rPr>
              <w:t>29 April</w:t>
            </w:r>
            <w:r w:rsidR="001A5077" w:rsidRPr="00D513C0">
              <w:rPr>
                <w:rFonts w:eastAsia="Calibri" w:cstheme="minorHAnsi"/>
                <w:b/>
              </w:rPr>
              <w:t xml:space="preserve"> 2020</w:t>
            </w:r>
            <w:r w:rsidRPr="00D513C0">
              <w:rPr>
                <w:rFonts w:eastAsia="Calibri" w:cstheme="minorHAnsi"/>
                <w:b/>
              </w:rPr>
              <w:t xml:space="preserve"> (Chair)</w:t>
            </w:r>
            <w:r w:rsidR="00077595">
              <w:rPr>
                <w:rFonts w:eastAsia="Calibri" w:cstheme="minorHAnsi"/>
                <w:b/>
              </w:rPr>
              <w:t xml:space="preserve"> </w:t>
            </w:r>
            <w:r w:rsidR="00077595" w:rsidRPr="001F7BE3">
              <w:rPr>
                <w:sz w:val="19"/>
                <w:szCs w:val="19"/>
              </w:rPr>
              <w:t>0</w:t>
            </w:r>
            <w:r w:rsidR="00077595">
              <w:rPr>
                <w:sz w:val="19"/>
                <w:szCs w:val="19"/>
              </w:rPr>
              <w:t>03</w:t>
            </w:r>
            <w:r w:rsidR="00077595" w:rsidRPr="001F7BE3">
              <w:rPr>
                <w:sz w:val="19"/>
                <w:szCs w:val="19"/>
              </w:rPr>
              <w:t>-SIC</w:t>
            </w:r>
            <w:r w:rsidR="00077595">
              <w:rPr>
                <w:sz w:val="19"/>
                <w:szCs w:val="19"/>
              </w:rPr>
              <w:t>101120</w:t>
            </w:r>
          </w:p>
          <w:p w14:paraId="6A2BCA3B" w14:textId="77777777" w:rsidR="004B13D1" w:rsidRPr="00D513C0" w:rsidRDefault="004B13D1" w:rsidP="00BE45CB">
            <w:pPr>
              <w:spacing w:line="276" w:lineRule="auto"/>
              <w:rPr>
                <w:rFonts w:eastAsia="Calibri" w:cstheme="minorHAnsi"/>
                <w:b/>
              </w:rPr>
            </w:pPr>
          </w:p>
          <w:p w14:paraId="2CFA3B36" w14:textId="77777777" w:rsidR="00004EE1" w:rsidRPr="00D513C0" w:rsidRDefault="009E655A" w:rsidP="004D1EA5">
            <w:pPr>
              <w:spacing w:line="276" w:lineRule="auto"/>
              <w:rPr>
                <w:rFonts w:eastAsia="Calibri" w:cstheme="minorHAnsi"/>
              </w:rPr>
            </w:pPr>
            <w:r w:rsidRPr="00D513C0">
              <w:rPr>
                <w:rFonts w:eastAsia="Calibri" w:cstheme="minorHAnsi"/>
              </w:rPr>
              <w:t xml:space="preserve">The minutes of the meeting held on </w:t>
            </w:r>
            <w:r w:rsidR="00077595">
              <w:rPr>
                <w:rFonts w:eastAsia="Calibri" w:cstheme="minorHAnsi"/>
              </w:rPr>
              <w:t>29 April</w:t>
            </w:r>
            <w:r w:rsidR="001A5077" w:rsidRPr="00D513C0">
              <w:rPr>
                <w:rFonts w:eastAsia="Calibri" w:cstheme="minorHAnsi"/>
              </w:rPr>
              <w:t xml:space="preserve"> 2020 </w:t>
            </w:r>
            <w:r w:rsidR="00740DBF" w:rsidRPr="00D513C0">
              <w:rPr>
                <w:rFonts w:eastAsia="Calibri" w:cstheme="minorHAnsi"/>
              </w:rPr>
              <w:t>(</w:t>
            </w:r>
            <w:r w:rsidR="00077595" w:rsidRPr="001F7BE3">
              <w:rPr>
                <w:sz w:val="19"/>
                <w:szCs w:val="19"/>
              </w:rPr>
              <w:t>0</w:t>
            </w:r>
            <w:r w:rsidR="00077595">
              <w:rPr>
                <w:sz w:val="19"/>
                <w:szCs w:val="19"/>
              </w:rPr>
              <w:t>03</w:t>
            </w:r>
            <w:r w:rsidR="00077595" w:rsidRPr="001F7BE3">
              <w:rPr>
                <w:sz w:val="19"/>
                <w:szCs w:val="19"/>
              </w:rPr>
              <w:t>-SIC</w:t>
            </w:r>
            <w:r w:rsidR="00077595">
              <w:rPr>
                <w:sz w:val="19"/>
                <w:szCs w:val="19"/>
              </w:rPr>
              <w:t>101120</w:t>
            </w:r>
            <w:r w:rsidR="00740DBF" w:rsidRPr="00D513C0">
              <w:rPr>
                <w:rFonts w:eastAsia="Calibri" w:cstheme="minorHAnsi"/>
              </w:rPr>
              <w:t>)</w:t>
            </w:r>
            <w:r w:rsidRPr="00D513C0">
              <w:rPr>
                <w:rFonts w:eastAsia="Calibri" w:cstheme="minorHAnsi"/>
              </w:rPr>
              <w:t xml:space="preserve"> were received and approved.</w:t>
            </w:r>
          </w:p>
          <w:p w14:paraId="16BE512C" w14:textId="77777777" w:rsidR="004B13D1" w:rsidRPr="00D513C0" w:rsidRDefault="004B13D1" w:rsidP="004D1EA5">
            <w:pPr>
              <w:spacing w:line="276" w:lineRule="auto"/>
              <w:rPr>
                <w:rFonts w:eastAsia="Calibri" w:cstheme="minorHAnsi"/>
              </w:rPr>
            </w:pPr>
          </w:p>
        </w:tc>
      </w:tr>
      <w:tr w:rsidR="009E655A" w:rsidRPr="00D513C0" w14:paraId="48F8F4D2" w14:textId="77777777" w:rsidTr="005F73AA">
        <w:tc>
          <w:tcPr>
            <w:tcW w:w="891" w:type="dxa"/>
          </w:tcPr>
          <w:p w14:paraId="1EB3480B" w14:textId="77777777" w:rsidR="009E655A" w:rsidRPr="00D513C0" w:rsidRDefault="009E655A" w:rsidP="00077595">
            <w:pPr>
              <w:spacing w:line="276" w:lineRule="auto"/>
              <w:rPr>
                <w:rFonts w:eastAsia="Calibri" w:cstheme="minorHAnsi"/>
              </w:rPr>
            </w:pPr>
            <w:r w:rsidRPr="00D513C0">
              <w:rPr>
                <w:rFonts w:eastAsia="Calibri" w:cstheme="minorHAnsi"/>
              </w:rPr>
              <w:t>0</w:t>
            </w:r>
            <w:r w:rsidR="00077595">
              <w:rPr>
                <w:rFonts w:eastAsia="Calibri" w:cstheme="minorHAnsi"/>
              </w:rPr>
              <w:t>04</w:t>
            </w:r>
          </w:p>
        </w:tc>
        <w:tc>
          <w:tcPr>
            <w:tcW w:w="10138" w:type="dxa"/>
            <w:gridSpan w:val="4"/>
          </w:tcPr>
          <w:p w14:paraId="5EDF9C85" w14:textId="77777777" w:rsidR="00077595" w:rsidRDefault="00077595" w:rsidP="00BE45CB">
            <w:pPr>
              <w:spacing w:line="276" w:lineRule="auto"/>
              <w:rPr>
                <w:b/>
              </w:rPr>
            </w:pPr>
            <w:r w:rsidRPr="005177E5">
              <w:rPr>
                <w:b/>
              </w:rPr>
              <w:t>Matters</w:t>
            </w:r>
            <w:r>
              <w:rPr>
                <w:b/>
              </w:rPr>
              <w:t xml:space="preserve"> arising from meeting held on 29 April 2020</w:t>
            </w:r>
          </w:p>
          <w:p w14:paraId="438481F1" w14:textId="77777777" w:rsidR="00077595" w:rsidRDefault="00077595" w:rsidP="00BE45CB">
            <w:pPr>
              <w:spacing w:line="276" w:lineRule="auto"/>
              <w:rPr>
                <w:b/>
              </w:rPr>
            </w:pPr>
          </w:p>
          <w:p w14:paraId="2892E20E" w14:textId="1102A64A" w:rsidR="00EE4507" w:rsidRDefault="00004EE1" w:rsidP="00004EE1">
            <w:pPr>
              <w:spacing w:line="276" w:lineRule="auto"/>
              <w:rPr>
                <w:rFonts w:eastAsia="Calibri" w:cstheme="minorHAnsi"/>
              </w:rPr>
            </w:pPr>
            <w:r>
              <w:rPr>
                <w:rFonts w:eastAsia="Calibri" w:cstheme="minorHAnsi"/>
              </w:rPr>
              <w:t>All</w:t>
            </w:r>
            <w:r w:rsidR="009E655A" w:rsidRPr="00D513C0">
              <w:rPr>
                <w:rFonts w:eastAsia="Calibri" w:cstheme="minorHAnsi"/>
              </w:rPr>
              <w:t xml:space="preserve"> matters arising were </w:t>
            </w:r>
            <w:r>
              <w:rPr>
                <w:rFonts w:eastAsia="Calibri" w:cstheme="minorHAnsi"/>
              </w:rPr>
              <w:t>discussed in the main agenda.</w:t>
            </w:r>
          </w:p>
          <w:p w14:paraId="26CE0740" w14:textId="77777777" w:rsidR="009E655A" w:rsidRPr="00D513C0" w:rsidRDefault="009E655A" w:rsidP="00BE45CB">
            <w:pPr>
              <w:spacing w:line="276" w:lineRule="auto"/>
              <w:rPr>
                <w:rFonts w:cstheme="minorHAnsi"/>
              </w:rPr>
            </w:pPr>
          </w:p>
        </w:tc>
      </w:tr>
      <w:tr w:rsidR="009E655A" w:rsidRPr="00D513C0" w14:paraId="32EA568A" w14:textId="77777777" w:rsidTr="005F73AA">
        <w:trPr>
          <w:trHeight w:val="167"/>
        </w:trPr>
        <w:tc>
          <w:tcPr>
            <w:tcW w:w="11029" w:type="dxa"/>
            <w:gridSpan w:val="5"/>
            <w:shd w:val="clear" w:color="auto" w:fill="DEEAF6" w:themeFill="accent1" w:themeFillTint="33"/>
            <w:vAlign w:val="center"/>
          </w:tcPr>
          <w:p w14:paraId="11D4FC93" w14:textId="77777777" w:rsidR="009E655A" w:rsidRPr="00D513C0" w:rsidRDefault="009E655A" w:rsidP="00BE45CB">
            <w:pPr>
              <w:spacing w:line="276" w:lineRule="auto"/>
              <w:jc w:val="center"/>
              <w:rPr>
                <w:rFonts w:eastAsia="Calibri" w:cstheme="minorHAnsi"/>
                <w:b/>
              </w:rPr>
            </w:pPr>
            <w:r w:rsidRPr="00D513C0">
              <w:rPr>
                <w:rFonts w:eastAsia="Calibri" w:cstheme="minorHAnsi"/>
                <w:b/>
              </w:rPr>
              <w:t>Chair’s Update</w:t>
            </w:r>
          </w:p>
        </w:tc>
      </w:tr>
      <w:tr w:rsidR="009E655A" w:rsidRPr="00D513C0" w14:paraId="08A98013" w14:textId="77777777" w:rsidTr="005F73AA">
        <w:tc>
          <w:tcPr>
            <w:tcW w:w="891" w:type="dxa"/>
          </w:tcPr>
          <w:p w14:paraId="6306BC61" w14:textId="77777777" w:rsidR="009E655A" w:rsidRPr="00D513C0" w:rsidRDefault="009E655A" w:rsidP="00077595">
            <w:pPr>
              <w:spacing w:line="276" w:lineRule="auto"/>
              <w:rPr>
                <w:rFonts w:eastAsia="Calibri" w:cstheme="minorHAnsi"/>
              </w:rPr>
            </w:pPr>
            <w:r w:rsidRPr="00D513C0">
              <w:rPr>
                <w:rFonts w:eastAsia="Calibri" w:cstheme="minorHAnsi"/>
              </w:rPr>
              <w:t>0</w:t>
            </w:r>
            <w:r w:rsidR="00077595">
              <w:rPr>
                <w:rFonts w:eastAsia="Calibri" w:cstheme="minorHAnsi"/>
              </w:rPr>
              <w:t>0</w:t>
            </w:r>
            <w:r w:rsidR="0084363C" w:rsidRPr="00D513C0">
              <w:rPr>
                <w:rFonts w:eastAsia="Calibri" w:cstheme="minorHAnsi"/>
              </w:rPr>
              <w:t>5</w:t>
            </w:r>
          </w:p>
        </w:tc>
        <w:tc>
          <w:tcPr>
            <w:tcW w:w="10138" w:type="dxa"/>
            <w:gridSpan w:val="4"/>
          </w:tcPr>
          <w:p w14:paraId="1475C3B0" w14:textId="77777777" w:rsidR="009E655A" w:rsidRPr="00D513C0" w:rsidRDefault="009E655A" w:rsidP="00BE45CB">
            <w:pPr>
              <w:spacing w:line="276" w:lineRule="auto"/>
              <w:rPr>
                <w:rFonts w:eastAsia="Calibri" w:cstheme="minorHAnsi"/>
                <w:b/>
              </w:rPr>
            </w:pPr>
            <w:r w:rsidRPr="00D513C0">
              <w:rPr>
                <w:rFonts w:eastAsia="Calibri" w:cstheme="minorHAnsi"/>
                <w:b/>
              </w:rPr>
              <w:t xml:space="preserve">Chair’s Business </w:t>
            </w:r>
            <w:r w:rsidR="00077595">
              <w:rPr>
                <w:rFonts w:eastAsia="Calibri" w:cstheme="minorHAnsi"/>
                <w:b/>
              </w:rPr>
              <w:t xml:space="preserve">and Action </w:t>
            </w:r>
            <w:r w:rsidRPr="00D513C0">
              <w:rPr>
                <w:rFonts w:eastAsia="Calibri" w:cstheme="minorHAnsi"/>
                <w:b/>
              </w:rPr>
              <w:t>(Chair)</w:t>
            </w:r>
          </w:p>
          <w:p w14:paraId="04E0E060" w14:textId="77777777" w:rsidR="00077595" w:rsidRDefault="00077595" w:rsidP="00077595">
            <w:pPr>
              <w:spacing w:after="40"/>
              <w:rPr>
                <w:b/>
              </w:rPr>
            </w:pPr>
            <w:r>
              <w:rPr>
                <w:b/>
              </w:rPr>
              <w:t xml:space="preserve"> </w:t>
            </w:r>
          </w:p>
          <w:p w14:paraId="420C8782" w14:textId="77777777" w:rsidR="00077595" w:rsidRDefault="00077595" w:rsidP="00077595">
            <w:pPr>
              <w:spacing w:after="40"/>
              <w:rPr>
                <w:b/>
              </w:rPr>
            </w:pPr>
            <w:r>
              <w:rPr>
                <w:b/>
              </w:rPr>
              <w:t>(a) Unitemps and EDI reporting</w:t>
            </w:r>
          </w:p>
          <w:p w14:paraId="75B76EC0" w14:textId="77777777" w:rsidR="002E2B14" w:rsidRDefault="002E2B14" w:rsidP="00077595">
            <w:pPr>
              <w:spacing w:after="40"/>
              <w:rPr>
                <w:b/>
              </w:rPr>
            </w:pPr>
          </w:p>
          <w:p w14:paraId="0949B531" w14:textId="50A6CE7C" w:rsidR="00AF5DFE" w:rsidRDefault="002E2B14" w:rsidP="00AF5DFE">
            <w:r w:rsidRPr="0030242B">
              <w:t xml:space="preserve">For our Warwick salaried staff, we are required under Section 149 of the Equality Act 2010 to publish </w:t>
            </w:r>
            <w:r w:rsidR="00AF5DFE">
              <w:t xml:space="preserve">annually </w:t>
            </w:r>
            <w:r w:rsidRPr="0030242B">
              <w:t xml:space="preserve">information that demonstrates our compliance with the general equality duty with regard to age, disability, ethnicity and gender.  We also monitor our workforce with regard to working patterns, religion or belief and sexual orientation.  </w:t>
            </w:r>
            <w:r w:rsidR="00AF5DFE">
              <w:t xml:space="preserve">  However, such data is currently not collected for staff employed through Unitemps, but who are working on Warwick assignments – this can (in normal circumstances) amount to between 500-1000 </w:t>
            </w:r>
            <w:r w:rsidR="00207AED">
              <w:t xml:space="preserve">people </w:t>
            </w:r>
            <w:r w:rsidR="00AF5DFE">
              <w:t xml:space="preserve">in any given </w:t>
            </w:r>
            <w:r w:rsidR="00685DBD">
              <w:t>week. The</w:t>
            </w:r>
            <w:r w:rsidR="00AF5DFE">
              <w:t xml:space="preserve"> ED&amp;I team are currently leading on a project in collaboration with Unitemps to develop an appropriate data collection process. </w:t>
            </w:r>
          </w:p>
          <w:p w14:paraId="66458B6A" w14:textId="08F38B44" w:rsidR="002E2B14" w:rsidRDefault="002E2B14" w:rsidP="006671A5"/>
          <w:p w14:paraId="0A953C02" w14:textId="77777777" w:rsidR="002E2B14" w:rsidRDefault="002E2B14" w:rsidP="00077595">
            <w:pPr>
              <w:spacing w:after="40"/>
              <w:rPr>
                <w:b/>
              </w:rPr>
            </w:pPr>
          </w:p>
          <w:p w14:paraId="1A2BC59C" w14:textId="77777777" w:rsidR="00077595" w:rsidRDefault="00077595" w:rsidP="00077595">
            <w:pPr>
              <w:spacing w:after="40"/>
              <w:rPr>
                <w:b/>
              </w:rPr>
            </w:pPr>
            <w:r>
              <w:rPr>
                <w:b/>
              </w:rPr>
              <w:t>(b) Disability definitions</w:t>
            </w:r>
          </w:p>
          <w:p w14:paraId="1C48C3F2" w14:textId="77777777" w:rsidR="002E2B14" w:rsidRDefault="002E2B14" w:rsidP="00077595">
            <w:pPr>
              <w:spacing w:after="40"/>
              <w:rPr>
                <w:b/>
              </w:rPr>
            </w:pPr>
          </w:p>
          <w:p w14:paraId="2E91DF53" w14:textId="288F0812" w:rsidR="002E2B14" w:rsidRDefault="002E2B14" w:rsidP="002E2B14">
            <w:r>
              <w:t xml:space="preserve">The Disability Taskforce </w:t>
            </w:r>
            <w:r w:rsidRPr="007E1697">
              <w:t xml:space="preserve">In consultation with </w:t>
            </w:r>
            <w:r w:rsidR="00AF5DFE">
              <w:t>Warwick’s</w:t>
            </w:r>
            <w:r w:rsidRPr="007E1697">
              <w:t xml:space="preserve"> disabled community, reviewed and updated disability equality monitoring questions to create a more positive language around disability. </w:t>
            </w:r>
            <w:r>
              <w:t xml:space="preserve"> This has been updated on Success Factors and a communication sent to all staff encouraging staff to update their personal monitoring information</w:t>
            </w:r>
            <w:r w:rsidR="002B7795">
              <w:t xml:space="preserve"> on Success Factors</w:t>
            </w:r>
            <w:r>
              <w:t>.</w:t>
            </w:r>
            <w:r w:rsidR="00207AED">
              <w:t xml:space="preserve"> The same changes are being implemented for student reporting.</w:t>
            </w:r>
          </w:p>
          <w:p w14:paraId="5674E8AE" w14:textId="77777777" w:rsidR="002E2B14" w:rsidRDefault="002E2B14" w:rsidP="00077595">
            <w:pPr>
              <w:spacing w:after="40"/>
              <w:rPr>
                <w:b/>
              </w:rPr>
            </w:pPr>
          </w:p>
          <w:p w14:paraId="5E0F3161" w14:textId="77777777" w:rsidR="00077595" w:rsidRDefault="00077595" w:rsidP="00077595">
            <w:pPr>
              <w:spacing w:after="40"/>
              <w:rPr>
                <w:b/>
              </w:rPr>
            </w:pPr>
            <w:r>
              <w:rPr>
                <w:b/>
              </w:rPr>
              <w:t>(c) Gender Identity Definitions</w:t>
            </w:r>
          </w:p>
          <w:p w14:paraId="07E62BBC" w14:textId="77777777" w:rsidR="002E2B14" w:rsidRDefault="002E2B14" w:rsidP="00077595">
            <w:pPr>
              <w:spacing w:after="40"/>
              <w:rPr>
                <w:b/>
              </w:rPr>
            </w:pPr>
          </w:p>
          <w:p w14:paraId="24288871" w14:textId="1A416B22" w:rsidR="002E2B14" w:rsidRDefault="002E2B14" w:rsidP="002E2B14">
            <w:pPr>
              <w:spacing w:after="40"/>
            </w:pPr>
            <w:r w:rsidRPr="00193A08">
              <w:t>In consultation with the ED&amp;I Team and LGBTUA+ Taskforce</w:t>
            </w:r>
            <w:r w:rsidR="00BD60BD">
              <w:t>,</w:t>
            </w:r>
            <w:r w:rsidRPr="00193A08">
              <w:t xml:space="preserve"> a number of changes will</w:t>
            </w:r>
            <w:r>
              <w:t xml:space="preserve"> imminently</w:t>
            </w:r>
            <w:r w:rsidRPr="00193A08">
              <w:t xml:space="preserve"> be made to Success Factors in relation to the </w:t>
            </w:r>
            <w:r w:rsidR="00BD60BD">
              <w:t xml:space="preserve">data collection on </w:t>
            </w:r>
            <w:r w:rsidRPr="00193A08">
              <w:t>Gender Identity</w:t>
            </w:r>
            <w:r>
              <w:t>.  It was reported that this workflow</w:t>
            </w:r>
            <w:r w:rsidR="002B7795">
              <w:t xml:space="preserve"> change</w:t>
            </w:r>
            <w:r>
              <w:t xml:space="preserve"> should be live by the end of this term, ready for January 2021.</w:t>
            </w:r>
          </w:p>
          <w:p w14:paraId="420712EB" w14:textId="77777777" w:rsidR="002E2B14" w:rsidRDefault="002E2B14" w:rsidP="002E2B14">
            <w:pPr>
              <w:pStyle w:val="ListParagraph"/>
              <w:spacing w:after="40" w:line="240" w:lineRule="auto"/>
              <w:ind w:left="360"/>
            </w:pPr>
          </w:p>
          <w:p w14:paraId="246DA03B" w14:textId="77777777" w:rsidR="002E2B14" w:rsidRPr="00193A08" w:rsidRDefault="002E2B14" w:rsidP="002E2B14">
            <w:r w:rsidRPr="00193A08">
              <w:t>The agreed changes are as follows:</w:t>
            </w:r>
          </w:p>
          <w:p w14:paraId="1CA8CFA0" w14:textId="77777777" w:rsidR="002E2B14" w:rsidRDefault="002E2B14" w:rsidP="002E2B14">
            <w:pPr>
              <w:ind w:left="720"/>
            </w:pPr>
          </w:p>
          <w:p w14:paraId="1331FEF3" w14:textId="5AB7A43B" w:rsidR="002E2B14" w:rsidRPr="00193A08" w:rsidRDefault="002E2B14" w:rsidP="0086182E">
            <w:pPr>
              <w:pStyle w:val="ListParagraph"/>
              <w:numPr>
                <w:ilvl w:val="0"/>
                <w:numId w:val="3"/>
              </w:numPr>
              <w:spacing w:after="0" w:line="240" w:lineRule="auto"/>
            </w:pPr>
            <w:r w:rsidRPr="00193A08">
              <w:lastRenderedPageBreak/>
              <w:t xml:space="preserve">Amend </w:t>
            </w:r>
            <w:r w:rsidRPr="002E2B14">
              <w:rPr>
                <w:b/>
              </w:rPr>
              <w:t>Legal Gender</w:t>
            </w:r>
            <w:r w:rsidRPr="00193A08">
              <w:t xml:space="preserve"> to read ‘</w:t>
            </w:r>
            <w:r w:rsidRPr="002E2B14">
              <w:rPr>
                <w:b/>
              </w:rPr>
              <w:t>Gender as held by HMRC’</w:t>
            </w:r>
            <w:r w:rsidRPr="00193A08">
              <w:t> – options to remain as current</w:t>
            </w:r>
            <w:r>
              <w:t>.</w:t>
            </w:r>
          </w:p>
          <w:p w14:paraId="000E713F" w14:textId="77777777" w:rsidR="002E2B14" w:rsidRPr="00193A08" w:rsidRDefault="002E2B14" w:rsidP="0086182E">
            <w:pPr>
              <w:pStyle w:val="ListParagraph"/>
              <w:numPr>
                <w:ilvl w:val="0"/>
                <w:numId w:val="3"/>
              </w:numPr>
              <w:spacing w:after="0" w:line="240" w:lineRule="auto"/>
            </w:pPr>
            <w:r w:rsidRPr="00193A08">
              <w:t>Do you identify as Trans – options – yes, no, prefer not to say</w:t>
            </w:r>
            <w:r>
              <w:t>.</w:t>
            </w:r>
          </w:p>
          <w:p w14:paraId="451B1D82" w14:textId="77777777" w:rsidR="002E2B14" w:rsidRPr="00193A08" w:rsidRDefault="002E2B14" w:rsidP="0086182E">
            <w:pPr>
              <w:pStyle w:val="ListParagraph"/>
              <w:numPr>
                <w:ilvl w:val="0"/>
                <w:numId w:val="3"/>
              </w:numPr>
              <w:spacing w:after="0" w:line="240" w:lineRule="auto"/>
            </w:pPr>
            <w:r w:rsidRPr="00193A08">
              <w:t>Do you identify as Intersex – options – yes, no, prefer not to say</w:t>
            </w:r>
            <w:r>
              <w:t>.</w:t>
            </w:r>
          </w:p>
          <w:p w14:paraId="3C47D0BB" w14:textId="77777777" w:rsidR="002E2B14" w:rsidRDefault="002E2B14" w:rsidP="0086182E">
            <w:pPr>
              <w:pStyle w:val="ListParagraph"/>
              <w:numPr>
                <w:ilvl w:val="0"/>
                <w:numId w:val="3"/>
              </w:numPr>
              <w:spacing w:after="0" w:line="240" w:lineRule="auto"/>
            </w:pPr>
            <w:r w:rsidRPr="00193A08">
              <w:t xml:space="preserve">Amend </w:t>
            </w:r>
            <w:r w:rsidRPr="002E2B14">
              <w:rPr>
                <w:b/>
              </w:rPr>
              <w:t>‘Gender Choice’</w:t>
            </w:r>
            <w:r w:rsidRPr="00193A08">
              <w:t xml:space="preserve"> to ‘</w:t>
            </w:r>
            <w:r w:rsidRPr="002E2B14">
              <w:rPr>
                <w:b/>
              </w:rPr>
              <w:t>Gender’</w:t>
            </w:r>
            <w:r w:rsidRPr="00193A08">
              <w:t xml:space="preserve"> - options to be ‘Male’, ‘Female’, ‘Non-binary’, ‘Other’, ‘Prefer not to say’</w:t>
            </w:r>
            <w:r>
              <w:t>.</w:t>
            </w:r>
          </w:p>
          <w:p w14:paraId="2A1F6882" w14:textId="77777777" w:rsidR="002E2B14" w:rsidRPr="00193A08" w:rsidRDefault="002E2B14" w:rsidP="002E2B14">
            <w:pPr>
              <w:pStyle w:val="ListParagraph"/>
              <w:spacing w:after="0" w:line="240" w:lineRule="auto"/>
              <w:ind w:left="1080"/>
              <w:contextualSpacing w:val="0"/>
            </w:pPr>
          </w:p>
          <w:p w14:paraId="11F8FD26" w14:textId="77777777" w:rsidR="002E2B14" w:rsidRDefault="002E2B14" w:rsidP="002E2B14">
            <w:pPr>
              <w:spacing w:after="40"/>
            </w:pPr>
            <w:r>
              <w:t xml:space="preserve">Intersex and non-binary are new data fields.  </w:t>
            </w:r>
          </w:p>
          <w:p w14:paraId="6064B6CC" w14:textId="77777777" w:rsidR="002E2B14" w:rsidRDefault="002E2B14" w:rsidP="00077595">
            <w:pPr>
              <w:spacing w:after="40"/>
            </w:pPr>
            <w:r>
              <w:t>A communication will be circulated to all staff once the update has taken place to encourage staff to update their personal file on Success Factors.</w:t>
            </w:r>
          </w:p>
          <w:p w14:paraId="12C59E8F" w14:textId="77777777" w:rsidR="002B7795" w:rsidRDefault="002B7795" w:rsidP="00077595">
            <w:pPr>
              <w:spacing w:after="40"/>
            </w:pPr>
          </w:p>
          <w:p w14:paraId="0AB7039A" w14:textId="77777777" w:rsidR="002E2B14" w:rsidRPr="002E2B14" w:rsidRDefault="002E2B14" w:rsidP="00077595">
            <w:pPr>
              <w:spacing w:after="40"/>
            </w:pPr>
          </w:p>
          <w:p w14:paraId="2A11ED1C" w14:textId="4CB68B01" w:rsidR="00077595" w:rsidRDefault="00077595" w:rsidP="00077595">
            <w:pPr>
              <w:spacing w:after="40"/>
              <w:rPr>
                <w:b/>
              </w:rPr>
            </w:pPr>
            <w:r>
              <w:rPr>
                <w:b/>
              </w:rPr>
              <w:t>(d) Carers’ Leave</w:t>
            </w:r>
          </w:p>
          <w:p w14:paraId="11FF7251" w14:textId="09B30B26" w:rsidR="00BD60BD" w:rsidRDefault="00BD60BD" w:rsidP="00077595">
            <w:pPr>
              <w:spacing w:after="40"/>
              <w:rPr>
                <w:b/>
              </w:rPr>
            </w:pPr>
          </w:p>
          <w:p w14:paraId="34BF74FE" w14:textId="671DEF13" w:rsidR="00BD60BD" w:rsidRPr="00685DBD" w:rsidRDefault="00BD60BD" w:rsidP="00077595">
            <w:pPr>
              <w:spacing w:after="40"/>
            </w:pPr>
            <w:r w:rsidRPr="00685DBD">
              <w:t xml:space="preserve">Following the Carer’s Staff Network being established in 2017, work has progressed to extend the support to carers and to recognise the difficulties some staff are experiencing whilst juggling work and caring responsibilities.  </w:t>
            </w:r>
            <w:r w:rsidR="00207AED">
              <w:t>As of</w:t>
            </w:r>
            <w:r w:rsidR="00207AED" w:rsidRPr="00685DBD">
              <w:t xml:space="preserve"> </w:t>
            </w:r>
            <w:r w:rsidRPr="00685DBD">
              <w:t xml:space="preserve">1 December 2020, the University will be offering 5 days additional paid Carers Leave (to those who meet the definition of a carer*).  This will be accompanied by the launch of a new Carers Policy and a Carers Passport.  </w:t>
            </w:r>
          </w:p>
          <w:p w14:paraId="4B0B2545" w14:textId="584E9A96" w:rsidR="002E2B14" w:rsidRPr="002E2B14" w:rsidRDefault="002E2B14" w:rsidP="00685DBD">
            <w:pPr>
              <w:rPr>
                <w:rFonts w:cstheme="minorHAnsi"/>
                <w:i/>
                <w:sz w:val="20"/>
              </w:rPr>
            </w:pPr>
            <w:r w:rsidRPr="002E2B14">
              <w:rPr>
                <w:b/>
              </w:rPr>
              <w:t xml:space="preserve"> </w:t>
            </w:r>
          </w:p>
          <w:p w14:paraId="05A19698" w14:textId="7867114E" w:rsidR="002E2B14" w:rsidRPr="002E2B14" w:rsidRDefault="00BD60BD" w:rsidP="002E2B14">
            <w:pPr>
              <w:spacing w:after="40"/>
              <w:rPr>
                <w:rFonts w:cstheme="minorHAnsi"/>
                <w:i/>
              </w:rPr>
            </w:pPr>
            <w:r>
              <w:t xml:space="preserve">* Definition of a carer: </w:t>
            </w:r>
            <w:r w:rsidR="002E2B14" w:rsidRPr="002E2B14">
              <w:t xml:space="preserve"> </w:t>
            </w:r>
            <w:r w:rsidR="002E2B14" w:rsidRPr="002E2B14">
              <w:rPr>
                <w:rFonts w:cstheme="minorHAnsi"/>
                <w:i/>
                <w:shd w:val="clear" w:color="auto" w:fill="FFFFFF"/>
              </w:rPr>
              <w:t>'a person providing unpaid care to family members, friends, neighbours, or others because of long-term physical or mental health, disability, or age-related problems.’</w:t>
            </w:r>
          </w:p>
          <w:p w14:paraId="231B067C" w14:textId="77777777" w:rsidR="002E2B14" w:rsidRDefault="002E2B14" w:rsidP="002E2B14">
            <w:pPr>
              <w:spacing w:after="40"/>
              <w:rPr>
                <w:rFonts w:cstheme="minorHAnsi"/>
              </w:rPr>
            </w:pPr>
          </w:p>
          <w:p w14:paraId="19075684" w14:textId="77777777" w:rsidR="002E2B14" w:rsidRDefault="002E2B14" w:rsidP="00077595">
            <w:pPr>
              <w:spacing w:after="40"/>
              <w:rPr>
                <w:b/>
              </w:rPr>
            </w:pPr>
          </w:p>
          <w:p w14:paraId="498ECC63" w14:textId="77777777" w:rsidR="00077595" w:rsidRDefault="00077595" w:rsidP="00077595">
            <w:pPr>
              <w:spacing w:after="40"/>
              <w:rPr>
                <w:b/>
              </w:rPr>
            </w:pPr>
            <w:r>
              <w:rPr>
                <w:b/>
              </w:rPr>
              <w:t>(e) REF Update</w:t>
            </w:r>
          </w:p>
          <w:p w14:paraId="0643C1EB" w14:textId="77777777" w:rsidR="002E2B14" w:rsidRDefault="002E2B14" w:rsidP="00077595">
            <w:pPr>
              <w:spacing w:after="40"/>
              <w:rPr>
                <w:b/>
              </w:rPr>
            </w:pPr>
          </w:p>
          <w:p w14:paraId="4A81670A" w14:textId="65B9C1F3" w:rsidR="002E2B14" w:rsidRPr="002A2A78" w:rsidRDefault="002E2B14" w:rsidP="00685DBD">
            <w:pPr>
              <w:spacing w:after="40"/>
            </w:pPr>
            <w:r w:rsidRPr="002E2B14">
              <w:t xml:space="preserve">It was reported that </w:t>
            </w:r>
            <w:r w:rsidR="00BD60BD">
              <w:t xml:space="preserve">a total of </w:t>
            </w:r>
            <w:r w:rsidRPr="002E2B14">
              <w:t xml:space="preserve">318 REF2021 </w:t>
            </w:r>
            <w:r w:rsidR="002B7795">
              <w:t>s</w:t>
            </w:r>
            <w:r w:rsidRPr="002E2B14">
              <w:t xml:space="preserve">taff Circumstances Forms </w:t>
            </w:r>
            <w:r w:rsidR="00BD60BD">
              <w:t>have been</w:t>
            </w:r>
            <w:r w:rsidRPr="002E2B14">
              <w:t xml:space="preserve"> received</w:t>
            </w:r>
            <w:r w:rsidR="004E54FC">
              <w:t xml:space="preserve"> and reviewed by the REF Staff Circumstances Committee (SCC).</w:t>
            </w:r>
          </w:p>
          <w:p w14:paraId="2C5C90A4" w14:textId="50E290D0" w:rsidR="004E54FC" w:rsidRDefault="004E54FC" w:rsidP="002E2B14"/>
          <w:p w14:paraId="3F6C04C2" w14:textId="77777777" w:rsidR="004E54FC" w:rsidRDefault="004E54FC" w:rsidP="002E2B14"/>
          <w:p w14:paraId="615AD4F4" w14:textId="3B2D4985" w:rsidR="0034647F" w:rsidRDefault="004E54FC" w:rsidP="002E2B14">
            <w:r>
              <w:t>Following REF Guidelines, some output reductions were straightforward Early Career Researchers, periods of family related leave, such as maternity/adoption/extended paternity, whereas others were of a more complex nature and required a decision by SCC.</w:t>
            </w:r>
            <w:r w:rsidR="002E2B14">
              <w:t xml:space="preserve">  </w:t>
            </w:r>
          </w:p>
          <w:p w14:paraId="74A88B2D" w14:textId="77777777" w:rsidR="0034647F" w:rsidRDefault="0034647F" w:rsidP="002E2B14"/>
          <w:p w14:paraId="76575988" w14:textId="1CB050E6" w:rsidR="002E2B14" w:rsidRDefault="002E2B14" w:rsidP="002E2B14">
            <w:r>
              <w:t xml:space="preserve">Once all </w:t>
            </w:r>
            <w:r w:rsidR="004E54FC">
              <w:t>entries to the REF2021</w:t>
            </w:r>
            <w:r>
              <w:t xml:space="preserve"> have been validated, a final EIA will be carried out on all staff submitted to the REF2021.  At the moment, a total of 1,323 staff (headcount) will be submitted to REF2021</w:t>
            </w:r>
            <w:r w:rsidR="004E54FC">
              <w:t xml:space="preserve"> by the deadline of 31 March 2021</w:t>
            </w:r>
            <w:r>
              <w:t xml:space="preserve">. </w:t>
            </w:r>
          </w:p>
          <w:p w14:paraId="1012A9D6" w14:textId="77777777" w:rsidR="002B7795" w:rsidRDefault="002B7795" w:rsidP="002E2B14"/>
          <w:p w14:paraId="4ADEE0E9" w14:textId="77777777" w:rsidR="002E2B14" w:rsidRDefault="002E2B14" w:rsidP="00077595">
            <w:pPr>
              <w:spacing w:after="40"/>
              <w:rPr>
                <w:b/>
              </w:rPr>
            </w:pPr>
          </w:p>
          <w:p w14:paraId="63672FF2" w14:textId="77777777" w:rsidR="00077595" w:rsidRDefault="00077595" w:rsidP="00077595">
            <w:pPr>
              <w:spacing w:after="40"/>
              <w:rPr>
                <w:b/>
              </w:rPr>
            </w:pPr>
            <w:r>
              <w:rPr>
                <w:b/>
              </w:rPr>
              <w:t>(f) HIV Positive Allies</w:t>
            </w:r>
          </w:p>
          <w:p w14:paraId="08A746F0" w14:textId="77777777" w:rsidR="0034647F" w:rsidRDefault="0034647F" w:rsidP="00077595">
            <w:pPr>
              <w:spacing w:after="40"/>
              <w:rPr>
                <w:b/>
              </w:rPr>
            </w:pPr>
          </w:p>
          <w:p w14:paraId="14590782" w14:textId="77777777" w:rsidR="0034647F" w:rsidRPr="0034647F" w:rsidRDefault="0034647F" w:rsidP="0034647F">
            <w:pPr>
              <w:spacing w:after="40"/>
              <w:rPr>
                <w:rFonts w:cstheme="minorHAnsi"/>
                <w:shd w:val="clear" w:color="auto" w:fill="FFFFFF"/>
              </w:rPr>
            </w:pPr>
            <w:r w:rsidRPr="0034647F">
              <w:rPr>
                <w:rFonts w:cstheme="minorHAnsi"/>
                <w:shd w:val="clear" w:color="auto" w:fill="FFFFFF"/>
              </w:rPr>
              <w:lastRenderedPageBreak/>
              <w:t>In December 2019, Warwick pledged to demonstrate a commitment to the </w:t>
            </w:r>
            <w:hyperlink r:id="rId8" w:tgtFrame="_blank" w:history="1">
              <w:r w:rsidRPr="0034647F">
                <w:rPr>
                  <w:rStyle w:val="Hyperlink"/>
                  <w:rFonts w:cstheme="minorHAnsi"/>
                  <w:color w:val="auto"/>
                  <w:shd w:val="clear" w:color="auto" w:fill="FFFFFF"/>
                </w:rPr>
                <w:t>Positive Allies</w:t>
              </w:r>
            </w:hyperlink>
            <w:r w:rsidRPr="0034647F">
              <w:rPr>
                <w:rFonts w:cstheme="minorHAnsi"/>
                <w:shd w:val="clear" w:color="auto" w:fill="FFFFFF"/>
              </w:rPr>
              <w:t> charter, administered by the University of Sunderland. The charter is designed to help organisations demonstrate they are an HIV-friendly organisation with an environmental ethos of tackling HIV-related stigma in all its forms.</w:t>
            </w:r>
          </w:p>
          <w:p w14:paraId="3681C10C" w14:textId="77777777" w:rsidR="0034647F" w:rsidRPr="0034647F" w:rsidRDefault="0034647F" w:rsidP="00077595">
            <w:pPr>
              <w:spacing w:after="40"/>
              <w:rPr>
                <w:rFonts w:cstheme="minorHAnsi"/>
              </w:rPr>
            </w:pPr>
          </w:p>
          <w:p w14:paraId="2AD7B364" w14:textId="56CC1751" w:rsidR="0034647F" w:rsidRPr="0034647F" w:rsidRDefault="004E54FC" w:rsidP="00077595">
            <w:pPr>
              <w:spacing w:after="40"/>
              <w:rPr>
                <w:rFonts w:cstheme="minorHAnsi"/>
              </w:rPr>
            </w:pPr>
            <w:r>
              <w:rPr>
                <w:rFonts w:cstheme="minorHAnsi"/>
              </w:rPr>
              <w:t>Work</w:t>
            </w:r>
            <w:r w:rsidR="0034647F" w:rsidRPr="0034647F">
              <w:rPr>
                <w:rFonts w:cstheme="minorHAnsi"/>
              </w:rPr>
              <w:t xml:space="preserve"> to raise knowledge and awareness of HIV related stigma</w:t>
            </w:r>
            <w:r>
              <w:rPr>
                <w:rFonts w:cstheme="minorHAnsi"/>
              </w:rPr>
              <w:t xml:space="preserve"> has been undertaken over the last 12 months, and in November 2020, Warwick </w:t>
            </w:r>
            <w:r w:rsidR="00207AED">
              <w:rPr>
                <w:rFonts w:cstheme="minorHAnsi"/>
              </w:rPr>
              <w:t>w</w:t>
            </w:r>
            <w:r>
              <w:rPr>
                <w:rFonts w:cstheme="minorHAnsi"/>
              </w:rPr>
              <w:t>as awarded the Positive Allies accreditation</w:t>
            </w:r>
            <w:r w:rsidR="0034647F" w:rsidRPr="0034647F">
              <w:rPr>
                <w:rFonts w:cstheme="minorHAnsi"/>
              </w:rPr>
              <w:t>.</w:t>
            </w:r>
            <w:r w:rsidR="00207AED">
              <w:rPr>
                <w:rFonts w:cstheme="minorHAnsi"/>
              </w:rPr>
              <w:t xml:space="preserve"> The Chair thank the EDI team </w:t>
            </w:r>
            <w:r w:rsidR="00E9551F">
              <w:rPr>
                <w:rFonts w:cstheme="minorHAnsi"/>
              </w:rPr>
              <w:t>for</w:t>
            </w:r>
            <w:r w:rsidR="00207AED">
              <w:rPr>
                <w:rFonts w:cstheme="minorHAnsi"/>
              </w:rPr>
              <w:t xml:space="preserve"> their work securing this accreditation.</w:t>
            </w:r>
          </w:p>
          <w:p w14:paraId="3009C87D" w14:textId="77777777" w:rsidR="0034647F" w:rsidRPr="0034647F" w:rsidRDefault="0034647F" w:rsidP="00077595">
            <w:pPr>
              <w:spacing w:after="40"/>
              <w:rPr>
                <w:rFonts w:cstheme="minorHAnsi"/>
              </w:rPr>
            </w:pPr>
          </w:p>
          <w:p w14:paraId="3B52AD7B" w14:textId="77777777" w:rsidR="0034647F" w:rsidRDefault="0034647F" w:rsidP="00077595">
            <w:pPr>
              <w:spacing w:after="40"/>
              <w:rPr>
                <w:b/>
              </w:rPr>
            </w:pPr>
          </w:p>
          <w:p w14:paraId="6DD610F6" w14:textId="77777777" w:rsidR="0034647F" w:rsidRDefault="00077595" w:rsidP="0034647F">
            <w:pPr>
              <w:spacing w:after="40"/>
              <w:rPr>
                <w:b/>
              </w:rPr>
            </w:pPr>
            <w:r>
              <w:rPr>
                <w:b/>
              </w:rPr>
              <w:t>(g) Covid-related EDI work</w:t>
            </w:r>
          </w:p>
          <w:p w14:paraId="48559FEF" w14:textId="77777777" w:rsidR="0034647F" w:rsidRDefault="0034647F" w:rsidP="0034647F">
            <w:pPr>
              <w:spacing w:after="40"/>
              <w:rPr>
                <w:b/>
              </w:rPr>
            </w:pPr>
          </w:p>
          <w:p w14:paraId="17E56353" w14:textId="77777777" w:rsidR="0034647F" w:rsidRPr="0034647F" w:rsidRDefault="0034647F" w:rsidP="0034647F">
            <w:pPr>
              <w:spacing w:after="40"/>
            </w:pPr>
            <w:r w:rsidRPr="0034647F">
              <w:t>In conjunction with the Business Continuity Recovery Programme Team, the ED&amp;I team are liaising with all owners of processes/procedures/ policies that have been introduced as a result of Covid</w:t>
            </w:r>
            <w:r w:rsidR="00A518DF">
              <w:t>-19</w:t>
            </w:r>
            <w:r w:rsidRPr="0034647F">
              <w:t>, to discuss any equality implications and to ensure where necessary E</w:t>
            </w:r>
            <w:r w:rsidR="00A518DF">
              <w:t xml:space="preserve">quality </w:t>
            </w:r>
            <w:r w:rsidRPr="0034647F">
              <w:t>I</w:t>
            </w:r>
            <w:r w:rsidR="00A518DF">
              <w:t xml:space="preserve">mpact </w:t>
            </w:r>
            <w:r w:rsidR="00A518DF" w:rsidRPr="0034647F">
              <w:t>A</w:t>
            </w:r>
            <w:r w:rsidR="00A518DF">
              <w:t>ssessments (EIA’s)</w:t>
            </w:r>
            <w:r w:rsidRPr="0034647F">
              <w:t xml:space="preserve"> are completed and reviewed.</w:t>
            </w:r>
          </w:p>
          <w:p w14:paraId="56203647" w14:textId="77777777" w:rsidR="0034647F" w:rsidRPr="0034647F" w:rsidRDefault="0034647F" w:rsidP="0034647F">
            <w:pPr>
              <w:spacing w:after="40"/>
            </w:pPr>
          </w:p>
          <w:p w14:paraId="594E2390" w14:textId="77777777" w:rsidR="0034647F" w:rsidRDefault="0034647F" w:rsidP="0034647F">
            <w:pPr>
              <w:spacing w:after="40"/>
              <w:rPr>
                <w:b/>
              </w:rPr>
            </w:pPr>
          </w:p>
          <w:p w14:paraId="25B7424D" w14:textId="77777777" w:rsidR="00BC521A" w:rsidRDefault="00077595" w:rsidP="0034647F">
            <w:pPr>
              <w:spacing w:after="40"/>
              <w:rPr>
                <w:b/>
              </w:rPr>
            </w:pPr>
            <w:r>
              <w:rPr>
                <w:b/>
              </w:rPr>
              <w:t>(h) Commission on Social Justice/Disability Commission</w:t>
            </w:r>
          </w:p>
          <w:p w14:paraId="02774889" w14:textId="77777777" w:rsidR="00A518DF" w:rsidRDefault="00A518DF" w:rsidP="0034647F">
            <w:pPr>
              <w:spacing w:after="40"/>
              <w:rPr>
                <w:b/>
              </w:rPr>
            </w:pPr>
          </w:p>
          <w:p w14:paraId="35266AF7" w14:textId="77777777" w:rsidR="00A518DF" w:rsidRDefault="00A518DF" w:rsidP="00A518DF">
            <w:pPr>
              <w:spacing w:after="40"/>
            </w:pPr>
            <w:r w:rsidRPr="00A518DF">
              <w:t>The University submitted a call for evidence document to the Commission on Social Justice – Disability Commission.  The focus of the submission was on Education and Employment of disabled people and to draw attention to some of the problematic issues related to the life cycle from education through to employment.</w:t>
            </w:r>
          </w:p>
          <w:p w14:paraId="1DE24C3E" w14:textId="77777777" w:rsidR="00A518DF" w:rsidRDefault="00A518DF" w:rsidP="00A518DF">
            <w:pPr>
              <w:spacing w:after="40"/>
            </w:pPr>
          </w:p>
          <w:p w14:paraId="4C433404" w14:textId="77777777" w:rsidR="00A518DF" w:rsidRDefault="00A518DF" w:rsidP="0034647F">
            <w:pPr>
              <w:spacing w:after="40"/>
              <w:rPr>
                <w:b/>
              </w:rPr>
            </w:pPr>
          </w:p>
          <w:p w14:paraId="492F5F76" w14:textId="77777777" w:rsidR="00DF7892" w:rsidRDefault="00DF7892" w:rsidP="00DF7892">
            <w:pPr>
              <w:spacing w:after="40"/>
              <w:rPr>
                <w:b/>
              </w:rPr>
            </w:pPr>
            <w:r>
              <w:rPr>
                <w:b/>
              </w:rPr>
              <w:t>(i) Review of Council Effectiveness</w:t>
            </w:r>
          </w:p>
          <w:p w14:paraId="396DFBD2" w14:textId="77777777" w:rsidR="00DF7892" w:rsidRDefault="00DF7892" w:rsidP="00DF7892">
            <w:pPr>
              <w:spacing w:after="40"/>
              <w:rPr>
                <w:b/>
              </w:rPr>
            </w:pPr>
          </w:p>
          <w:p w14:paraId="4B628BD8" w14:textId="34CF1B01" w:rsidR="00DF7892" w:rsidRDefault="00DF7892" w:rsidP="00DF7892">
            <w:pPr>
              <w:spacing w:after="40"/>
              <w:rPr>
                <w:rFonts w:ascii="Calibri" w:hAnsi="Calibri" w:cs="Calibri"/>
              </w:rPr>
            </w:pPr>
            <w:r w:rsidRPr="00DF7892">
              <w:t>It was reported that</w:t>
            </w:r>
            <w:r w:rsidR="00004EE1">
              <w:t xml:space="preserve"> in a recent review of Council effectiveness, </w:t>
            </w:r>
            <w:r w:rsidR="00004EE1" w:rsidRPr="002B7795">
              <w:t>particular</w:t>
            </w:r>
            <w:r w:rsidRPr="0030242B">
              <w:rPr>
                <w:rFonts w:ascii="Calibri" w:hAnsi="Calibri" w:cs="Calibri"/>
              </w:rPr>
              <w:t xml:space="preserve"> attention has been paid to ensuring that membership of the Council itself is diverse, and this has paid off in terms of ensuring excellent gender balance and recent improvements to both ethnicity and age.</w:t>
            </w:r>
            <w:r>
              <w:rPr>
                <w:rFonts w:ascii="Calibri" w:hAnsi="Calibri" w:cs="Calibri"/>
              </w:rPr>
              <w:t xml:space="preserve">  It was recognised that whilst progress has been made Warwick should still strive to continue to </w:t>
            </w:r>
            <w:r w:rsidR="00207AED">
              <w:rPr>
                <w:rFonts w:ascii="Calibri" w:hAnsi="Calibri" w:cs="Calibri"/>
              </w:rPr>
              <w:t>pay attention to this aspect of Governance. This is the specific responsibility of the Nominations Committee</w:t>
            </w:r>
            <w:r>
              <w:rPr>
                <w:rFonts w:ascii="Calibri" w:hAnsi="Calibri" w:cs="Calibri"/>
              </w:rPr>
              <w:t>.</w:t>
            </w:r>
          </w:p>
          <w:p w14:paraId="1E9BAE2B" w14:textId="77777777" w:rsidR="00DF7892" w:rsidRDefault="00DF7892" w:rsidP="00DF7892">
            <w:pPr>
              <w:spacing w:after="40"/>
              <w:rPr>
                <w:rFonts w:ascii="Calibri" w:hAnsi="Calibri" w:cs="Calibri"/>
              </w:rPr>
            </w:pPr>
          </w:p>
          <w:p w14:paraId="15CF563E" w14:textId="77777777" w:rsidR="00DF7892" w:rsidRDefault="00DF7892" w:rsidP="00DF7892">
            <w:pPr>
              <w:spacing w:after="40"/>
              <w:rPr>
                <w:b/>
              </w:rPr>
            </w:pPr>
          </w:p>
          <w:p w14:paraId="4E2C4F68" w14:textId="77777777" w:rsidR="00DF7892" w:rsidRDefault="00DF7892" w:rsidP="00DF7892">
            <w:pPr>
              <w:spacing w:after="40"/>
              <w:rPr>
                <w:b/>
              </w:rPr>
            </w:pPr>
            <w:r>
              <w:rPr>
                <w:b/>
              </w:rPr>
              <w:t>(j) University of Sanctuary</w:t>
            </w:r>
          </w:p>
          <w:p w14:paraId="14EF1C2E" w14:textId="77777777" w:rsidR="00004EE1" w:rsidRDefault="00004EE1" w:rsidP="00DF7892">
            <w:pPr>
              <w:spacing w:after="40"/>
              <w:rPr>
                <w:b/>
              </w:rPr>
            </w:pPr>
          </w:p>
          <w:p w14:paraId="5B60C9D2" w14:textId="77777777" w:rsidR="006671A5" w:rsidRDefault="00004EE1" w:rsidP="00DF7892">
            <w:pPr>
              <w:spacing w:after="40"/>
            </w:pPr>
            <w:r w:rsidRPr="00004EE1">
              <w:t xml:space="preserve">It was reported that </w:t>
            </w:r>
            <w:r w:rsidR="002B7795">
              <w:t xml:space="preserve">three years ago </w:t>
            </w:r>
            <w:r w:rsidRPr="00004EE1">
              <w:t xml:space="preserve">Warwick was awarded </w:t>
            </w:r>
            <w:r w:rsidR="002B7795">
              <w:t xml:space="preserve">University of Sanctuary </w:t>
            </w:r>
            <w:r w:rsidRPr="00004EE1">
              <w:t xml:space="preserve">to recognise </w:t>
            </w:r>
            <w:r w:rsidR="002B7795">
              <w:t>work undertaken to support</w:t>
            </w:r>
            <w:r w:rsidRPr="00004EE1">
              <w:t xml:space="preserve"> refuge</w:t>
            </w:r>
            <w:r w:rsidR="002B7795">
              <w:t>e</w:t>
            </w:r>
            <w:r w:rsidRPr="00004EE1">
              <w:t>s and asylum seekers</w:t>
            </w:r>
            <w:r w:rsidR="006671A5">
              <w:t>, and a number of scholarships have been awarded, both at undergraduate and postgraduate level</w:t>
            </w:r>
            <w:r w:rsidRPr="00004EE1">
              <w:t xml:space="preserve">.  </w:t>
            </w:r>
          </w:p>
          <w:p w14:paraId="3418CA8E" w14:textId="0A411EDC" w:rsidR="005D7AC2" w:rsidRPr="002B7795" w:rsidRDefault="002B7795" w:rsidP="00DF7892">
            <w:pPr>
              <w:spacing w:after="40"/>
              <w:rPr>
                <w:rFonts w:cstheme="minorHAnsi"/>
              </w:rPr>
            </w:pPr>
            <w:r w:rsidRPr="002B7795">
              <w:rPr>
                <w:rFonts w:cstheme="minorHAnsi"/>
                <w:shd w:val="clear" w:color="auto" w:fill="FFFFFF"/>
              </w:rPr>
              <w:t xml:space="preserve">Warwick </w:t>
            </w:r>
            <w:r w:rsidR="006671A5">
              <w:rPr>
                <w:rFonts w:cstheme="minorHAnsi"/>
                <w:shd w:val="clear" w:color="auto" w:fill="FFFFFF"/>
              </w:rPr>
              <w:t xml:space="preserve">is due to resubmit to continue as a University of Sanctuary and aims to </w:t>
            </w:r>
            <w:r w:rsidRPr="002B7795">
              <w:rPr>
                <w:rFonts w:cstheme="minorHAnsi"/>
                <w:shd w:val="clear" w:color="auto" w:fill="FFFFFF"/>
              </w:rPr>
              <w:t xml:space="preserve"> foster learning about sanctuary, embed sanctuary activities across the university, and share our activities beyond the university more widely.</w:t>
            </w:r>
            <w:r w:rsidR="006671A5">
              <w:rPr>
                <w:rFonts w:cstheme="minorHAnsi"/>
                <w:shd w:val="clear" w:color="auto" w:fill="FFFFFF"/>
              </w:rPr>
              <w:t xml:space="preserve">  A new web page informing on Sanctuary matters is being developed.</w:t>
            </w:r>
          </w:p>
          <w:p w14:paraId="361F8C1E" w14:textId="77777777" w:rsidR="002B7795" w:rsidRDefault="002B7795" w:rsidP="00DF7892">
            <w:pPr>
              <w:spacing w:after="40"/>
            </w:pPr>
          </w:p>
          <w:p w14:paraId="734F2F44" w14:textId="5CFFE9D6" w:rsidR="002B7795" w:rsidRDefault="006671A5" w:rsidP="00DF7892">
            <w:pPr>
              <w:spacing w:after="40"/>
            </w:pPr>
            <w:r>
              <w:t>(k) Black Lives Matter Communication</w:t>
            </w:r>
          </w:p>
          <w:p w14:paraId="3FD531C6" w14:textId="1EC9C611" w:rsidR="005D7AC2" w:rsidRDefault="002B7795" w:rsidP="00DF7892">
            <w:pPr>
              <w:spacing w:after="40"/>
            </w:pPr>
            <w:r>
              <w:t>The Chair wished to r</w:t>
            </w:r>
            <w:r w:rsidR="005D7AC2">
              <w:t>ecord thanks to</w:t>
            </w:r>
            <w:r>
              <w:t xml:space="preserve"> the</w:t>
            </w:r>
            <w:r w:rsidR="005D7AC2">
              <w:t xml:space="preserve"> R</w:t>
            </w:r>
            <w:r>
              <w:t xml:space="preserve">ace </w:t>
            </w:r>
            <w:r w:rsidR="005D7AC2">
              <w:t>E</w:t>
            </w:r>
            <w:r>
              <w:t xml:space="preserve">quality </w:t>
            </w:r>
            <w:r w:rsidR="00207AED">
              <w:t>Taskforce</w:t>
            </w:r>
            <w:r w:rsidR="005D7AC2">
              <w:t xml:space="preserve"> </w:t>
            </w:r>
            <w:r>
              <w:t xml:space="preserve">and all who were involved in producing the </w:t>
            </w:r>
            <w:r w:rsidR="005D7AC2">
              <w:t>black lives matter</w:t>
            </w:r>
            <w:r>
              <w:t xml:space="preserve"> joint statement</w:t>
            </w:r>
            <w:r w:rsidR="006671A5">
              <w:t xml:space="preserve"> on behalf of the University</w:t>
            </w:r>
            <w:r>
              <w:t>.</w:t>
            </w:r>
          </w:p>
          <w:p w14:paraId="70E34C52" w14:textId="77777777" w:rsidR="005D7AC2" w:rsidRDefault="005D7AC2" w:rsidP="00DF7892">
            <w:pPr>
              <w:spacing w:after="40"/>
            </w:pPr>
          </w:p>
          <w:p w14:paraId="5AF3EC5C" w14:textId="77777777" w:rsidR="005D7AC2" w:rsidRPr="00685DBD" w:rsidRDefault="005D7AC2" w:rsidP="00DF7892">
            <w:pPr>
              <w:spacing w:after="40"/>
              <w:rPr>
                <w:b/>
              </w:rPr>
            </w:pPr>
            <w:r w:rsidRPr="00685DBD">
              <w:rPr>
                <w:b/>
              </w:rPr>
              <w:t>Treatment of members of TF, dignity and respect.</w:t>
            </w:r>
          </w:p>
          <w:p w14:paraId="5ABF67F4" w14:textId="61C1F600" w:rsidR="002B7795" w:rsidRDefault="006671A5" w:rsidP="00DF7892">
            <w:pPr>
              <w:spacing w:after="40"/>
            </w:pPr>
            <w:r>
              <w:t>(l) Professional Conduct within meetings</w:t>
            </w:r>
            <w:r w:rsidR="00685DBD">
              <w:t>.</w:t>
            </w:r>
          </w:p>
          <w:p w14:paraId="69074BC5" w14:textId="77777777" w:rsidR="00685DBD" w:rsidRDefault="00685DBD" w:rsidP="00DF7892">
            <w:pPr>
              <w:spacing w:after="40"/>
            </w:pPr>
          </w:p>
          <w:p w14:paraId="4A17191E" w14:textId="51B7B5B1" w:rsidR="006671A5" w:rsidRDefault="006671A5" w:rsidP="00DF7892">
            <w:pPr>
              <w:spacing w:after="40"/>
            </w:pPr>
            <w:r>
              <w:t xml:space="preserve">The Chair </w:t>
            </w:r>
            <w:r w:rsidR="00E9551F">
              <w:t>noted</w:t>
            </w:r>
            <w:r w:rsidR="00883FAF">
              <w:t xml:space="preserve"> that a reminder had recently been communicated to a Taskforce to state that all meetings should be carried out in a respectful manner and in </w:t>
            </w:r>
            <w:r w:rsidR="00207AED">
              <w:t>a manner consistent with</w:t>
            </w:r>
            <w:r w:rsidR="00883FAF">
              <w:t xml:space="preserve"> the Dignity at Warwick Policy.</w:t>
            </w:r>
            <w:r>
              <w:t xml:space="preserve"> </w:t>
            </w:r>
          </w:p>
          <w:p w14:paraId="7C03D002" w14:textId="77777777" w:rsidR="002B7795" w:rsidRDefault="002B7795" w:rsidP="00DF7892">
            <w:pPr>
              <w:spacing w:after="40"/>
            </w:pPr>
          </w:p>
          <w:p w14:paraId="394FCACC" w14:textId="77777777" w:rsidR="002B7795" w:rsidRPr="00004EE1" w:rsidRDefault="002B7795" w:rsidP="00DF7892">
            <w:pPr>
              <w:spacing w:after="40"/>
            </w:pPr>
          </w:p>
          <w:p w14:paraId="4523C781" w14:textId="77777777" w:rsidR="00A518DF" w:rsidRPr="00D513C0" w:rsidRDefault="00A518DF" w:rsidP="0034647F">
            <w:pPr>
              <w:spacing w:after="40"/>
              <w:rPr>
                <w:rFonts w:eastAsia="Calibri" w:cstheme="minorHAnsi"/>
              </w:rPr>
            </w:pPr>
          </w:p>
        </w:tc>
      </w:tr>
      <w:tr w:rsidR="009E655A" w:rsidRPr="00D513C0" w14:paraId="306C27E9" w14:textId="77777777" w:rsidTr="005F73AA">
        <w:tc>
          <w:tcPr>
            <w:tcW w:w="11029" w:type="dxa"/>
            <w:gridSpan w:val="5"/>
            <w:shd w:val="clear" w:color="auto" w:fill="DBE5F1"/>
          </w:tcPr>
          <w:p w14:paraId="69A31511" w14:textId="77777777" w:rsidR="009E655A" w:rsidRPr="00D513C0" w:rsidRDefault="00077595" w:rsidP="00BE45CB">
            <w:pPr>
              <w:spacing w:line="276" w:lineRule="auto"/>
              <w:jc w:val="center"/>
              <w:rPr>
                <w:rFonts w:eastAsia="Calibri" w:cstheme="minorHAnsi"/>
                <w:b/>
              </w:rPr>
            </w:pPr>
            <w:r>
              <w:rPr>
                <w:rFonts w:eastAsia="Calibri" w:cstheme="minorHAnsi"/>
                <w:b/>
              </w:rPr>
              <w:lastRenderedPageBreak/>
              <w:t>Governance</w:t>
            </w:r>
          </w:p>
        </w:tc>
      </w:tr>
      <w:tr w:rsidR="009E655A" w:rsidRPr="00D513C0" w14:paraId="3C8AB322" w14:textId="77777777" w:rsidTr="005F73AA">
        <w:tc>
          <w:tcPr>
            <w:tcW w:w="891" w:type="dxa"/>
          </w:tcPr>
          <w:p w14:paraId="4043DD5A" w14:textId="77777777" w:rsidR="009E655A" w:rsidRPr="00D513C0" w:rsidRDefault="009E655A" w:rsidP="00077595">
            <w:pPr>
              <w:spacing w:line="276" w:lineRule="auto"/>
              <w:rPr>
                <w:rFonts w:eastAsia="Calibri" w:cstheme="minorHAnsi"/>
              </w:rPr>
            </w:pPr>
            <w:r w:rsidRPr="00D513C0">
              <w:rPr>
                <w:rFonts w:eastAsia="Calibri" w:cstheme="minorHAnsi"/>
              </w:rPr>
              <w:t>0</w:t>
            </w:r>
            <w:r w:rsidR="00077595">
              <w:rPr>
                <w:rFonts w:eastAsia="Calibri" w:cstheme="minorHAnsi"/>
              </w:rPr>
              <w:t>06</w:t>
            </w:r>
          </w:p>
        </w:tc>
        <w:tc>
          <w:tcPr>
            <w:tcW w:w="10138" w:type="dxa"/>
            <w:gridSpan w:val="4"/>
          </w:tcPr>
          <w:p w14:paraId="068F9905" w14:textId="77777777" w:rsidR="00077595" w:rsidRDefault="00077595" w:rsidP="0086182E">
            <w:pPr>
              <w:pStyle w:val="ListParagraph"/>
              <w:numPr>
                <w:ilvl w:val="0"/>
                <w:numId w:val="2"/>
              </w:numPr>
              <w:spacing w:after="40" w:line="240" w:lineRule="auto"/>
              <w:rPr>
                <w:b/>
              </w:rPr>
            </w:pPr>
            <w:r>
              <w:rPr>
                <w:b/>
              </w:rPr>
              <w:t>Membership 2020-21</w:t>
            </w:r>
          </w:p>
          <w:p w14:paraId="4DEE07B1" w14:textId="77777777" w:rsidR="005D7AC2" w:rsidRDefault="005D7AC2" w:rsidP="005D7AC2">
            <w:pPr>
              <w:spacing w:after="40"/>
              <w:rPr>
                <w:b/>
              </w:rPr>
            </w:pPr>
          </w:p>
          <w:p w14:paraId="028EA14A" w14:textId="77777777" w:rsidR="00FE65AB" w:rsidRDefault="005D7AC2" w:rsidP="005D7AC2">
            <w:pPr>
              <w:spacing w:after="40"/>
            </w:pPr>
            <w:r w:rsidRPr="005D7AC2">
              <w:t xml:space="preserve">To note the committee membership for 2020-21.  </w:t>
            </w:r>
            <w:r w:rsidR="00FE65AB">
              <w:t>The Director of S</w:t>
            </w:r>
            <w:r w:rsidRPr="005D7AC2">
              <w:t xml:space="preserve">tudent </w:t>
            </w:r>
            <w:r w:rsidR="00FE65AB">
              <w:t>Discipline and R</w:t>
            </w:r>
            <w:r w:rsidRPr="005D7AC2">
              <w:t xml:space="preserve">esolution has been invited to join the committee.  </w:t>
            </w:r>
          </w:p>
          <w:p w14:paraId="6D03F94A" w14:textId="27D7DBC6" w:rsidR="00FE65AB" w:rsidRDefault="00FE65AB" w:rsidP="005D7AC2">
            <w:pPr>
              <w:spacing w:after="40"/>
            </w:pPr>
          </w:p>
          <w:p w14:paraId="1F17008A" w14:textId="63126EDA" w:rsidR="00FE65AB" w:rsidRDefault="00FE65AB" w:rsidP="005D7AC2">
            <w:pPr>
              <w:spacing w:after="40"/>
            </w:pPr>
            <w:r>
              <w:t xml:space="preserve">It was noted that the SU Liberation Officer position is yet to be filled. </w:t>
            </w:r>
          </w:p>
          <w:p w14:paraId="33A2D4BC" w14:textId="77777777" w:rsidR="00FE65AB" w:rsidRDefault="00FE65AB" w:rsidP="005D7AC2">
            <w:pPr>
              <w:spacing w:after="40"/>
            </w:pPr>
          </w:p>
          <w:p w14:paraId="3FA9F7F4" w14:textId="7F49821C" w:rsidR="005D7AC2" w:rsidRDefault="005D7AC2" w:rsidP="005D7AC2">
            <w:pPr>
              <w:spacing w:after="40"/>
            </w:pPr>
            <w:r w:rsidRPr="005D7AC2">
              <w:t xml:space="preserve">The Membership for 2020-21 </w:t>
            </w:r>
            <w:r w:rsidR="00883FAF">
              <w:t>were</w:t>
            </w:r>
            <w:r w:rsidRPr="005D7AC2">
              <w:t xml:space="preserve"> approved.</w:t>
            </w:r>
          </w:p>
          <w:p w14:paraId="25B7C661" w14:textId="40B40602" w:rsidR="00FE65AB" w:rsidRDefault="00FE65AB" w:rsidP="005D7AC2">
            <w:pPr>
              <w:spacing w:after="40"/>
            </w:pPr>
          </w:p>
          <w:p w14:paraId="555741D5" w14:textId="6863E68A" w:rsidR="00FE65AB" w:rsidRDefault="00FE65AB" w:rsidP="005D7AC2">
            <w:pPr>
              <w:spacing w:after="40"/>
              <w:rPr>
                <w:b/>
              </w:rPr>
            </w:pPr>
            <w:r w:rsidRPr="00FE65AB">
              <w:rPr>
                <w:b/>
              </w:rPr>
              <w:t>ACTION: SU to advise who will represent the SU Liberation Officer.</w:t>
            </w:r>
          </w:p>
          <w:p w14:paraId="5B902C39" w14:textId="77777777" w:rsidR="00FE65AB" w:rsidRPr="00FE65AB" w:rsidRDefault="00FE65AB" w:rsidP="005D7AC2">
            <w:pPr>
              <w:spacing w:after="40"/>
              <w:rPr>
                <w:b/>
              </w:rPr>
            </w:pPr>
          </w:p>
          <w:p w14:paraId="769A1FA2" w14:textId="77777777" w:rsidR="005D7AC2" w:rsidRPr="005D7AC2" w:rsidRDefault="005D7AC2" w:rsidP="005D7AC2">
            <w:pPr>
              <w:spacing w:after="40"/>
              <w:rPr>
                <w:b/>
              </w:rPr>
            </w:pPr>
          </w:p>
          <w:p w14:paraId="11BC7B72" w14:textId="77777777" w:rsidR="00CA196D" w:rsidRPr="005D7AC2" w:rsidRDefault="00077595" w:rsidP="0086182E">
            <w:pPr>
              <w:pStyle w:val="ListParagraph"/>
              <w:numPr>
                <w:ilvl w:val="0"/>
                <w:numId w:val="2"/>
              </w:numPr>
              <w:spacing w:after="40" w:line="240" w:lineRule="auto"/>
              <w:rPr>
                <w:b/>
              </w:rPr>
            </w:pPr>
            <w:r w:rsidRPr="00077595">
              <w:rPr>
                <w:b/>
              </w:rPr>
              <w:t>Terms of Reference</w:t>
            </w:r>
            <w:r w:rsidR="004D1EA5" w:rsidRPr="00077595">
              <w:rPr>
                <w:rFonts w:eastAsia="Calibri" w:cstheme="minorHAnsi"/>
              </w:rPr>
              <w:t xml:space="preserve"> </w:t>
            </w:r>
          </w:p>
          <w:p w14:paraId="06D885FB" w14:textId="77777777" w:rsidR="005D7AC2" w:rsidRDefault="005D7AC2" w:rsidP="005D7AC2">
            <w:pPr>
              <w:spacing w:after="40"/>
              <w:rPr>
                <w:b/>
              </w:rPr>
            </w:pPr>
          </w:p>
          <w:p w14:paraId="691FC655" w14:textId="37E4BD67" w:rsidR="005D7AC2" w:rsidRPr="00FE65AB" w:rsidRDefault="00FE65AB" w:rsidP="005D7AC2">
            <w:pPr>
              <w:spacing w:after="40"/>
            </w:pPr>
            <w:r>
              <w:t>It was reported that the Terms of Reference were significantly revised in 2019/20.</w:t>
            </w:r>
          </w:p>
          <w:p w14:paraId="0308992D" w14:textId="77777777" w:rsidR="005D7AC2" w:rsidRPr="00FE65AB" w:rsidRDefault="005D7AC2" w:rsidP="005D7AC2">
            <w:pPr>
              <w:spacing w:after="40"/>
            </w:pPr>
          </w:p>
          <w:p w14:paraId="71CDAC22" w14:textId="4211621C" w:rsidR="00FE65AB" w:rsidRDefault="00FE65AB" w:rsidP="005D7AC2">
            <w:pPr>
              <w:spacing w:after="40"/>
            </w:pPr>
            <w:r>
              <w:t xml:space="preserve">It was suggested that the Terms of Reference </w:t>
            </w:r>
            <w:r w:rsidR="00883FAF">
              <w:t>should consider inclusion of</w:t>
            </w:r>
            <w:r>
              <w:t>:</w:t>
            </w:r>
          </w:p>
          <w:p w14:paraId="52553BC6" w14:textId="77777777" w:rsidR="00FE65AB" w:rsidRDefault="005D7AC2" w:rsidP="0086182E">
            <w:pPr>
              <w:pStyle w:val="ListParagraph"/>
              <w:numPr>
                <w:ilvl w:val="0"/>
                <w:numId w:val="6"/>
              </w:numPr>
              <w:spacing w:after="40" w:line="240" w:lineRule="auto"/>
            </w:pPr>
            <w:r w:rsidRPr="00FE65AB">
              <w:t xml:space="preserve">Social </w:t>
            </w:r>
            <w:r w:rsidR="00FE65AB">
              <w:t>Economic B</w:t>
            </w:r>
            <w:r w:rsidRPr="00FE65AB">
              <w:t xml:space="preserve">ackground </w:t>
            </w:r>
          </w:p>
          <w:p w14:paraId="168EE36A" w14:textId="77777777" w:rsidR="00FE65AB" w:rsidRDefault="00FE65AB" w:rsidP="0086182E">
            <w:pPr>
              <w:pStyle w:val="ListParagraph"/>
              <w:numPr>
                <w:ilvl w:val="0"/>
                <w:numId w:val="6"/>
              </w:numPr>
              <w:spacing w:after="40" w:line="240" w:lineRule="auto"/>
            </w:pPr>
            <w:r>
              <w:t>S</w:t>
            </w:r>
            <w:r w:rsidR="005D7AC2" w:rsidRPr="00FE65AB">
              <w:t xml:space="preserve">ocial </w:t>
            </w:r>
            <w:r>
              <w:t>C</w:t>
            </w:r>
            <w:r w:rsidR="005D7AC2" w:rsidRPr="00FE65AB">
              <w:t>lass</w:t>
            </w:r>
          </w:p>
          <w:p w14:paraId="233B71E2" w14:textId="77777777" w:rsidR="00F465E0" w:rsidRDefault="00F465E0" w:rsidP="0086182E">
            <w:pPr>
              <w:pStyle w:val="ListParagraph"/>
              <w:numPr>
                <w:ilvl w:val="0"/>
                <w:numId w:val="6"/>
              </w:numPr>
              <w:spacing w:after="40" w:line="240" w:lineRule="auto"/>
            </w:pPr>
            <w:r>
              <w:t>S</w:t>
            </w:r>
            <w:r w:rsidR="005D7AC2" w:rsidRPr="00FE65AB">
              <w:t>tudents seeking asylum,</w:t>
            </w:r>
            <w:r>
              <w:t xml:space="preserve"> and</w:t>
            </w:r>
          </w:p>
          <w:p w14:paraId="7BE91535" w14:textId="4A7C98F8" w:rsidR="005D7AC2" w:rsidRPr="00FE65AB" w:rsidRDefault="00FB2FEC" w:rsidP="0086182E">
            <w:pPr>
              <w:pStyle w:val="ListParagraph"/>
              <w:numPr>
                <w:ilvl w:val="0"/>
                <w:numId w:val="6"/>
              </w:numPr>
              <w:spacing w:after="40" w:line="240" w:lineRule="auto"/>
            </w:pPr>
            <w:r>
              <w:t>Students in Care</w:t>
            </w:r>
          </w:p>
          <w:p w14:paraId="37DF857F" w14:textId="77777777" w:rsidR="005D7AC2" w:rsidRDefault="005D7AC2" w:rsidP="005D7AC2">
            <w:pPr>
              <w:spacing w:after="40"/>
              <w:rPr>
                <w:b/>
              </w:rPr>
            </w:pPr>
          </w:p>
          <w:p w14:paraId="151131A1" w14:textId="00FA9C84" w:rsidR="005D7AC2" w:rsidRPr="005D7AC2" w:rsidRDefault="005D7AC2" w:rsidP="005D7AC2">
            <w:pPr>
              <w:spacing w:after="40"/>
              <w:rPr>
                <w:b/>
              </w:rPr>
            </w:pPr>
            <w:r>
              <w:rPr>
                <w:b/>
              </w:rPr>
              <w:lastRenderedPageBreak/>
              <w:t xml:space="preserve">ACTION: Consider a way of expressing broader responsibilities beyond protected characteristics as defined by the Equality Act. </w:t>
            </w:r>
          </w:p>
          <w:p w14:paraId="4FA9B4D2" w14:textId="77777777" w:rsidR="00567FAD" w:rsidRPr="00D513C0" w:rsidRDefault="00077595" w:rsidP="007F0AA8">
            <w:pPr>
              <w:pStyle w:val="ListParagraph"/>
              <w:spacing w:before="120"/>
              <w:ind w:left="697"/>
              <w:rPr>
                <w:rFonts w:eastAsia="Calibri" w:cstheme="minorHAnsi"/>
              </w:rPr>
            </w:pPr>
            <w:r>
              <w:rPr>
                <w:rFonts w:eastAsia="Calibri" w:cstheme="minorHAnsi"/>
              </w:rPr>
              <w:t xml:space="preserve"> </w:t>
            </w:r>
          </w:p>
        </w:tc>
      </w:tr>
      <w:tr w:rsidR="00077595" w:rsidRPr="00D513C0" w14:paraId="13D25E29" w14:textId="77777777" w:rsidTr="00077595">
        <w:tc>
          <w:tcPr>
            <w:tcW w:w="11029" w:type="dxa"/>
            <w:gridSpan w:val="5"/>
            <w:shd w:val="clear" w:color="auto" w:fill="DEEAF6" w:themeFill="accent1" w:themeFillTint="33"/>
            <w:vAlign w:val="center"/>
          </w:tcPr>
          <w:p w14:paraId="3006E6D6" w14:textId="77777777" w:rsidR="00077595" w:rsidRDefault="00077595" w:rsidP="00077595">
            <w:pPr>
              <w:pStyle w:val="ListParagraph"/>
              <w:spacing w:after="40" w:line="240" w:lineRule="auto"/>
              <w:ind w:left="360"/>
              <w:jc w:val="center"/>
              <w:rPr>
                <w:b/>
              </w:rPr>
            </w:pPr>
            <w:r>
              <w:rPr>
                <w:b/>
              </w:rPr>
              <w:lastRenderedPageBreak/>
              <w:t>Social Inclusion Matters</w:t>
            </w:r>
          </w:p>
        </w:tc>
      </w:tr>
      <w:tr w:rsidR="009E655A" w:rsidRPr="00D513C0" w14:paraId="1F1C2159" w14:textId="77777777" w:rsidTr="005F73AA">
        <w:tc>
          <w:tcPr>
            <w:tcW w:w="891" w:type="dxa"/>
          </w:tcPr>
          <w:p w14:paraId="6991526D" w14:textId="2905417B" w:rsidR="00883FAF" w:rsidRDefault="009E655A" w:rsidP="00883FAF">
            <w:pPr>
              <w:autoSpaceDE w:val="0"/>
              <w:autoSpaceDN w:val="0"/>
              <w:adjustRightInd w:val="0"/>
              <w:rPr>
                <w:rFonts w:eastAsia="Calibri" w:cstheme="minorHAnsi"/>
              </w:rPr>
            </w:pPr>
            <w:r w:rsidRPr="00D513C0">
              <w:rPr>
                <w:rFonts w:eastAsia="Calibri" w:cstheme="minorHAnsi"/>
              </w:rPr>
              <w:t>0</w:t>
            </w:r>
            <w:r w:rsidR="00077595">
              <w:rPr>
                <w:rFonts w:eastAsia="Calibri" w:cstheme="minorHAnsi"/>
              </w:rPr>
              <w:t>0</w:t>
            </w:r>
            <w:r w:rsidR="0084363C" w:rsidRPr="00D513C0">
              <w:rPr>
                <w:rFonts w:eastAsia="Calibri" w:cstheme="minorHAnsi"/>
              </w:rPr>
              <w:t>7</w:t>
            </w:r>
            <w:r w:rsidR="00883FAF">
              <w:rPr>
                <w:rFonts w:eastAsia="Calibri" w:cstheme="minorHAnsi"/>
              </w:rPr>
              <w:t xml:space="preserve"> </w:t>
            </w:r>
          </w:p>
          <w:p w14:paraId="08730A23" w14:textId="77777777" w:rsidR="009E655A" w:rsidRPr="00D513C0" w:rsidRDefault="009E655A" w:rsidP="0084363C">
            <w:pPr>
              <w:spacing w:line="276" w:lineRule="auto"/>
              <w:rPr>
                <w:rFonts w:eastAsia="Calibri" w:cstheme="minorHAnsi"/>
              </w:rPr>
            </w:pPr>
          </w:p>
        </w:tc>
        <w:tc>
          <w:tcPr>
            <w:tcW w:w="10138" w:type="dxa"/>
            <w:gridSpan w:val="4"/>
          </w:tcPr>
          <w:p w14:paraId="40589FE1" w14:textId="77777777" w:rsidR="00077595" w:rsidRDefault="00077595" w:rsidP="00BE45CB">
            <w:pPr>
              <w:spacing w:line="276" w:lineRule="auto"/>
              <w:rPr>
                <w:rFonts w:eastAsia="Calibri" w:cstheme="minorHAnsi"/>
              </w:rPr>
            </w:pPr>
            <w:r>
              <w:rPr>
                <w:b/>
              </w:rPr>
              <w:t>Annual Equality Monitoring Report</w:t>
            </w:r>
            <w:r w:rsidRPr="00ED2735">
              <w:rPr>
                <w:b/>
              </w:rPr>
              <w:t>:</w:t>
            </w:r>
            <w:r w:rsidRPr="00ED2735">
              <w:t xml:space="preserve"> 007-SIC101120</w:t>
            </w:r>
            <w:r w:rsidRPr="00ED2735">
              <w:rPr>
                <w:rFonts w:eastAsia="Calibri" w:cstheme="minorHAnsi"/>
                <w:sz w:val="24"/>
              </w:rPr>
              <w:t xml:space="preserve"> </w:t>
            </w:r>
          </w:p>
          <w:p w14:paraId="22FA594D" w14:textId="77777777" w:rsidR="00077595" w:rsidRDefault="00077595" w:rsidP="00BE45CB">
            <w:pPr>
              <w:spacing w:line="276" w:lineRule="auto"/>
              <w:rPr>
                <w:rFonts w:eastAsia="Calibri" w:cstheme="minorHAnsi"/>
              </w:rPr>
            </w:pPr>
          </w:p>
          <w:p w14:paraId="79409B49" w14:textId="48264E46" w:rsidR="00E672ED" w:rsidRDefault="00077595" w:rsidP="00845BD6">
            <w:pPr>
              <w:autoSpaceDE w:val="0"/>
              <w:autoSpaceDN w:val="0"/>
              <w:adjustRightInd w:val="0"/>
              <w:rPr>
                <w:rFonts w:ascii="Calibri" w:hAnsi="Calibri" w:cs="Calibri"/>
              </w:rPr>
            </w:pPr>
            <w:r>
              <w:rPr>
                <w:rFonts w:eastAsia="Calibri" w:cstheme="minorHAnsi"/>
              </w:rPr>
              <w:t xml:space="preserve"> </w:t>
            </w:r>
            <w:r w:rsidR="00845BD6">
              <w:rPr>
                <w:rFonts w:eastAsia="Calibri" w:cstheme="minorHAnsi"/>
              </w:rPr>
              <w:t xml:space="preserve">It was reported that </w:t>
            </w:r>
            <w:r w:rsidR="00845BD6">
              <w:rPr>
                <w:rFonts w:ascii="Calibri" w:hAnsi="Calibri" w:cs="Calibri"/>
              </w:rPr>
              <w:t>in accordance with our duties under the P</w:t>
            </w:r>
            <w:r w:rsidR="00ED2735">
              <w:rPr>
                <w:rFonts w:ascii="Calibri" w:hAnsi="Calibri" w:cs="Calibri"/>
              </w:rPr>
              <w:t xml:space="preserve">ublic </w:t>
            </w:r>
            <w:r w:rsidR="00845BD6">
              <w:rPr>
                <w:rFonts w:ascii="Calibri" w:hAnsi="Calibri" w:cs="Calibri"/>
              </w:rPr>
              <w:t>S</w:t>
            </w:r>
            <w:r w:rsidR="00ED2735">
              <w:rPr>
                <w:rFonts w:ascii="Calibri" w:hAnsi="Calibri" w:cs="Calibri"/>
              </w:rPr>
              <w:t xml:space="preserve">ector </w:t>
            </w:r>
            <w:r w:rsidR="00845BD6">
              <w:rPr>
                <w:rFonts w:ascii="Calibri" w:hAnsi="Calibri" w:cs="Calibri"/>
              </w:rPr>
              <w:t>E</w:t>
            </w:r>
            <w:r w:rsidR="00ED2735">
              <w:rPr>
                <w:rFonts w:ascii="Calibri" w:hAnsi="Calibri" w:cs="Calibri"/>
              </w:rPr>
              <w:t xml:space="preserve">quality </w:t>
            </w:r>
            <w:r w:rsidR="00845BD6">
              <w:rPr>
                <w:rFonts w:ascii="Calibri" w:hAnsi="Calibri" w:cs="Calibri"/>
              </w:rPr>
              <w:t>D</w:t>
            </w:r>
            <w:r w:rsidR="00ED2735">
              <w:rPr>
                <w:rFonts w:ascii="Calibri" w:hAnsi="Calibri" w:cs="Calibri"/>
              </w:rPr>
              <w:t>uty</w:t>
            </w:r>
            <w:r w:rsidR="00845BD6">
              <w:rPr>
                <w:rFonts w:ascii="Calibri" w:hAnsi="Calibri" w:cs="Calibri"/>
              </w:rPr>
              <w:t xml:space="preserve">, the University annually publishes reports of equality monitoring data of staff and students in the </w:t>
            </w:r>
            <w:r w:rsidR="00883FAF">
              <w:rPr>
                <w:rFonts w:ascii="Calibri" w:hAnsi="Calibri" w:cs="Calibri"/>
              </w:rPr>
              <w:t xml:space="preserve">Annual </w:t>
            </w:r>
            <w:r w:rsidR="00845BD6">
              <w:rPr>
                <w:rFonts w:ascii="Calibri" w:hAnsi="Calibri" w:cs="Calibri"/>
              </w:rPr>
              <w:t xml:space="preserve">Equality Monitoring Report. Data presented in the report </w:t>
            </w:r>
            <w:r w:rsidR="00883FAF">
              <w:rPr>
                <w:rFonts w:ascii="Calibri" w:hAnsi="Calibri" w:cs="Calibri"/>
              </w:rPr>
              <w:t>is from a census date of</w:t>
            </w:r>
            <w:r w:rsidR="00845BD6">
              <w:rPr>
                <w:rFonts w:ascii="Calibri" w:hAnsi="Calibri" w:cs="Calibri"/>
              </w:rPr>
              <w:t xml:space="preserve"> 1 August 2020.</w:t>
            </w:r>
          </w:p>
          <w:p w14:paraId="65883A55" w14:textId="05F35DE4" w:rsidR="00ED2735" w:rsidRDefault="00ED2735" w:rsidP="00845BD6">
            <w:pPr>
              <w:autoSpaceDE w:val="0"/>
              <w:autoSpaceDN w:val="0"/>
              <w:adjustRightInd w:val="0"/>
              <w:rPr>
                <w:rFonts w:ascii="Calibri" w:hAnsi="Calibri" w:cs="Calibri"/>
              </w:rPr>
            </w:pPr>
          </w:p>
          <w:p w14:paraId="64659612" w14:textId="2F0A5584" w:rsidR="00ED2735" w:rsidRDefault="00ED2735" w:rsidP="00845BD6">
            <w:pPr>
              <w:autoSpaceDE w:val="0"/>
              <w:autoSpaceDN w:val="0"/>
              <w:adjustRightInd w:val="0"/>
              <w:rPr>
                <w:rFonts w:ascii="Calibri" w:hAnsi="Calibri" w:cs="Calibri"/>
              </w:rPr>
            </w:pPr>
            <w:r>
              <w:rPr>
                <w:rFonts w:ascii="Calibri" w:hAnsi="Calibri" w:cs="Calibri"/>
              </w:rPr>
              <w:t>Key points to note:</w:t>
            </w:r>
          </w:p>
          <w:p w14:paraId="3E924830" w14:textId="77777777" w:rsidR="005D7AC2" w:rsidRDefault="005D7AC2" w:rsidP="00845BD6">
            <w:pPr>
              <w:autoSpaceDE w:val="0"/>
              <w:autoSpaceDN w:val="0"/>
              <w:adjustRightInd w:val="0"/>
              <w:rPr>
                <w:rFonts w:ascii="Calibri" w:hAnsi="Calibri" w:cs="Calibri"/>
              </w:rPr>
            </w:pPr>
          </w:p>
          <w:p w14:paraId="0CE83F45" w14:textId="56FA692A" w:rsidR="005D7AC2" w:rsidRDefault="005D7AC2" w:rsidP="0086182E">
            <w:pPr>
              <w:pStyle w:val="ListParagraph"/>
              <w:numPr>
                <w:ilvl w:val="0"/>
                <w:numId w:val="5"/>
              </w:numPr>
              <w:autoSpaceDE w:val="0"/>
              <w:autoSpaceDN w:val="0"/>
              <w:adjustRightInd w:val="0"/>
              <w:spacing w:after="0" w:line="240" w:lineRule="auto"/>
              <w:rPr>
                <w:rFonts w:eastAsia="Calibri" w:cstheme="minorHAnsi"/>
              </w:rPr>
            </w:pPr>
            <w:r w:rsidRPr="005D7AC2">
              <w:rPr>
                <w:rFonts w:eastAsia="Calibri" w:cstheme="minorHAnsi"/>
              </w:rPr>
              <w:t>Report covers staff and student data.</w:t>
            </w:r>
          </w:p>
          <w:p w14:paraId="5FA14A3F" w14:textId="609B5D8C" w:rsidR="00691C16" w:rsidRPr="005D7AC2" w:rsidRDefault="00691C16"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The workforce is increasing and now stands at 7099.</w:t>
            </w:r>
          </w:p>
          <w:p w14:paraId="44CFE7C6" w14:textId="2BB13B3B" w:rsidR="005D7AC2" w:rsidRDefault="00691C16"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The</w:t>
            </w:r>
            <w:r w:rsidR="005D7AC2">
              <w:rPr>
                <w:rFonts w:eastAsia="Calibri" w:cstheme="minorHAnsi"/>
              </w:rPr>
              <w:t xml:space="preserve"> majority of </w:t>
            </w:r>
            <w:r>
              <w:rPr>
                <w:rFonts w:eastAsia="Calibri" w:cstheme="minorHAnsi"/>
              </w:rPr>
              <w:t>employees are</w:t>
            </w:r>
            <w:r w:rsidR="005D7AC2">
              <w:rPr>
                <w:rFonts w:eastAsia="Calibri" w:cstheme="minorHAnsi"/>
              </w:rPr>
              <w:t xml:space="preserve"> aged between</w:t>
            </w:r>
            <w:r>
              <w:rPr>
                <w:rFonts w:eastAsia="Calibri" w:cstheme="minorHAnsi"/>
              </w:rPr>
              <w:t xml:space="preserve"> 26 and 55 years.</w:t>
            </w:r>
          </w:p>
          <w:p w14:paraId="493A0380" w14:textId="6A777D29" w:rsidR="00691C16" w:rsidRDefault="00691C16"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The gender split among staff is male: 47.1%; female: 52.9%.</w:t>
            </w:r>
          </w:p>
          <w:p w14:paraId="76FB691F" w14:textId="6EA7715D" w:rsidR="005D7AC2" w:rsidRDefault="00691C16"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There has been an i</w:t>
            </w:r>
            <w:r w:rsidR="005D7AC2">
              <w:rPr>
                <w:rFonts w:eastAsia="Calibri" w:cstheme="minorHAnsi"/>
              </w:rPr>
              <w:t>ncrease in staff declaring a disability</w:t>
            </w:r>
            <w:r>
              <w:rPr>
                <w:rFonts w:eastAsia="Calibri" w:cstheme="minorHAnsi"/>
              </w:rPr>
              <w:t xml:space="preserve">: </w:t>
            </w:r>
            <w:r w:rsidR="00BB4B89">
              <w:rPr>
                <w:rFonts w:eastAsia="Calibri" w:cstheme="minorHAnsi"/>
              </w:rPr>
              <w:t>(</w:t>
            </w:r>
            <w:r w:rsidR="005D7AC2">
              <w:rPr>
                <w:rFonts w:eastAsia="Calibri" w:cstheme="minorHAnsi"/>
              </w:rPr>
              <w:t>4.9%, still below sector average</w:t>
            </w:r>
            <w:r>
              <w:rPr>
                <w:rFonts w:eastAsia="Calibri" w:cstheme="minorHAnsi"/>
              </w:rPr>
              <w:t xml:space="preserve"> of 5.3%</w:t>
            </w:r>
            <w:r w:rsidR="00BB4B89">
              <w:rPr>
                <w:rFonts w:eastAsia="Calibri" w:cstheme="minorHAnsi"/>
              </w:rPr>
              <w:t>)</w:t>
            </w:r>
            <w:r w:rsidR="005D7AC2">
              <w:rPr>
                <w:rFonts w:eastAsia="Calibri" w:cstheme="minorHAnsi"/>
              </w:rPr>
              <w:t xml:space="preserve">.  </w:t>
            </w:r>
            <w:r w:rsidR="00BB4B89">
              <w:rPr>
                <w:rFonts w:eastAsia="Calibri" w:cstheme="minorHAnsi"/>
              </w:rPr>
              <w:t xml:space="preserve">There has been </w:t>
            </w:r>
            <w:r w:rsidR="005D7AC2">
              <w:rPr>
                <w:rFonts w:eastAsia="Calibri" w:cstheme="minorHAnsi"/>
              </w:rPr>
              <w:t>a notable increase in staff disclosing two or more disabilities.</w:t>
            </w:r>
          </w:p>
          <w:p w14:paraId="25FCD46E" w14:textId="7EC83582" w:rsidR="005D7AC2" w:rsidRDefault="005D7AC2"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 xml:space="preserve">Increase in the </w:t>
            </w:r>
            <w:r w:rsidR="00691C16">
              <w:rPr>
                <w:rFonts w:eastAsia="Calibri" w:cstheme="minorHAnsi"/>
              </w:rPr>
              <w:t>number</w:t>
            </w:r>
            <w:r>
              <w:rPr>
                <w:rFonts w:eastAsia="Calibri" w:cstheme="minorHAnsi"/>
              </w:rPr>
              <w:t xml:space="preserve"> of BAME</w:t>
            </w:r>
            <w:r w:rsidR="00691C16">
              <w:rPr>
                <w:rFonts w:eastAsia="Calibri" w:cstheme="minorHAnsi"/>
              </w:rPr>
              <w:t xml:space="preserve"> staff to 1229 which is equivalent to 17.3% of the staff population, higher than the sector average of 14.5%</w:t>
            </w:r>
            <w:r>
              <w:rPr>
                <w:rFonts w:eastAsia="Calibri" w:cstheme="minorHAnsi"/>
              </w:rPr>
              <w:t xml:space="preserve">.  </w:t>
            </w:r>
            <w:r w:rsidR="00691C16">
              <w:rPr>
                <w:rFonts w:eastAsia="Calibri" w:cstheme="minorHAnsi"/>
              </w:rPr>
              <w:t xml:space="preserve">Only 11.2% of professors are BAME. </w:t>
            </w:r>
          </w:p>
          <w:p w14:paraId="3D04D30B" w14:textId="74263925" w:rsidR="0067360D" w:rsidRDefault="0067360D"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Increase in fe</w:t>
            </w:r>
            <w:r w:rsidR="00691C16">
              <w:rPr>
                <w:rFonts w:eastAsia="Calibri" w:cstheme="minorHAnsi"/>
              </w:rPr>
              <w:t>male professors from 112 to 140.</w:t>
            </w:r>
          </w:p>
          <w:p w14:paraId="7D211EBD" w14:textId="40439FB6" w:rsidR="0067360D" w:rsidRPr="00750335" w:rsidRDefault="0067360D" w:rsidP="0086182E">
            <w:pPr>
              <w:pStyle w:val="ListParagraph"/>
              <w:numPr>
                <w:ilvl w:val="0"/>
                <w:numId w:val="5"/>
              </w:numPr>
              <w:autoSpaceDE w:val="0"/>
              <w:autoSpaceDN w:val="0"/>
              <w:adjustRightInd w:val="0"/>
              <w:spacing w:after="0" w:line="240" w:lineRule="auto"/>
              <w:rPr>
                <w:rFonts w:eastAsia="Calibri" w:cstheme="minorHAnsi"/>
              </w:rPr>
            </w:pPr>
            <w:r w:rsidRPr="00750335">
              <w:rPr>
                <w:rFonts w:eastAsia="Calibri" w:cstheme="minorHAnsi"/>
              </w:rPr>
              <w:t>Religion and belie</w:t>
            </w:r>
            <w:r w:rsidR="00750335" w:rsidRPr="00750335">
              <w:rPr>
                <w:rFonts w:eastAsia="Calibri" w:cstheme="minorHAnsi"/>
              </w:rPr>
              <w:t xml:space="preserve">f declarations continue to rise, Christianity is the most </w:t>
            </w:r>
            <w:r w:rsidR="00BB4B89">
              <w:rPr>
                <w:rFonts w:eastAsia="Calibri" w:cstheme="minorHAnsi"/>
              </w:rPr>
              <w:t>common</w:t>
            </w:r>
            <w:r w:rsidR="00BB4B89" w:rsidRPr="00750335">
              <w:rPr>
                <w:rFonts w:eastAsia="Calibri" w:cstheme="minorHAnsi"/>
              </w:rPr>
              <w:t xml:space="preserve"> </w:t>
            </w:r>
            <w:r w:rsidR="00750335" w:rsidRPr="00750335">
              <w:rPr>
                <w:rFonts w:eastAsia="Calibri" w:cstheme="minorHAnsi"/>
              </w:rPr>
              <w:t xml:space="preserve">religion at Warwick, making up almost 1 in 4 staff (26%).    </w:t>
            </w:r>
            <w:r w:rsidR="00750335" w:rsidRPr="00750335">
              <w:rPr>
                <w:rFonts w:cstheme="minorHAnsi"/>
              </w:rPr>
              <w:t xml:space="preserve">The other </w:t>
            </w:r>
            <w:r w:rsidR="00BB4B89">
              <w:rPr>
                <w:rFonts w:cstheme="minorHAnsi"/>
              </w:rPr>
              <w:t>widely cited</w:t>
            </w:r>
            <w:r w:rsidR="00750335" w:rsidRPr="00750335">
              <w:rPr>
                <w:rFonts w:cstheme="minorHAnsi"/>
              </w:rPr>
              <w:t xml:space="preserve"> religions are Muslim (Islam), Hindu, and Sikh, making up </w:t>
            </w:r>
            <w:r w:rsidR="00750335" w:rsidRPr="00750335">
              <w:rPr>
                <w:rFonts w:cstheme="minorHAnsi"/>
                <w:bCs/>
              </w:rPr>
              <w:t>2.7%</w:t>
            </w:r>
            <w:r w:rsidR="00750335" w:rsidRPr="00750335">
              <w:rPr>
                <w:rFonts w:cstheme="minorHAnsi"/>
              </w:rPr>
              <w:t xml:space="preserve">, </w:t>
            </w:r>
            <w:r w:rsidR="00750335" w:rsidRPr="00750335">
              <w:rPr>
                <w:rFonts w:cstheme="minorHAnsi"/>
                <w:bCs/>
              </w:rPr>
              <w:t>2.2%</w:t>
            </w:r>
            <w:r w:rsidR="00750335" w:rsidRPr="00750335">
              <w:rPr>
                <w:rFonts w:cstheme="minorHAnsi"/>
              </w:rPr>
              <w:t xml:space="preserve">, and </w:t>
            </w:r>
            <w:r w:rsidR="00750335" w:rsidRPr="00750335">
              <w:rPr>
                <w:rFonts w:cstheme="minorHAnsi"/>
                <w:bCs/>
              </w:rPr>
              <w:t>1.5%</w:t>
            </w:r>
            <w:r w:rsidR="00BB4B89">
              <w:rPr>
                <w:rFonts w:cstheme="minorHAnsi"/>
                <w:bCs/>
              </w:rPr>
              <w:t xml:space="preserve"> of staff respectively</w:t>
            </w:r>
            <w:r w:rsidR="00750335" w:rsidRPr="00750335">
              <w:rPr>
                <w:rFonts w:cstheme="minorHAnsi"/>
                <w:bCs/>
              </w:rPr>
              <w:t>.</w:t>
            </w:r>
          </w:p>
          <w:p w14:paraId="7AA53F61" w14:textId="7D52E8B9" w:rsidR="0067360D" w:rsidRDefault="0067360D"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Sexual orientatio</w:t>
            </w:r>
            <w:r w:rsidR="00691C16">
              <w:rPr>
                <w:rFonts w:eastAsia="Calibri" w:cstheme="minorHAnsi"/>
              </w:rPr>
              <w:t>n declarations continue to rise; heterosexual increase</w:t>
            </w:r>
            <w:r w:rsidR="00BB4B89">
              <w:rPr>
                <w:rFonts w:eastAsia="Calibri" w:cstheme="minorHAnsi"/>
              </w:rPr>
              <w:t>d</w:t>
            </w:r>
            <w:r w:rsidR="00691C16">
              <w:rPr>
                <w:rFonts w:eastAsia="Calibri" w:cstheme="minorHAnsi"/>
              </w:rPr>
              <w:t xml:space="preserve"> from 4193 to 4474, staff who identified as gay women/lesbian and other increased by 5.  The biggest declaration was bisexual increasing to 102 staff </w:t>
            </w:r>
            <w:r w:rsidR="00BB4B89">
              <w:rPr>
                <w:rFonts w:eastAsia="Calibri" w:cstheme="minorHAnsi"/>
              </w:rPr>
              <w:t>compared with</w:t>
            </w:r>
            <w:r w:rsidR="00691C16">
              <w:rPr>
                <w:rFonts w:eastAsia="Calibri" w:cstheme="minorHAnsi"/>
              </w:rPr>
              <w:t xml:space="preserve"> 85 last year.</w:t>
            </w:r>
          </w:p>
          <w:p w14:paraId="307D5CDB" w14:textId="77777777" w:rsidR="0067360D" w:rsidRDefault="0067360D" w:rsidP="0067360D">
            <w:pPr>
              <w:pStyle w:val="ListParagraph"/>
              <w:autoSpaceDE w:val="0"/>
              <w:autoSpaceDN w:val="0"/>
              <w:adjustRightInd w:val="0"/>
              <w:spacing w:after="0" w:line="240" w:lineRule="auto"/>
              <w:rPr>
                <w:rFonts w:eastAsia="Calibri" w:cstheme="minorHAnsi"/>
              </w:rPr>
            </w:pPr>
          </w:p>
          <w:p w14:paraId="546017B2" w14:textId="77777777" w:rsidR="0067360D" w:rsidRPr="0067360D" w:rsidRDefault="0067360D" w:rsidP="0067360D">
            <w:pPr>
              <w:autoSpaceDE w:val="0"/>
              <w:autoSpaceDN w:val="0"/>
              <w:adjustRightInd w:val="0"/>
              <w:rPr>
                <w:rFonts w:eastAsia="Calibri" w:cstheme="minorHAnsi"/>
              </w:rPr>
            </w:pPr>
            <w:r>
              <w:rPr>
                <w:rFonts w:eastAsia="Calibri" w:cstheme="minorHAnsi"/>
              </w:rPr>
              <w:t>Student data:</w:t>
            </w:r>
          </w:p>
          <w:p w14:paraId="0579F537" w14:textId="7254C2AA" w:rsidR="0067360D" w:rsidRDefault="0067360D"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 xml:space="preserve">Student population </w:t>
            </w:r>
            <w:r w:rsidR="00233E0A">
              <w:rPr>
                <w:rFonts w:eastAsia="Calibri" w:cstheme="minorHAnsi"/>
              </w:rPr>
              <w:t>has</w:t>
            </w:r>
            <w:r>
              <w:rPr>
                <w:rFonts w:eastAsia="Calibri" w:cstheme="minorHAnsi"/>
              </w:rPr>
              <w:t xml:space="preserve"> grown to 27,967 in 2019/20</w:t>
            </w:r>
            <w:r w:rsidR="00233E0A">
              <w:rPr>
                <w:rFonts w:eastAsia="Calibri" w:cstheme="minorHAnsi"/>
              </w:rPr>
              <w:t>.</w:t>
            </w:r>
          </w:p>
          <w:p w14:paraId="32C0E186" w14:textId="1C5B8A86" w:rsidR="0067360D" w:rsidRDefault="0067360D"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Consisten</w:t>
            </w:r>
            <w:r w:rsidR="00BB4B89">
              <w:rPr>
                <w:rFonts w:eastAsia="Calibri" w:cstheme="minorHAnsi"/>
              </w:rPr>
              <w:t>tl</w:t>
            </w:r>
            <w:r>
              <w:rPr>
                <w:rFonts w:eastAsia="Calibri" w:cstheme="minorHAnsi"/>
              </w:rPr>
              <w:t xml:space="preserve">y more </w:t>
            </w:r>
            <w:r w:rsidR="00233E0A">
              <w:rPr>
                <w:rFonts w:eastAsia="Calibri" w:cstheme="minorHAnsi"/>
              </w:rPr>
              <w:t xml:space="preserve">UG </w:t>
            </w:r>
            <w:r>
              <w:rPr>
                <w:rFonts w:eastAsia="Calibri" w:cstheme="minorHAnsi"/>
              </w:rPr>
              <w:t>male then female students.</w:t>
            </w:r>
          </w:p>
          <w:p w14:paraId="2C98A168" w14:textId="702CF0D0" w:rsidR="0067360D" w:rsidRDefault="0067360D"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 xml:space="preserve">Students declaring a disability has risen to 2,741, </w:t>
            </w:r>
            <w:r w:rsidR="00233E0A">
              <w:rPr>
                <w:rFonts w:eastAsia="Calibri" w:cstheme="minorHAnsi"/>
              </w:rPr>
              <w:t>an increase of</w:t>
            </w:r>
            <w:r>
              <w:rPr>
                <w:rFonts w:eastAsia="Calibri" w:cstheme="minorHAnsi"/>
              </w:rPr>
              <w:t xml:space="preserve"> 877 since 2015/16</w:t>
            </w:r>
            <w:r w:rsidR="00233E0A">
              <w:rPr>
                <w:rFonts w:eastAsia="Calibri" w:cstheme="minorHAnsi"/>
              </w:rPr>
              <w:t>.</w:t>
            </w:r>
          </w:p>
          <w:p w14:paraId="7674D072" w14:textId="367079E5" w:rsidR="007F56A9" w:rsidRDefault="00233E0A" w:rsidP="0086182E">
            <w:pPr>
              <w:pStyle w:val="ListParagraph"/>
              <w:numPr>
                <w:ilvl w:val="0"/>
                <w:numId w:val="5"/>
              </w:numPr>
              <w:autoSpaceDE w:val="0"/>
              <w:autoSpaceDN w:val="0"/>
              <w:adjustRightInd w:val="0"/>
              <w:spacing w:after="0" w:line="240" w:lineRule="auto"/>
              <w:rPr>
                <w:rFonts w:eastAsia="Calibri" w:cstheme="minorHAnsi"/>
              </w:rPr>
            </w:pPr>
            <w:r>
              <w:rPr>
                <w:rFonts w:eastAsia="Calibri" w:cstheme="minorHAnsi"/>
              </w:rPr>
              <w:t>Ethnicity</w:t>
            </w:r>
            <w:r w:rsidR="0067360D">
              <w:rPr>
                <w:rFonts w:eastAsia="Calibri" w:cstheme="minorHAnsi"/>
              </w:rPr>
              <w:t xml:space="preserve"> balance remains stable</w:t>
            </w:r>
            <w:r w:rsidR="00BB4B89">
              <w:rPr>
                <w:rFonts w:eastAsia="Calibri" w:cstheme="minorHAnsi"/>
              </w:rPr>
              <w:t>.</w:t>
            </w:r>
            <w:r w:rsidR="00E9551F">
              <w:rPr>
                <w:rFonts w:eastAsia="Calibri" w:cstheme="minorHAnsi"/>
              </w:rPr>
              <w:t xml:space="preserve"> </w:t>
            </w:r>
            <w:r w:rsidR="00BB4B89">
              <w:rPr>
                <w:rFonts w:eastAsia="Calibri" w:cstheme="minorHAnsi"/>
              </w:rPr>
              <w:t>A</w:t>
            </w:r>
            <w:r w:rsidR="0067360D">
              <w:rPr>
                <w:rFonts w:eastAsia="Calibri" w:cstheme="minorHAnsi"/>
              </w:rPr>
              <w:t xml:space="preserve">t Postgrad taught the majority of students </w:t>
            </w:r>
            <w:r w:rsidR="00BB4B89">
              <w:rPr>
                <w:rFonts w:eastAsia="Calibri" w:cstheme="minorHAnsi"/>
              </w:rPr>
              <w:t xml:space="preserve">declared as </w:t>
            </w:r>
            <w:r w:rsidR="0067360D">
              <w:rPr>
                <w:rFonts w:eastAsia="Calibri" w:cstheme="minorHAnsi"/>
              </w:rPr>
              <w:t>Asian.</w:t>
            </w:r>
          </w:p>
          <w:p w14:paraId="7A6D920F" w14:textId="77777777" w:rsidR="007F56A9" w:rsidRDefault="007F56A9" w:rsidP="007F56A9">
            <w:pPr>
              <w:autoSpaceDE w:val="0"/>
              <w:autoSpaceDN w:val="0"/>
              <w:adjustRightInd w:val="0"/>
              <w:rPr>
                <w:rFonts w:eastAsia="Calibri" w:cstheme="minorHAnsi"/>
              </w:rPr>
            </w:pPr>
          </w:p>
          <w:p w14:paraId="224F0649" w14:textId="77777777" w:rsidR="007F56A9" w:rsidRDefault="007F56A9" w:rsidP="007F56A9">
            <w:pPr>
              <w:autoSpaceDE w:val="0"/>
              <w:autoSpaceDN w:val="0"/>
              <w:adjustRightInd w:val="0"/>
              <w:rPr>
                <w:rFonts w:eastAsia="Calibri" w:cstheme="minorHAnsi"/>
              </w:rPr>
            </w:pPr>
          </w:p>
          <w:p w14:paraId="4CB0D66A" w14:textId="77777777" w:rsidR="007F56A9" w:rsidRDefault="007F56A9" w:rsidP="007F56A9">
            <w:pPr>
              <w:autoSpaceDE w:val="0"/>
              <w:autoSpaceDN w:val="0"/>
              <w:adjustRightInd w:val="0"/>
              <w:rPr>
                <w:rFonts w:eastAsia="Calibri" w:cstheme="minorHAnsi"/>
              </w:rPr>
            </w:pPr>
            <w:r>
              <w:rPr>
                <w:rFonts w:eastAsia="Calibri" w:cstheme="minorHAnsi"/>
              </w:rPr>
              <w:t>It was noted that whilst Warwick data looks to be improving there is still much room for growth in all sections.</w:t>
            </w:r>
          </w:p>
          <w:p w14:paraId="371E8DAE" w14:textId="77777777" w:rsidR="007F56A9" w:rsidRDefault="007F56A9" w:rsidP="007F56A9">
            <w:pPr>
              <w:autoSpaceDE w:val="0"/>
              <w:autoSpaceDN w:val="0"/>
              <w:adjustRightInd w:val="0"/>
              <w:rPr>
                <w:rFonts w:eastAsia="Calibri" w:cstheme="minorHAnsi"/>
              </w:rPr>
            </w:pPr>
          </w:p>
          <w:p w14:paraId="2A2E18A4" w14:textId="19329E05" w:rsidR="007F56A9" w:rsidRDefault="007F56A9" w:rsidP="007F56A9">
            <w:pPr>
              <w:autoSpaceDE w:val="0"/>
              <w:autoSpaceDN w:val="0"/>
              <w:adjustRightInd w:val="0"/>
              <w:rPr>
                <w:rFonts w:eastAsia="Calibri" w:cstheme="minorHAnsi"/>
              </w:rPr>
            </w:pPr>
            <w:r>
              <w:rPr>
                <w:rFonts w:eastAsia="Calibri" w:cstheme="minorHAnsi"/>
              </w:rPr>
              <w:t xml:space="preserve">It was agreed that a communication campaign should be </w:t>
            </w:r>
            <w:r w:rsidR="00883FAF">
              <w:rPr>
                <w:rFonts w:eastAsia="Calibri" w:cstheme="minorHAnsi"/>
              </w:rPr>
              <w:t>take place</w:t>
            </w:r>
            <w:r>
              <w:rPr>
                <w:rFonts w:eastAsia="Calibri" w:cstheme="minorHAnsi"/>
              </w:rPr>
              <w:t>, using the infographics</w:t>
            </w:r>
            <w:r w:rsidR="00233E0A">
              <w:rPr>
                <w:rFonts w:eastAsia="Calibri" w:cstheme="minorHAnsi"/>
              </w:rPr>
              <w:t xml:space="preserve"> in the report</w:t>
            </w:r>
            <w:r>
              <w:rPr>
                <w:rFonts w:eastAsia="Calibri" w:cstheme="minorHAnsi"/>
              </w:rPr>
              <w:t xml:space="preserve"> to </w:t>
            </w:r>
            <w:r w:rsidR="00883FAF">
              <w:rPr>
                <w:rFonts w:eastAsia="Calibri" w:cstheme="minorHAnsi"/>
              </w:rPr>
              <w:t xml:space="preserve">raise awareness and to </w:t>
            </w:r>
            <w:r>
              <w:rPr>
                <w:rFonts w:eastAsia="Calibri" w:cstheme="minorHAnsi"/>
              </w:rPr>
              <w:t>encourage greater declaration rates across all protected characteristics.</w:t>
            </w:r>
          </w:p>
          <w:p w14:paraId="4574098B" w14:textId="77777777" w:rsidR="007F56A9" w:rsidRDefault="007F56A9" w:rsidP="007F56A9">
            <w:pPr>
              <w:autoSpaceDE w:val="0"/>
              <w:autoSpaceDN w:val="0"/>
              <w:adjustRightInd w:val="0"/>
              <w:rPr>
                <w:rFonts w:eastAsia="Calibri" w:cstheme="minorHAnsi"/>
              </w:rPr>
            </w:pPr>
          </w:p>
          <w:p w14:paraId="7EFA0342" w14:textId="3B757FE7" w:rsidR="00F839D0" w:rsidRDefault="00233E0A" w:rsidP="007F56A9">
            <w:pPr>
              <w:autoSpaceDE w:val="0"/>
              <w:autoSpaceDN w:val="0"/>
              <w:adjustRightInd w:val="0"/>
              <w:rPr>
                <w:rFonts w:eastAsia="Calibri" w:cstheme="minorHAnsi"/>
              </w:rPr>
            </w:pPr>
            <w:r>
              <w:rPr>
                <w:rFonts w:eastAsia="Calibri" w:cstheme="minorHAnsi"/>
              </w:rPr>
              <w:lastRenderedPageBreak/>
              <w:t xml:space="preserve"> It was reported that gender is only reported as female and male </w:t>
            </w:r>
            <w:r w:rsidR="00F839D0">
              <w:rPr>
                <w:rFonts w:eastAsia="Calibri" w:cstheme="minorHAnsi"/>
              </w:rPr>
              <w:t>as other identities are too low to report on in the fear of individuals being identifiable.</w:t>
            </w:r>
          </w:p>
          <w:p w14:paraId="585BF2C9" w14:textId="77777777" w:rsidR="00451C70" w:rsidRDefault="00451C70" w:rsidP="007F56A9">
            <w:pPr>
              <w:autoSpaceDE w:val="0"/>
              <w:autoSpaceDN w:val="0"/>
              <w:adjustRightInd w:val="0"/>
              <w:rPr>
                <w:rFonts w:eastAsia="Calibri" w:cstheme="minorHAnsi"/>
              </w:rPr>
            </w:pPr>
          </w:p>
          <w:p w14:paraId="5A7DF3F1" w14:textId="77777777" w:rsidR="00451C70" w:rsidRDefault="00451C70" w:rsidP="007F56A9">
            <w:pPr>
              <w:autoSpaceDE w:val="0"/>
              <w:autoSpaceDN w:val="0"/>
              <w:adjustRightInd w:val="0"/>
              <w:rPr>
                <w:rFonts w:eastAsia="Calibri" w:cstheme="minorHAnsi"/>
              </w:rPr>
            </w:pPr>
            <w:r>
              <w:rPr>
                <w:rFonts w:eastAsia="Calibri" w:cstheme="minorHAnsi"/>
              </w:rPr>
              <w:t>The publication is available on the Equality, Diversity and inclusion webpages.  It is hoped that Unitemps data will also be included in 2020/21.</w:t>
            </w:r>
          </w:p>
          <w:p w14:paraId="2D04461C" w14:textId="77777777" w:rsidR="00451C70" w:rsidRDefault="00451C70" w:rsidP="007F56A9">
            <w:pPr>
              <w:autoSpaceDE w:val="0"/>
              <w:autoSpaceDN w:val="0"/>
              <w:adjustRightInd w:val="0"/>
              <w:rPr>
                <w:rFonts w:eastAsia="Calibri" w:cstheme="minorHAnsi"/>
              </w:rPr>
            </w:pPr>
          </w:p>
          <w:p w14:paraId="180266AF" w14:textId="081A3CE5" w:rsidR="00451C70" w:rsidRDefault="00451C70" w:rsidP="007F56A9">
            <w:pPr>
              <w:autoSpaceDE w:val="0"/>
              <w:autoSpaceDN w:val="0"/>
              <w:adjustRightInd w:val="0"/>
              <w:rPr>
                <w:rFonts w:eastAsia="Calibri" w:cstheme="minorHAnsi"/>
              </w:rPr>
            </w:pPr>
            <w:r>
              <w:rPr>
                <w:rFonts w:eastAsia="Calibri" w:cstheme="minorHAnsi"/>
              </w:rPr>
              <w:t xml:space="preserve">It was </w:t>
            </w:r>
            <w:r w:rsidR="00233E0A">
              <w:rPr>
                <w:rFonts w:eastAsia="Calibri" w:cstheme="minorHAnsi"/>
              </w:rPr>
              <w:t>confirmed that any data less than 5 is not reported in the Equality Monitoring Report and</w:t>
            </w:r>
            <w:r w:rsidR="00BB4B89">
              <w:rPr>
                <w:rFonts w:eastAsia="Calibri" w:cstheme="minorHAnsi"/>
              </w:rPr>
              <w:t xml:space="preserve"> indeed that applies to all</w:t>
            </w:r>
            <w:r w:rsidR="00233E0A">
              <w:rPr>
                <w:rFonts w:eastAsia="Calibri" w:cstheme="minorHAnsi"/>
              </w:rPr>
              <w:t xml:space="preserve"> staff surveys to protect the identity of </w:t>
            </w:r>
            <w:r w:rsidR="00BB4B89">
              <w:rPr>
                <w:rFonts w:eastAsia="Calibri" w:cstheme="minorHAnsi"/>
              </w:rPr>
              <w:t>individuals</w:t>
            </w:r>
            <w:r w:rsidR="00233E0A">
              <w:rPr>
                <w:rFonts w:eastAsia="Calibri" w:cstheme="minorHAnsi"/>
              </w:rPr>
              <w:t>.</w:t>
            </w:r>
          </w:p>
          <w:p w14:paraId="28893272" w14:textId="4FB131D6" w:rsidR="00883FAF" w:rsidRDefault="00883FAF" w:rsidP="007F56A9">
            <w:pPr>
              <w:autoSpaceDE w:val="0"/>
              <w:autoSpaceDN w:val="0"/>
              <w:adjustRightInd w:val="0"/>
              <w:rPr>
                <w:rFonts w:eastAsia="Calibri" w:cstheme="minorHAnsi"/>
              </w:rPr>
            </w:pPr>
          </w:p>
          <w:p w14:paraId="132D5565" w14:textId="77777777" w:rsidR="00FB2FEC" w:rsidRDefault="00FB2FEC" w:rsidP="00FB2FEC">
            <w:pPr>
              <w:autoSpaceDE w:val="0"/>
              <w:autoSpaceDN w:val="0"/>
              <w:adjustRightInd w:val="0"/>
              <w:rPr>
                <w:rFonts w:eastAsia="Calibri" w:cstheme="minorHAnsi"/>
              </w:rPr>
            </w:pPr>
            <w:r>
              <w:rPr>
                <w:rFonts w:eastAsia="Calibri" w:cstheme="minorHAnsi"/>
              </w:rPr>
              <w:t>Thanks were given to Michaela Hodges, EDI Officer on providing the report.</w:t>
            </w:r>
          </w:p>
          <w:p w14:paraId="5BD1B535" w14:textId="77777777" w:rsidR="00883FAF" w:rsidRDefault="00883FAF" w:rsidP="007F56A9">
            <w:pPr>
              <w:autoSpaceDE w:val="0"/>
              <w:autoSpaceDN w:val="0"/>
              <w:adjustRightInd w:val="0"/>
              <w:rPr>
                <w:rFonts w:eastAsia="Calibri" w:cstheme="minorHAnsi"/>
              </w:rPr>
            </w:pPr>
          </w:p>
          <w:p w14:paraId="7820D86F" w14:textId="3DB01A9D" w:rsidR="00E672ED" w:rsidRPr="00D513C0" w:rsidRDefault="007F56A9" w:rsidP="00E22D9A">
            <w:pPr>
              <w:autoSpaceDE w:val="0"/>
              <w:autoSpaceDN w:val="0"/>
              <w:adjustRightInd w:val="0"/>
              <w:rPr>
                <w:rFonts w:eastAsia="Calibri" w:cstheme="minorHAnsi"/>
              </w:rPr>
            </w:pPr>
            <w:r>
              <w:rPr>
                <w:rFonts w:eastAsia="Calibri" w:cstheme="minorHAnsi"/>
              </w:rPr>
              <w:t xml:space="preserve"> </w:t>
            </w:r>
            <w:r w:rsidR="0067360D" w:rsidRPr="007F56A9">
              <w:rPr>
                <w:rFonts w:eastAsia="Calibri" w:cstheme="minorHAnsi"/>
              </w:rPr>
              <w:t xml:space="preserve">  </w:t>
            </w:r>
          </w:p>
        </w:tc>
      </w:tr>
      <w:tr w:rsidR="009E655A" w:rsidRPr="00D513C0" w14:paraId="6C45D7C1" w14:textId="77777777" w:rsidTr="005F73AA">
        <w:tc>
          <w:tcPr>
            <w:tcW w:w="891" w:type="dxa"/>
          </w:tcPr>
          <w:p w14:paraId="15381319" w14:textId="77777777" w:rsidR="009E655A" w:rsidRPr="00D513C0" w:rsidRDefault="009E655A" w:rsidP="00077595">
            <w:pPr>
              <w:spacing w:line="276" w:lineRule="auto"/>
              <w:rPr>
                <w:rFonts w:eastAsia="Calibri" w:cstheme="minorHAnsi"/>
              </w:rPr>
            </w:pPr>
            <w:r w:rsidRPr="00D513C0">
              <w:rPr>
                <w:rFonts w:eastAsia="Calibri" w:cstheme="minorHAnsi"/>
              </w:rPr>
              <w:lastRenderedPageBreak/>
              <w:t>0</w:t>
            </w:r>
            <w:r w:rsidR="00077595">
              <w:rPr>
                <w:rFonts w:eastAsia="Calibri" w:cstheme="minorHAnsi"/>
              </w:rPr>
              <w:t>08</w:t>
            </w:r>
          </w:p>
        </w:tc>
        <w:tc>
          <w:tcPr>
            <w:tcW w:w="10138" w:type="dxa"/>
            <w:gridSpan w:val="4"/>
          </w:tcPr>
          <w:p w14:paraId="23416FAA" w14:textId="77777777" w:rsidR="0084363C" w:rsidRPr="00D513C0" w:rsidRDefault="00077595" w:rsidP="0084363C">
            <w:pPr>
              <w:spacing w:after="40"/>
              <w:rPr>
                <w:rFonts w:cstheme="minorHAnsi"/>
              </w:rPr>
            </w:pPr>
            <w:r>
              <w:rPr>
                <w:b/>
              </w:rPr>
              <w:t>Social Inclusion Strategy Implementation Plan</w:t>
            </w:r>
            <w:r w:rsidR="0084363C" w:rsidRPr="00944796">
              <w:rPr>
                <w:rFonts w:cstheme="minorHAnsi"/>
                <w:b/>
              </w:rPr>
              <w:t xml:space="preserve">: </w:t>
            </w:r>
            <w:r w:rsidRPr="00944796">
              <w:t>008-SIC101120</w:t>
            </w:r>
          </w:p>
          <w:p w14:paraId="20658E79" w14:textId="77777777" w:rsidR="00451C70" w:rsidRDefault="00451C70" w:rsidP="0084363C">
            <w:pPr>
              <w:spacing w:after="40"/>
              <w:rPr>
                <w:rFonts w:cstheme="minorHAnsi"/>
                <w:b/>
              </w:rPr>
            </w:pPr>
          </w:p>
          <w:p w14:paraId="386F2360" w14:textId="681E736B" w:rsidR="00451C70" w:rsidRPr="00944796" w:rsidRDefault="00FB2FEC" w:rsidP="0084363C">
            <w:pPr>
              <w:spacing w:after="40"/>
              <w:rPr>
                <w:rFonts w:cstheme="minorHAnsi"/>
              </w:rPr>
            </w:pPr>
            <w:r>
              <w:rPr>
                <w:rFonts w:cstheme="minorHAnsi"/>
              </w:rPr>
              <w:t>The SI Action Plan detailing key activities to be undertaken during 2020/21 was presented.  These actions will continue to develop the University’s approach to Social Inclusion to achieve the overall 2030 objectives.</w:t>
            </w:r>
            <w:r w:rsidR="00451C70" w:rsidRPr="00944796">
              <w:rPr>
                <w:rFonts w:cstheme="minorHAnsi"/>
              </w:rPr>
              <w:t xml:space="preserve">  </w:t>
            </w:r>
          </w:p>
          <w:p w14:paraId="1AACDBAA" w14:textId="77777777" w:rsidR="00451C70" w:rsidRPr="00944796" w:rsidRDefault="00451C70" w:rsidP="0084363C">
            <w:pPr>
              <w:spacing w:after="40"/>
              <w:rPr>
                <w:rFonts w:cstheme="minorHAnsi"/>
              </w:rPr>
            </w:pPr>
          </w:p>
          <w:p w14:paraId="07566103" w14:textId="72551D6A" w:rsidR="00944796" w:rsidRDefault="00944796" w:rsidP="00944796">
            <w:pPr>
              <w:spacing w:after="40"/>
              <w:rPr>
                <w:rFonts w:cstheme="minorHAnsi"/>
                <w:b/>
              </w:rPr>
            </w:pPr>
            <w:r w:rsidRPr="00944796">
              <w:rPr>
                <w:rFonts w:cstheme="minorHAnsi"/>
                <w:b/>
              </w:rPr>
              <w:t>Objective</w:t>
            </w:r>
            <w:r w:rsidR="00FB2FEC">
              <w:rPr>
                <w:rFonts w:cstheme="minorHAnsi"/>
                <w:b/>
              </w:rPr>
              <w:t>s</w:t>
            </w:r>
            <w:r>
              <w:rPr>
                <w:rFonts w:cstheme="minorHAnsi"/>
                <w:b/>
              </w:rPr>
              <w:t>:</w:t>
            </w:r>
          </w:p>
          <w:p w14:paraId="3112CE62" w14:textId="77777777" w:rsidR="00944796" w:rsidRDefault="00944796" w:rsidP="00944796">
            <w:pPr>
              <w:spacing w:after="40"/>
              <w:rPr>
                <w:rFonts w:cstheme="minorHAnsi"/>
                <w:b/>
              </w:rPr>
            </w:pPr>
          </w:p>
          <w:p w14:paraId="7E9EA525" w14:textId="31BB1F20" w:rsidR="00944796" w:rsidRPr="00944796" w:rsidRDefault="00944796" w:rsidP="0086182E">
            <w:pPr>
              <w:pStyle w:val="ListParagraph"/>
              <w:numPr>
                <w:ilvl w:val="0"/>
                <w:numId w:val="9"/>
              </w:numPr>
              <w:spacing w:after="40" w:line="240" w:lineRule="auto"/>
              <w:ind w:left="272" w:hanging="272"/>
              <w:rPr>
                <w:rFonts w:cstheme="minorHAnsi"/>
                <w:b/>
              </w:rPr>
            </w:pPr>
            <w:r w:rsidRPr="00944796">
              <w:rPr>
                <w:rFonts w:cstheme="minorHAnsi"/>
                <w:b/>
              </w:rPr>
              <w:t xml:space="preserve">Increasing Diversity: </w:t>
            </w:r>
          </w:p>
          <w:p w14:paraId="7AA3F520" w14:textId="77777777" w:rsidR="00944796" w:rsidRDefault="00944796" w:rsidP="00944796">
            <w:pPr>
              <w:spacing w:after="40"/>
              <w:rPr>
                <w:rFonts w:cstheme="minorHAnsi"/>
              </w:rPr>
            </w:pPr>
          </w:p>
          <w:p w14:paraId="3C0AF004" w14:textId="77736098" w:rsidR="00944796" w:rsidRPr="00944796" w:rsidRDefault="00944796" w:rsidP="0086182E">
            <w:pPr>
              <w:pStyle w:val="ListParagraph"/>
              <w:numPr>
                <w:ilvl w:val="0"/>
                <w:numId w:val="8"/>
              </w:numPr>
              <w:spacing w:after="40" w:line="240" w:lineRule="auto"/>
              <w:rPr>
                <w:rFonts w:cstheme="minorHAnsi"/>
              </w:rPr>
            </w:pPr>
            <w:r w:rsidRPr="00944796">
              <w:rPr>
                <w:rFonts w:cstheme="minorHAnsi"/>
              </w:rPr>
              <w:t>Review recruitment, selection and promotion.  To include clear agreements and guidance on positive action.</w:t>
            </w:r>
          </w:p>
          <w:p w14:paraId="7473CEAA" w14:textId="6BA5B192" w:rsidR="00451C70" w:rsidRPr="00944796" w:rsidRDefault="00944796" w:rsidP="0086182E">
            <w:pPr>
              <w:pStyle w:val="ListParagraph"/>
              <w:numPr>
                <w:ilvl w:val="0"/>
                <w:numId w:val="8"/>
              </w:numPr>
              <w:spacing w:after="40" w:line="240" w:lineRule="auto"/>
              <w:rPr>
                <w:rFonts w:cstheme="minorHAnsi"/>
              </w:rPr>
            </w:pPr>
            <w:r>
              <w:rPr>
                <w:rFonts w:cstheme="minorHAnsi"/>
              </w:rPr>
              <w:t>Continue progress against external accreditations, such as: the</w:t>
            </w:r>
            <w:r w:rsidR="00451C70" w:rsidRPr="00944796">
              <w:rPr>
                <w:rFonts w:cstheme="minorHAnsi"/>
              </w:rPr>
              <w:t xml:space="preserve"> Race Equality Charter</w:t>
            </w:r>
            <w:r>
              <w:rPr>
                <w:rFonts w:cstheme="minorHAnsi"/>
              </w:rPr>
              <w:t>,</w:t>
            </w:r>
            <w:r w:rsidR="00451C70" w:rsidRPr="00944796">
              <w:rPr>
                <w:rFonts w:cstheme="minorHAnsi"/>
              </w:rPr>
              <w:t xml:space="preserve"> Athena SWAN</w:t>
            </w:r>
            <w:r>
              <w:rPr>
                <w:rFonts w:cstheme="minorHAnsi"/>
              </w:rPr>
              <w:t xml:space="preserve">, </w:t>
            </w:r>
            <w:r w:rsidRPr="00944796">
              <w:rPr>
                <w:rFonts w:cstheme="minorHAnsi"/>
              </w:rPr>
              <w:t>Stonewall</w:t>
            </w:r>
            <w:r>
              <w:rPr>
                <w:rFonts w:cstheme="minorHAnsi"/>
              </w:rPr>
              <w:t>, Disability Standards and Diversity in Senior Teams.</w:t>
            </w:r>
          </w:p>
          <w:p w14:paraId="19CC3BA8" w14:textId="77777777" w:rsidR="00451C70" w:rsidRPr="00944796" w:rsidRDefault="00451C70" w:rsidP="0084363C">
            <w:pPr>
              <w:spacing w:after="40"/>
              <w:rPr>
                <w:rFonts w:cstheme="minorHAnsi"/>
              </w:rPr>
            </w:pPr>
          </w:p>
          <w:p w14:paraId="30927E0D" w14:textId="77777777" w:rsidR="00944796" w:rsidRPr="00944796" w:rsidRDefault="00944796" w:rsidP="0086182E">
            <w:pPr>
              <w:pStyle w:val="ListParagraph"/>
              <w:numPr>
                <w:ilvl w:val="0"/>
                <w:numId w:val="9"/>
              </w:numPr>
              <w:spacing w:after="40" w:line="240" w:lineRule="auto"/>
              <w:ind w:left="272" w:hanging="272"/>
              <w:rPr>
                <w:rFonts w:eastAsia="Calibri" w:cstheme="minorHAnsi"/>
                <w:b/>
              </w:rPr>
            </w:pPr>
            <w:r w:rsidRPr="00944796">
              <w:rPr>
                <w:rFonts w:cstheme="minorHAnsi"/>
                <w:b/>
              </w:rPr>
              <w:t>Inclusive Culture</w:t>
            </w:r>
          </w:p>
          <w:p w14:paraId="0E8F7E8E" w14:textId="77777777" w:rsidR="00944796" w:rsidRDefault="00944796" w:rsidP="00944796">
            <w:pPr>
              <w:pStyle w:val="ListParagraph"/>
              <w:spacing w:after="40" w:line="240" w:lineRule="auto"/>
              <w:ind w:left="272"/>
              <w:rPr>
                <w:rFonts w:cstheme="minorHAnsi"/>
              </w:rPr>
            </w:pPr>
          </w:p>
          <w:p w14:paraId="27346DF4" w14:textId="77777777" w:rsidR="00944796" w:rsidRPr="00944796" w:rsidRDefault="00944796" w:rsidP="0086182E">
            <w:pPr>
              <w:pStyle w:val="ListParagraph"/>
              <w:numPr>
                <w:ilvl w:val="0"/>
                <w:numId w:val="10"/>
              </w:numPr>
              <w:spacing w:after="40" w:line="240" w:lineRule="auto"/>
              <w:ind w:left="697" w:hanging="283"/>
              <w:rPr>
                <w:rFonts w:eastAsia="Calibri" w:cstheme="minorHAnsi"/>
              </w:rPr>
            </w:pPr>
            <w:r>
              <w:rPr>
                <w:rFonts w:cstheme="minorHAnsi"/>
              </w:rPr>
              <w:t>Increase the diversity of role models</w:t>
            </w:r>
          </w:p>
          <w:p w14:paraId="62CE49CB" w14:textId="77777777" w:rsidR="00944796" w:rsidRPr="00944796" w:rsidRDefault="00944796" w:rsidP="0086182E">
            <w:pPr>
              <w:pStyle w:val="ListParagraph"/>
              <w:numPr>
                <w:ilvl w:val="0"/>
                <w:numId w:val="10"/>
              </w:numPr>
              <w:spacing w:after="40" w:line="240" w:lineRule="auto"/>
              <w:ind w:left="697" w:hanging="283"/>
              <w:rPr>
                <w:rFonts w:eastAsia="Calibri" w:cstheme="minorHAnsi"/>
              </w:rPr>
            </w:pPr>
            <w:r>
              <w:rPr>
                <w:rFonts w:cstheme="minorHAnsi"/>
              </w:rPr>
              <w:t>Inclusive teaching spaces</w:t>
            </w:r>
          </w:p>
          <w:p w14:paraId="4544A29D" w14:textId="77777777" w:rsidR="00944796" w:rsidRPr="00944796" w:rsidRDefault="00944796" w:rsidP="0086182E">
            <w:pPr>
              <w:pStyle w:val="ListParagraph"/>
              <w:numPr>
                <w:ilvl w:val="0"/>
                <w:numId w:val="10"/>
              </w:numPr>
              <w:spacing w:after="40" w:line="240" w:lineRule="auto"/>
              <w:ind w:left="697" w:hanging="283"/>
              <w:rPr>
                <w:rFonts w:eastAsia="Calibri" w:cstheme="minorHAnsi"/>
              </w:rPr>
            </w:pPr>
            <w:r>
              <w:rPr>
                <w:rFonts w:cstheme="minorHAnsi"/>
              </w:rPr>
              <w:t>Engaging academics</w:t>
            </w:r>
          </w:p>
          <w:p w14:paraId="1B920406" w14:textId="77777777" w:rsidR="00944796" w:rsidRPr="00944796" w:rsidRDefault="00944796" w:rsidP="0086182E">
            <w:pPr>
              <w:pStyle w:val="ListParagraph"/>
              <w:numPr>
                <w:ilvl w:val="0"/>
                <w:numId w:val="10"/>
              </w:numPr>
              <w:spacing w:after="40" w:line="240" w:lineRule="auto"/>
              <w:ind w:left="697" w:hanging="283"/>
              <w:rPr>
                <w:rFonts w:eastAsia="Calibri" w:cstheme="minorHAnsi"/>
              </w:rPr>
            </w:pPr>
            <w:r>
              <w:rPr>
                <w:rFonts w:cstheme="minorHAnsi"/>
              </w:rPr>
              <w:t>Anti-racism training</w:t>
            </w:r>
          </w:p>
          <w:p w14:paraId="7634C97D" w14:textId="1C76F697" w:rsidR="00944796" w:rsidRPr="00793143" w:rsidRDefault="00944796" w:rsidP="0086182E">
            <w:pPr>
              <w:pStyle w:val="ListParagraph"/>
              <w:numPr>
                <w:ilvl w:val="0"/>
                <w:numId w:val="10"/>
              </w:numPr>
              <w:spacing w:after="40" w:line="240" w:lineRule="auto"/>
              <w:ind w:left="697" w:hanging="283"/>
              <w:rPr>
                <w:rFonts w:eastAsia="Calibri" w:cstheme="minorHAnsi"/>
              </w:rPr>
            </w:pPr>
            <w:r>
              <w:rPr>
                <w:rFonts w:cstheme="minorHAnsi"/>
              </w:rPr>
              <w:t>Profile of Inclusion work – inform, engage and action</w:t>
            </w:r>
          </w:p>
          <w:p w14:paraId="1ADEBB1A" w14:textId="79DF01E4" w:rsidR="00793143" w:rsidRPr="00793143" w:rsidRDefault="00793143" w:rsidP="0086182E">
            <w:pPr>
              <w:pStyle w:val="ListParagraph"/>
              <w:numPr>
                <w:ilvl w:val="0"/>
                <w:numId w:val="10"/>
              </w:numPr>
              <w:spacing w:after="40" w:line="240" w:lineRule="auto"/>
              <w:ind w:left="697" w:hanging="283"/>
              <w:rPr>
                <w:rFonts w:eastAsia="Calibri" w:cstheme="minorHAnsi"/>
              </w:rPr>
            </w:pPr>
            <w:r>
              <w:rPr>
                <w:rFonts w:cstheme="minorHAnsi"/>
              </w:rPr>
              <w:t>Inclusive Leaders</w:t>
            </w:r>
          </w:p>
          <w:p w14:paraId="7B588A20" w14:textId="5DA0190B" w:rsidR="00793143" w:rsidRPr="00793143" w:rsidRDefault="00793143" w:rsidP="0086182E">
            <w:pPr>
              <w:pStyle w:val="ListParagraph"/>
              <w:numPr>
                <w:ilvl w:val="0"/>
                <w:numId w:val="10"/>
              </w:numPr>
              <w:spacing w:after="40" w:line="240" w:lineRule="auto"/>
              <w:ind w:left="697" w:hanging="283"/>
              <w:rPr>
                <w:rFonts w:eastAsia="Calibri" w:cstheme="minorHAnsi"/>
              </w:rPr>
            </w:pPr>
            <w:r>
              <w:rPr>
                <w:rFonts w:cstheme="minorHAnsi"/>
              </w:rPr>
              <w:t>Impact of Covid-19 on diversity and inclusion</w:t>
            </w:r>
          </w:p>
          <w:p w14:paraId="28B80178" w14:textId="1798A153" w:rsidR="00793143" w:rsidRDefault="00793143" w:rsidP="00793143">
            <w:pPr>
              <w:spacing w:after="40"/>
              <w:rPr>
                <w:rFonts w:eastAsia="Calibri" w:cstheme="minorHAnsi"/>
              </w:rPr>
            </w:pPr>
          </w:p>
          <w:p w14:paraId="42FC1F26" w14:textId="77777777" w:rsidR="00793143" w:rsidRDefault="00793143" w:rsidP="00793143">
            <w:pPr>
              <w:spacing w:after="40"/>
              <w:rPr>
                <w:rFonts w:eastAsia="Calibri" w:cstheme="minorHAnsi"/>
              </w:rPr>
            </w:pPr>
          </w:p>
          <w:p w14:paraId="32BD6F80" w14:textId="5B0DD3E4" w:rsidR="00793143" w:rsidRDefault="00793143" w:rsidP="0086182E">
            <w:pPr>
              <w:pStyle w:val="ListParagraph"/>
              <w:numPr>
                <w:ilvl w:val="0"/>
                <w:numId w:val="9"/>
              </w:numPr>
              <w:spacing w:after="40" w:line="240" w:lineRule="auto"/>
              <w:ind w:left="272" w:hanging="284"/>
              <w:rPr>
                <w:rFonts w:eastAsia="Calibri" w:cstheme="minorHAnsi"/>
                <w:b/>
              </w:rPr>
            </w:pPr>
            <w:r w:rsidRPr="00793143">
              <w:rPr>
                <w:rFonts w:eastAsia="Calibri" w:cstheme="minorHAnsi"/>
                <w:b/>
              </w:rPr>
              <w:t>Thought Leadership</w:t>
            </w:r>
          </w:p>
          <w:p w14:paraId="15687C99" w14:textId="7E67FD91" w:rsidR="00793143" w:rsidRDefault="00793143" w:rsidP="00793143">
            <w:pPr>
              <w:spacing w:after="40"/>
              <w:rPr>
                <w:rFonts w:eastAsia="Calibri" w:cstheme="minorHAnsi"/>
                <w:b/>
              </w:rPr>
            </w:pPr>
          </w:p>
          <w:p w14:paraId="76779318" w14:textId="096A2008" w:rsidR="00793143" w:rsidRDefault="00793143" w:rsidP="0086182E">
            <w:pPr>
              <w:pStyle w:val="ListParagraph"/>
              <w:numPr>
                <w:ilvl w:val="0"/>
                <w:numId w:val="11"/>
              </w:numPr>
              <w:spacing w:after="40" w:line="240" w:lineRule="auto"/>
              <w:rPr>
                <w:rFonts w:eastAsia="Calibri" w:cstheme="minorHAnsi"/>
              </w:rPr>
            </w:pPr>
            <w:r w:rsidRPr="00793143">
              <w:rPr>
                <w:rFonts w:eastAsia="Calibri" w:cstheme="minorHAnsi"/>
              </w:rPr>
              <w:t>Promote diversity related academic work</w:t>
            </w:r>
          </w:p>
          <w:p w14:paraId="475B857C" w14:textId="1980679E" w:rsidR="00793143" w:rsidRDefault="00793143" w:rsidP="0086182E">
            <w:pPr>
              <w:pStyle w:val="ListParagraph"/>
              <w:numPr>
                <w:ilvl w:val="0"/>
                <w:numId w:val="11"/>
              </w:numPr>
              <w:spacing w:after="40" w:line="240" w:lineRule="auto"/>
              <w:rPr>
                <w:rFonts w:eastAsia="Calibri" w:cstheme="minorHAnsi"/>
              </w:rPr>
            </w:pPr>
            <w:r>
              <w:rPr>
                <w:rFonts w:eastAsia="Calibri" w:cstheme="minorHAnsi"/>
              </w:rPr>
              <w:t>Regional partnerships</w:t>
            </w:r>
          </w:p>
          <w:p w14:paraId="4B196516" w14:textId="733EAC41" w:rsidR="00451C70" w:rsidRPr="00793143" w:rsidRDefault="00793143" w:rsidP="0086182E">
            <w:pPr>
              <w:pStyle w:val="ListParagraph"/>
              <w:numPr>
                <w:ilvl w:val="0"/>
                <w:numId w:val="11"/>
              </w:numPr>
              <w:spacing w:after="40" w:line="240" w:lineRule="auto"/>
              <w:rPr>
                <w:rFonts w:eastAsia="Calibri" w:cstheme="minorHAnsi"/>
              </w:rPr>
            </w:pPr>
            <w:r w:rsidRPr="00793143">
              <w:rPr>
                <w:rFonts w:eastAsia="Calibri" w:cstheme="minorHAnsi"/>
              </w:rPr>
              <w:lastRenderedPageBreak/>
              <w:t xml:space="preserve">European work to include the </w:t>
            </w:r>
            <w:r w:rsidR="00FB2FEC">
              <w:rPr>
                <w:rFonts w:eastAsia="Calibri" w:cstheme="minorHAnsi"/>
              </w:rPr>
              <w:t>Eu</w:t>
            </w:r>
            <w:r w:rsidR="00451C70" w:rsidRPr="00793143">
              <w:rPr>
                <w:rFonts w:cstheme="minorHAnsi"/>
              </w:rPr>
              <w:t>topia project</w:t>
            </w:r>
            <w:r>
              <w:rPr>
                <w:rFonts w:cstheme="minorHAnsi"/>
              </w:rPr>
              <w:t>, working with</w:t>
            </w:r>
            <w:r w:rsidR="00451C70" w:rsidRPr="00793143">
              <w:rPr>
                <w:rFonts w:cstheme="minorHAnsi"/>
              </w:rPr>
              <w:t xml:space="preserve"> 6 universities across Europe.  Focusing on Inclusion in a European context</w:t>
            </w:r>
            <w:r>
              <w:rPr>
                <w:rFonts w:cstheme="minorHAnsi"/>
              </w:rPr>
              <w:t>.</w:t>
            </w:r>
          </w:p>
          <w:p w14:paraId="2847DAA8" w14:textId="17413E3E" w:rsidR="0084363C" w:rsidRDefault="0084363C" w:rsidP="0084363C">
            <w:pPr>
              <w:spacing w:after="40"/>
              <w:rPr>
                <w:rFonts w:eastAsia="Calibri" w:cstheme="minorHAnsi"/>
              </w:rPr>
            </w:pPr>
          </w:p>
          <w:p w14:paraId="3CFD8BCB" w14:textId="3B9D714F" w:rsidR="008C770C" w:rsidRDefault="008C770C" w:rsidP="0084363C">
            <w:pPr>
              <w:spacing w:after="40"/>
              <w:rPr>
                <w:rFonts w:eastAsia="Calibri" w:cstheme="minorHAnsi"/>
              </w:rPr>
            </w:pPr>
            <w:r>
              <w:rPr>
                <w:rFonts w:eastAsia="Calibri" w:cstheme="minorHAnsi"/>
              </w:rPr>
              <w:t>KS reported that the University would be hosting a Eutopia Week (23-27 November 2020) and members were invited to register for sessions of interest.  KS would be hosting a session: ‘Eutopia Discusses: Inclusion for a European University’ scheduled for 24 November 2020.</w:t>
            </w:r>
          </w:p>
          <w:p w14:paraId="2AED4A3D" w14:textId="36ABD1F0" w:rsidR="00C32334" w:rsidRPr="00D513C0" w:rsidRDefault="00C32334" w:rsidP="003669C8">
            <w:pPr>
              <w:spacing w:after="40"/>
              <w:rPr>
                <w:rFonts w:eastAsia="Calibri" w:cstheme="minorHAnsi"/>
              </w:rPr>
            </w:pPr>
          </w:p>
        </w:tc>
      </w:tr>
      <w:tr w:rsidR="00077595" w:rsidRPr="00D513C0" w14:paraId="1C93DF2A" w14:textId="77777777" w:rsidTr="00B30EE1">
        <w:tc>
          <w:tcPr>
            <w:tcW w:w="891" w:type="dxa"/>
            <w:shd w:val="clear" w:color="auto" w:fill="auto"/>
          </w:tcPr>
          <w:p w14:paraId="4E72FFE6" w14:textId="77777777" w:rsidR="00077595" w:rsidRPr="00D513C0" w:rsidRDefault="00077595" w:rsidP="00077595">
            <w:pPr>
              <w:spacing w:line="276" w:lineRule="auto"/>
              <w:rPr>
                <w:rFonts w:eastAsia="Calibri" w:cstheme="minorHAnsi"/>
              </w:rPr>
            </w:pPr>
            <w:r w:rsidRPr="00D513C0">
              <w:rPr>
                <w:rFonts w:eastAsia="Calibri" w:cstheme="minorHAnsi"/>
              </w:rPr>
              <w:lastRenderedPageBreak/>
              <w:t>0</w:t>
            </w:r>
            <w:r>
              <w:rPr>
                <w:rFonts w:eastAsia="Calibri" w:cstheme="minorHAnsi"/>
              </w:rPr>
              <w:t>09</w:t>
            </w:r>
          </w:p>
        </w:tc>
        <w:tc>
          <w:tcPr>
            <w:tcW w:w="10138" w:type="dxa"/>
            <w:gridSpan w:val="4"/>
            <w:shd w:val="clear" w:color="auto" w:fill="auto"/>
          </w:tcPr>
          <w:p w14:paraId="2CCFECE7" w14:textId="77777777" w:rsidR="00077595" w:rsidRDefault="00077595" w:rsidP="00077595">
            <w:pPr>
              <w:spacing w:after="40"/>
              <w:rPr>
                <w:b/>
              </w:rPr>
            </w:pPr>
            <w:r>
              <w:rPr>
                <w:b/>
              </w:rPr>
              <w:t xml:space="preserve">Voluntary Leavers Scheme: </w:t>
            </w:r>
            <w:r w:rsidRPr="00077595">
              <w:rPr>
                <w:sz w:val="20"/>
              </w:rPr>
              <w:t>009-SIC101120</w:t>
            </w:r>
          </w:p>
          <w:p w14:paraId="3FC0254C" w14:textId="77777777" w:rsidR="00077595" w:rsidRDefault="00077595" w:rsidP="00077595">
            <w:pPr>
              <w:spacing w:after="40"/>
              <w:rPr>
                <w:b/>
              </w:rPr>
            </w:pPr>
          </w:p>
          <w:p w14:paraId="3E53107D" w14:textId="77777777" w:rsidR="008C770C" w:rsidRDefault="000559B2" w:rsidP="00077595">
            <w:pPr>
              <w:spacing w:after="40"/>
            </w:pPr>
            <w:r>
              <w:t xml:space="preserve">It was reported that due to the </w:t>
            </w:r>
            <w:r w:rsidR="00C32334">
              <w:t xml:space="preserve">impact of the </w:t>
            </w:r>
            <w:r>
              <w:t xml:space="preserve">Covid-19 </w:t>
            </w:r>
            <w:r w:rsidR="00C32334">
              <w:t>pandemic</w:t>
            </w:r>
            <w:r w:rsidR="008C770C">
              <w:t>, the University implemented a number of schemes which were made available to staff for a defined period of time.  These included:</w:t>
            </w:r>
          </w:p>
          <w:p w14:paraId="2F187109" w14:textId="51656326" w:rsidR="008C770C" w:rsidRDefault="008C770C" w:rsidP="00077595">
            <w:pPr>
              <w:spacing w:after="40"/>
            </w:pPr>
          </w:p>
          <w:p w14:paraId="3999803F" w14:textId="62C2A067" w:rsidR="008C770C" w:rsidRDefault="008C770C" w:rsidP="00685DBD">
            <w:pPr>
              <w:pStyle w:val="ListParagraph"/>
              <w:numPr>
                <w:ilvl w:val="0"/>
                <w:numId w:val="22"/>
              </w:numPr>
              <w:spacing w:after="40" w:line="240" w:lineRule="auto"/>
            </w:pPr>
            <w:r>
              <w:t>A voluntary leaver’s scheme (open from 9 June to 18 September 2020)</w:t>
            </w:r>
          </w:p>
          <w:p w14:paraId="57AE8722" w14:textId="7001CCC7" w:rsidR="008C770C" w:rsidRDefault="008C770C" w:rsidP="00685DBD">
            <w:pPr>
              <w:pStyle w:val="ListParagraph"/>
              <w:numPr>
                <w:ilvl w:val="0"/>
                <w:numId w:val="22"/>
              </w:numPr>
              <w:spacing w:after="40" w:line="240" w:lineRule="auto"/>
            </w:pPr>
            <w:r>
              <w:t>Time-Back Benefits (which included: extension of current provisions for additional annual leave, reduced hours and career breaks)</w:t>
            </w:r>
          </w:p>
          <w:p w14:paraId="0C0F3E50" w14:textId="77777777" w:rsidR="008C770C" w:rsidRDefault="008C770C" w:rsidP="00077595">
            <w:pPr>
              <w:spacing w:after="40"/>
            </w:pPr>
          </w:p>
          <w:p w14:paraId="01BB5742" w14:textId="77777777" w:rsidR="000559B2" w:rsidRDefault="000559B2" w:rsidP="00077595">
            <w:pPr>
              <w:spacing w:after="40"/>
            </w:pPr>
            <w:r>
              <w:t>A total of 433 expression of interests were received and 368 staff went on to apply for VLS. There were 161 VLS applications accepted and 186 VLS applications rejected.</w:t>
            </w:r>
          </w:p>
          <w:p w14:paraId="0B0F3FDE" w14:textId="77777777" w:rsidR="000559B2" w:rsidRDefault="000559B2" w:rsidP="00077595">
            <w:pPr>
              <w:spacing w:after="40"/>
            </w:pPr>
          </w:p>
          <w:p w14:paraId="6311E6AA" w14:textId="7A02A322" w:rsidR="000559B2" w:rsidRDefault="00C32334" w:rsidP="00077595">
            <w:pPr>
              <w:spacing w:after="40"/>
            </w:pPr>
            <w:r>
              <w:t>It was confirmed that at all stages the</w:t>
            </w:r>
            <w:r w:rsidR="000559B2">
              <w:t xml:space="preserve"> voluntary leaver’s scheme underwent Equality Impact Assessments</w:t>
            </w:r>
            <w:r w:rsidR="008C770C">
              <w:t xml:space="preserve"> and key statistics from the analysis</w:t>
            </w:r>
            <w:r w:rsidR="00DF2E51">
              <w:t xml:space="preserve"> have shown:</w:t>
            </w:r>
          </w:p>
          <w:p w14:paraId="40CAEF60" w14:textId="7146114A" w:rsidR="000559B2" w:rsidRDefault="000559B2" w:rsidP="00077595">
            <w:pPr>
              <w:spacing w:after="40"/>
            </w:pPr>
          </w:p>
          <w:p w14:paraId="47A7D5AE" w14:textId="09F8756D" w:rsidR="00C32334" w:rsidRDefault="00C32334" w:rsidP="0086182E">
            <w:pPr>
              <w:pStyle w:val="ListParagraph"/>
              <w:numPr>
                <w:ilvl w:val="0"/>
                <w:numId w:val="12"/>
              </w:numPr>
              <w:spacing w:after="40" w:line="240" w:lineRule="auto"/>
            </w:pPr>
            <w:r>
              <w:t xml:space="preserve">A higher number of females applied </w:t>
            </w:r>
            <w:r w:rsidR="00BB4B89">
              <w:t>(</w:t>
            </w:r>
            <w:r>
              <w:t>5.84%</w:t>
            </w:r>
            <w:r w:rsidR="00BB4B89">
              <w:t>);</w:t>
            </w:r>
          </w:p>
          <w:p w14:paraId="4CE189B4" w14:textId="719ED7B5" w:rsidR="00C32334" w:rsidRDefault="00C32334" w:rsidP="0086182E">
            <w:pPr>
              <w:pStyle w:val="ListParagraph"/>
              <w:numPr>
                <w:ilvl w:val="0"/>
                <w:numId w:val="12"/>
              </w:numPr>
              <w:spacing w:after="40" w:line="240" w:lineRule="auto"/>
            </w:pPr>
            <w:r>
              <w:t>4.18% of full-time staff applied</w:t>
            </w:r>
            <w:r w:rsidR="00BB4B89">
              <w:t>;</w:t>
            </w:r>
          </w:p>
          <w:p w14:paraId="2512E565" w14:textId="75C635A2" w:rsidR="00C32334" w:rsidRDefault="00C32334" w:rsidP="0086182E">
            <w:pPr>
              <w:pStyle w:val="ListParagraph"/>
              <w:numPr>
                <w:ilvl w:val="0"/>
                <w:numId w:val="12"/>
              </w:numPr>
              <w:spacing w:after="40" w:line="240" w:lineRule="auto"/>
            </w:pPr>
            <w:r>
              <w:t>36 BAME staff, compared to 315 white staff applied</w:t>
            </w:r>
            <w:r w:rsidR="00BB4B89">
              <w:t>;</w:t>
            </w:r>
          </w:p>
          <w:p w14:paraId="3E3F2A23" w14:textId="500483DB" w:rsidR="00C32334" w:rsidRDefault="00C32334" w:rsidP="0086182E">
            <w:pPr>
              <w:pStyle w:val="ListParagraph"/>
              <w:numPr>
                <w:ilvl w:val="0"/>
                <w:numId w:val="12"/>
              </w:numPr>
              <w:spacing w:after="40" w:line="240" w:lineRule="auto"/>
            </w:pPr>
            <w:r>
              <w:t>331 with no known disability applied</w:t>
            </w:r>
            <w:r w:rsidR="00BB4B89">
              <w:t>;</w:t>
            </w:r>
          </w:p>
          <w:p w14:paraId="6C2C140B" w14:textId="6D894A9B" w:rsidR="00C32334" w:rsidRDefault="00C32334" w:rsidP="0086182E">
            <w:pPr>
              <w:pStyle w:val="ListParagraph"/>
              <w:numPr>
                <w:ilvl w:val="0"/>
                <w:numId w:val="12"/>
              </w:numPr>
              <w:spacing w:after="40" w:line="240" w:lineRule="auto"/>
            </w:pPr>
            <w:r>
              <w:t>56 – 65 age category of staff was the highest age group to apply, with 160 applications.</w:t>
            </w:r>
          </w:p>
          <w:p w14:paraId="00A6DDB3" w14:textId="77777777" w:rsidR="000559B2" w:rsidRPr="00057105" w:rsidRDefault="000559B2" w:rsidP="00C32334">
            <w:pPr>
              <w:spacing w:after="40"/>
              <w:rPr>
                <w:b/>
              </w:rPr>
            </w:pPr>
          </w:p>
        </w:tc>
      </w:tr>
      <w:tr w:rsidR="0084363C" w:rsidRPr="00D513C0" w14:paraId="603A33BD" w14:textId="77777777" w:rsidTr="00B30EE1">
        <w:tc>
          <w:tcPr>
            <w:tcW w:w="891" w:type="dxa"/>
            <w:shd w:val="clear" w:color="auto" w:fill="auto"/>
          </w:tcPr>
          <w:p w14:paraId="6FE51E81" w14:textId="77777777" w:rsidR="0084363C" w:rsidRPr="00D513C0" w:rsidRDefault="0084363C" w:rsidP="00077595">
            <w:pPr>
              <w:spacing w:line="276" w:lineRule="auto"/>
              <w:rPr>
                <w:rFonts w:eastAsia="Calibri" w:cstheme="minorHAnsi"/>
              </w:rPr>
            </w:pPr>
            <w:r w:rsidRPr="00D513C0">
              <w:rPr>
                <w:rFonts w:eastAsia="Calibri" w:cstheme="minorHAnsi"/>
              </w:rPr>
              <w:t>0</w:t>
            </w:r>
            <w:r w:rsidR="00077595">
              <w:rPr>
                <w:rFonts w:eastAsia="Calibri" w:cstheme="minorHAnsi"/>
              </w:rPr>
              <w:t>10</w:t>
            </w:r>
          </w:p>
        </w:tc>
        <w:tc>
          <w:tcPr>
            <w:tcW w:w="10138" w:type="dxa"/>
            <w:gridSpan w:val="4"/>
            <w:shd w:val="clear" w:color="auto" w:fill="auto"/>
          </w:tcPr>
          <w:p w14:paraId="43D034CF" w14:textId="77777777" w:rsidR="00077595" w:rsidRDefault="00077595" w:rsidP="00077595">
            <w:pPr>
              <w:spacing w:after="40"/>
              <w:rPr>
                <w:b/>
              </w:rPr>
            </w:pPr>
            <w:r>
              <w:rPr>
                <w:b/>
              </w:rPr>
              <w:t>Priorities for 2020/21 - Chairs of Taskforces:</w:t>
            </w:r>
          </w:p>
          <w:p w14:paraId="2586C7B0" w14:textId="77777777" w:rsidR="007758A2" w:rsidRDefault="007758A2" w:rsidP="00077595">
            <w:pPr>
              <w:spacing w:after="40"/>
              <w:rPr>
                <w:b/>
              </w:rPr>
            </w:pPr>
          </w:p>
          <w:p w14:paraId="3EA76049" w14:textId="401C781B" w:rsidR="007758A2" w:rsidRPr="007758A2" w:rsidRDefault="007758A2" w:rsidP="00077595">
            <w:pPr>
              <w:spacing w:after="40"/>
            </w:pPr>
            <w:r w:rsidRPr="007758A2">
              <w:t xml:space="preserve">It was reported that all taskforces were asked to provide </w:t>
            </w:r>
            <w:r w:rsidR="006C3512">
              <w:t>three key</w:t>
            </w:r>
            <w:r w:rsidRPr="007758A2">
              <w:t xml:space="preserve"> priorities for 2020/21</w:t>
            </w:r>
            <w:r w:rsidR="00416691">
              <w:t xml:space="preserve"> and that progress against these priorities would be reported </w:t>
            </w:r>
            <w:r w:rsidR="00DF2E51">
              <w:t>at future</w:t>
            </w:r>
            <w:r w:rsidR="00416691">
              <w:t xml:space="preserve"> Social Inclusion Committee</w:t>
            </w:r>
            <w:r w:rsidR="00DF2E51">
              <w:t xml:space="preserve"> meetings</w:t>
            </w:r>
            <w:r w:rsidRPr="007758A2">
              <w:t>.</w:t>
            </w:r>
          </w:p>
          <w:p w14:paraId="3625B6F3" w14:textId="77777777" w:rsidR="007758A2" w:rsidRDefault="007758A2" w:rsidP="00077595">
            <w:pPr>
              <w:spacing w:after="40"/>
              <w:rPr>
                <w:b/>
              </w:rPr>
            </w:pPr>
          </w:p>
          <w:p w14:paraId="5FE8475E" w14:textId="4759A898" w:rsidR="00077595" w:rsidRDefault="00077595" w:rsidP="0086182E">
            <w:pPr>
              <w:pStyle w:val="ListParagraph"/>
              <w:numPr>
                <w:ilvl w:val="0"/>
                <w:numId w:val="1"/>
              </w:numPr>
              <w:spacing w:after="40" w:line="240" w:lineRule="auto"/>
              <w:rPr>
                <w:b/>
              </w:rPr>
            </w:pPr>
            <w:r>
              <w:rPr>
                <w:b/>
              </w:rPr>
              <w:t>Gender Taskforce</w:t>
            </w:r>
            <w:r w:rsidR="00416691">
              <w:rPr>
                <w:b/>
              </w:rPr>
              <w:t xml:space="preserve"> (GTF)</w:t>
            </w:r>
          </w:p>
          <w:p w14:paraId="6D06B8BD" w14:textId="77777777" w:rsidR="007758A2" w:rsidRDefault="007758A2" w:rsidP="007758A2">
            <w:pPr>
              <w:spacing w:after="40"/>
              <w:rPr>
                <w:b/>
              </w:rPr>
            </w:pPr>
          </w:p>
          <w:p w14:paraId="50FA2475" w14:textId="58435A13" w:rsidR="007758A2" w:rsidRDefault="007758A2" w:rsidP="0086182E">
            <w:pPr>
              <w:pStyle w:val="ListParagraph"/>
              <w:numPr>
                <w:ilvl w:val="0"/>
                <w:numId w:val="13"/>
              </w:numPr>
              <w:spacing w:after="40" w:line="240" w:lineRule="auto"/>
            </w:pPr>
            <w:r>
              <w:t xml:space="preserve">In the short term </w:t>
            </w:r>
            <w:r w:rsidR="00416691">
              <w:t xml:space="preserve">the Gender Taskforce are </w:t>
            </w:r>
            <w:r>
              <w:t xml:space="preserve">supporting the </w:t>
            </w:r>
            <w:r w:rsidR="00416691">
              <w:t>covid-19</w:t>
            </w:r>
            <w:r>
              <w:t xml:space="preserve"> response, </w:t>
            </w:r>
            <w:r w:rsidR="00416691">
              <w:t xml:space="preserve">providing </w:t>
            </w:r>
            <w:r>
              <w:t xml:space="preserve">active input </w:t>
            </w:r>
            <w:r w:rsidR="00416691">
              <w:t>to</w:t>
            </w:r>
            <w:r>
              <w:t xml:space="preserve"> surveys, </w:t>
            </w:r>
            <w:r w:rsidR="00416691">
              <w:t>coordinating</w:t>
            </w:r>
            <w:r>
              <w:t xml:space="preserve"> with Kate Seers</w:t>
            </w:r>
            <w:r w:rsidR="00416691">
              <w:t xml:space="preserve"> and the Athena SAT</w:t>
            </w:r>
            <w:r>
              <w:t xml:space="preserve"> and </w:t>
            </w:r>
            <w:r w:rsidR="00416691">
              <w:t>analysing</w:t>
            </w:r>
            <w:r>
              <w:t xml:space="preserve"> data </w:t>
            </w:r>
            <w:r w:rsidR="00416691">
              <w:t>for</w:t>
            </w:r>
            <w:r>
              <w:t xml:space="preserve"> gender outcomes.  </w:t>
            </w:r>
            <w:r w:rsidR="00416691">
              <w:t xml:space="preserve">GTF will be providing </w:t>
            </w:r>
            <w:r w:rsidR="00416691">
              <w:lastRenderedPageBreak/>
              <w:t>i</w:t>
            </w:r>
            <w:r>
              <w:t>nput into</w:t>
            </w:r>
            <w:r w:rsidR="00416691">
              <w:t xml:space="preserve"> the design of </w:t>
            </w:r>
            <w:r w:rsidR="00DF2E51">
              <w:t xml:space="preserve">a </w:t>
            </w:r>
            <w:r w:rsidR="00416691">
              <w:t xml:space="preserve">second </w:t>
            </w:r>
            <w:r w:rsidR="00E9551F">
              <w:t>C</w:t>
            </w:r>
            <w:r w:rsidR="00DF2E51">
              <w:t xml:space="preserve">ovid </w:t>
            </w:r>
            <w:r w:rsidR="00416691">
              <w:t>survey with the intention to</w:t>
            </w:r>
            <w:r>
              <w:t xml:space="preserve"> </w:t>
            </w:r>
            <w:r w:rsidR="00DF2E51">
              <w:t>follow with a number of</w:t>
            </w:r>
            <w:r>
              <w:t xml:space="preserve"> focus groups across</w:t>
            </w:r>
            <w:r w:rsidR="00416691">
              <w:t xml:space="preserve"> all</w:t>
            </w:r>
            <w:r>
              <w:t xml:space="preserve"> T</w:t>
            </w:r>
            <w:r w:rsidR="00416691">
              <w:t>askforce</w:t>
            </w:r>
            <w:r>
              <w:t xml:space="preserve"> remits.</w:t>
            </w:r>
          </w:p>
          <w:p w14:paraId="27558555" w14:textId="77777777" w:rsidR="007758A2" w:rsidRDefault="007758A2" w:rsidP="007758A2">
            <w:pPr>
              <w:spacing w:after="40"/>
            </w:pPr>
          </w:p>
          <w:p w14:paraId="16E8C5C7" w14:textId="2AE36BDC" w:rsidR="007758A2" w:rsidRDefault="007758A2" w:rsidP="0086182E">
            <w:pPr>
              <w:pStyle w:val="ListParagraph"/>
              <w:numPr>
                <w:ilvl w:val="0"/>
                <w:numId w:val="13"/>
              </w:numPr>
              <w:spacing w:after="40" w:line="240" w:lineRule="auto"/>
            </w:pPr>
            <w:r>
              <w:t xml:space="preserve">Medium action – </w:t>
            </w:r>
            <w:r w:rsidR="00416691">
              <w:t xml:space="preserve">investigate the </w:t>
            </w:r>
            <w:r w:rsidR="00AC3874">
              <w:t>impact</w:t>
            </w:r>
            <w:r>
              <w:t xml:space="preserve"> of </w:t>
            </w:r>
            <w:r w:rsidR="00DF2E51">
              <w:t xml:space="preserve">the Academic </w:t>
            </w:r>
            <w:r w:rsidR="00BB4B89">
              <w:t>P</w:t>
            </w:r>
            <w:r>
              <w:t xml:space="preserve">romotions </w:t>
            </w:r>
            <w:r w:rsidR="00416691">
              <w:t>P</w:t>
            </w:r>
            <w:r>
              <w:t xml:space="preserve">rocess, </w:t>
            </w:r>
            <w:r w:rsidR="00416691">
              <w:t xml:space="preserve">with a primary focus on </w:t>
            </w:r>
            <w:r>
              <w:t xml:space="preserve">retention and recruitment.  </w:t>
            </w:r>
            <w:r w:rsidR="00416691">
              <w:t>This will be in conjunction with the</w:t>
            </w:r>
            <w:r w:rsidR="00DF2E51">
              <w:t xml:space="preserve"> PLOTINA</w:t>
            </w:r>
            <w:r w:rsidR="00416691">
              <w:t xml:space="preserve"> </w:t>
            </w:r>
            <w:r w:rsidR="00DF2E51">
              <w:t xml:space="preserve">research </w:t>
            </w:r>
            <w:r w:rsidR="00E22D9A">
              <w:t>project on</w:t>
            </w:r>
            <w:r w:rsidR="00AC3874">
              <w:t xml:space="preserve"> the </w:t>
            </w:r>
            <w:r w:rsidR="00416691">
              <w:t xml:space="preserve">review of the </w:t>
            </w:r>
            <w:r w:rsidR="00AC3874">
              <w:t>promotions process.</w:t>
            </w:r>
          </w:p>
          <w:p w14:paraId="1D73F3E0" w14:textId="77777777" w:rsidR="00AC3874" w:rsidRDefault="00AC3874" w:rsidP="007758A2">
            <w:pPr>
              <w:spacing w:after="40"/>
            </w:pPr>
          </w:p>
          <w:p w14:paraId="621769C3" w14:textId="254C5037" w:rsidR="007758A2" w:rsidRPr="00416691" w:rsidRDefault="00AC3874" w:rsidP="0086182E">
            <w:pPr>
              <w:pStyle w:val="ListParagraph"/>
              <w:numPr>
                <w:ilvl w:val="0"/>
                <w:numId w:val="13"/>
              </w:numPr>
              <w:spacing w:after="40" w:line="240" w:lineRule="auto"/>
              <w:rPr>
                <w:b/>
              </w:rPr>
            </w:pPr>
            <w:r w:rsidRPr="00685DBD">
              <w:t>L</w:t>
            </w:r>
            <w:r>
              <w:t xml:space="preserve">ong term plans </w:t>
            </w:r>
            <w:r w:rsidR="00416691">
              <w:t>to provide</w:t>
            </w:r>
            <w:r>
              <w:t xml:space="preserve"> strategic support on</w:t>
            </w:r>
            <w:r w:rsidR="00416691">
              <w:t xml:space="preserve"> the</w:t>
            </w:r>
            <w:r>
              <w:t xml:space="preserve"> Athena SWAN action plan.  </w:t>
            </w:r>
          </w:p>
          <w:p w14:paraId="7BAE2245" w14:textId="4D279433" w:rsidR="00416691" w:rsidRDefault="00416691" w:rsidP="00416691">
            <w:pPr>
              <w:spacing w:after="40"/>
              <w:rPr>
                <w:b/>
              </w:rPr>
            </w:pPr>
          </w:p>
          <w:p w14:paraId="026D5780" w14:textId="63C59748" w:rsidR="00416691" w:rsidRDefault="00416691" w:rsidP="00416691">
            <w:pPr>
              <w:spacing w:after="40"/>
              <w:rPr>
                <w:b/>
              </w:rPr>
            </w:pPr>
          </w:p>
          <w:p w14:paraId="2E498045" w14:textId="77777777" w:rsidR="00416691" w:rsidRPr="00416691" w:rsidRDefault="00416691" w:rsidP="00416691">
            <w:pPr>
              <w:spacing w:after="40"/>
              <w:rPr>
                <w:b/>
              </w:rPr>
            </w:pPr>
          </w:p>
          <w:p w14:paraId="374135BB" w14:textId="77777777" w:rsidR="00077595" w:rsidRDefault="00077595" w:rsidP="0086182E">
            <w:pPr>
              <w:pStyle w:val="ListParagraph"/>
              <w:numPr>
                <w:ilvl w:val="0"/>
                <w:numId w:val="1"/>
              </w:numPr>
              <w:spacing w:after="40" w:line="240" w:lineRule="auto"/>
              <w:rPr>
                <w:b/>
              </w:rPr>
            </w:pPr>
            <w:r>
              <w:rPr>
                <w:b/>
              </w:rPr>
              <w:t>LGBTUA+ Taskforce</w:t>
            </w:r>
          </w:p>
          <w:p w14:paraId="5BB7233E" w14:textId="77777777" w:rsidR="00AC3874" w:rsidRDefault="00AC3874" w:rsidP="00AC3874">
            <w:pPr>
              <w:spacing w:after="40"/>
              <w:rPr>
                <w:b/>
              </w:rPr>
            </w:pPr>
          </w:p>
          <w:p w14:paraId="179A5018" w14:textId="2CCDFB6C" w:rsidR="009E0C04" w:rsidRDefault="009E0C04" w:rsidP="009E0C04">
            <w:pPr>
              <w:pStyle w:val="xmsolistparagraph"/>
              <w:ind w:left="720" w:hanging="360"/>
              <w:rPr>
                <w:rFonts w:ascii="Calibri" w:hAnsi="Calibri" w:cs="Calibri"/>
                <w:sz w:val="22"/>
              </w:rPr>
            </w:pPr>
            <w:r>
              <w:rPr>
                <w:rFonts w:ascii="Calibri" w:hAnsi="Calibri" w:cs="Calibri"/>
              </w:rPr>
              <w:t>1.</w:t>
            </w:r>
            <w:r>
              <w:rPr>
                <w:sz w:val="16"/>
                <w:szCs w:val="16"/>
              </w:rPr>
              <w:t xml:space="preserve">     </w:t>
            </w:r>
            <w:r w:rsidRPr="009E0C04">
              <w:rPr>
                <w:rFonts w:ascii="Calibri" w:hAnsi="Calibri" w:cs="Calibri"/>
                <w:sz w:val="22"/>
              </w:rPr>
              <w:t xml:space="preserve">Embedding ongoing consultation with the LGBTUA+ Taskforce into any work carried out by the Institution which is related to or impacts the LGBTUA+ community.  Including but not limited to training, communications and new buildings/refurbishments. Creating TF liaisons within key departments including estates, </w:t>
            </w:r>
            <w:r w:rsidR="00DF2E51">
              <w:rPr>
                <w:rFonts w:ascii="Calibri" w:hAnsi="Calibri" w:cs="Calibri"/>
                <w:sz w:val="22"/>
              </w:rPr>
              <w:t>communications</w:t>
            </w:r>
            <w:r w:rsidRPr="009E0C04">
              <w:rPr>
                <w:rFonts w:ascii="Calibri" w:hAnsi="Calibri" w:cs="Calibri"/>
                <w:sz w:val="22"/>
              </w:rPr>
              <w:t xml:space="preserve"> accommodation and IT/data collection and Warwick Arts Centre</w:t>
            </w:r>
            <w:r>
              <w:rPr>
                <w:rFonts w:ascii="Calibri" w:hAnsi="Calibri" w:cs="Calibri"/>
                <w:sz w:val="22"/>
              </w:rPr>
              <w:t>.</w:t>
            </w:r>
          </w:p>
          <w:p w14:paraId="3C2F9736" w14:textId="77777777" w:rsidR="009E0C04" w:rsidRPr="009E0C04" w:rsidRDefault="009E0C04" w:rsidP="009E0C04">
            <w:pPr>
              <w:pStyle w:val="xmsolistparagraph"/>
              <w:ind w:left="720" w:hanging="360"/>
              <w:rPr>
                <w:rFonts w:ascii="Calibri" w:hAnsi="Calibri" w:cs="Calibri"/>
                <w:sz w:val="22"/>
              </w:rPr>
            </w:pPr>
          </w:p>
          <w:p w14:paraId="15FF5BE6" w14:textId="490FE582" w:rsidR="009E0C04" w:rsidRDefault="009E0C04" w:rsidP="009E0C04">
            <w:pPr>
              <w:pStyle w:val="xmsolistparagraph"/>
              <w:ind w:left="720" w:hanging="360"/>
              <w:rPr>
                <w:rFonts w:asciiTheme="minorHAnsi" w:hAnsiTheme="minorHAnsi" w:cstheme="minorHAnsi"/>
                <w:sz w:val="22"/>
                <w:szCs w:val="22"/>
              </w:rPr>
            </w:pPr>
            <w:r w:rsidRPr="009E0C04">
              <w:rPr>
                <w:rFonts w:ascii="Calibri" w:hAnsi="Calibri" w:cs="Calibri"/>
                <w:sz w:val="22"/>
              </w:rPr>
              <w:t>2.</w:t>
            </w:r>
            <w:r>
              <w:rPr>
                <w:sz w:val="14"/>
                <w:szCs w:val="16"/>
              </w:rPr>
              <w:t>      </w:t>
            </w:r>
            <w:r w:rsidRPr="009E0C04">
              <w:rPr>
                <w:rFonts w:asciiTheme="minorHAnsi" w:hAnsiTheme="minorHAnsi" w:cstheme="minorHAnsi"/>
                <w:sz w:val="22"/>
                <w:szCs w:val="22"/>
              </w:rPr>
              <w:t>Review and reform the LGBTUA+ community networks with clear distinctions on the function of network, in order to strengthen bonds in the community. Refocusing into three main areas:</w:t>
            </w:r>
          </w:p>
          <w:p w14:paraId="01E476EF" w14:textId="77777777" w:rsidR="00DF2E51" w:rsidRPr="009E0C04" w:rsidRDefault="00DF2E51" w:rsidP="009E0C04">
            <w:pPr>
              <w:pStyle w:val="xmsolistparagraph"/>
              <w:ind w:left="720" w:hanging="360"/>
              <w:rPr>
                <w:rFonts w:asciiTheme="minorHAnsi" w:hAnsiTheme="minorHAnsi" w:cstheme="minorHAnsi"/>
                <w:sz w:val="22"/>
                <w:szCs w:val="22"/>
              </w:rPr>
            </w:pPr>
          </w:p>
          <w:p w14:paraId="00753C5B" w14:textId="65D79FA9" w:rsidR="009E0C04" w:rsidRDefault="009E0C04" w:rsidP="009E0C04">
            <w:pPr>
              <w:pStyle w:val="xmsolistparagraph"/>
              <w:ind w:left="1440" w:hanging="360"/>
              <w:rPr>
                <w:rFonts w:asciiTheme="minorHAnsi" w:hAnsiTheme="minorHAnsi" w:cstheme="minorHAnsi"/>
                <w:sz w:val="22"/>
                <w:szCs w:val="22"/>
              </w:rPr>
            </w:pPr>
            <w:r w:rsidRPr="009E0C04">
              <w:rPr>
                <w:rFonts w:asciiTheme="minorHAnsi" w:hAnsiTheme="minorHAnsi" w:cstheme="minorHAnsi"/>
                <w:sz w:val="22"/>
                <w:szCs w:val="22"/>
              </w:rPr>
              <w:t>(i)      LGBTUA+ Taskforce – Strategic direction and consultative body</w:t>
            </w:r>
            <w:r>
              <w:rPr>
                <w:rFonts w:asciiTheme="minorHAnsi" w:hAnsiTheme="minorHAnsi" w:cstheme="minorHAnsi"/>
                <w:sz w:val="22"/>
                <w:szCs w:val="22"/>
              </w:rPr>
              <w:t>.</w:t>
            </w:r>
          </w:p>
          <w:p w14:paraId="1C1508E3" w14:textId="77777777" w:rsidR="009E0C04" w:rsidRPr="009E0C04" w:rsidRDefault="009E0C04" w:rsidP="009E0C04">
            <w:pPr>
              <w:pStyle w:val="xmsolistparagraph"/>
              <w:ind w:left="1440" w:hanging="360"/>
              <w:rPr>
                <w:rFonts w:asciiTheme="minorHAnsi" w:hAnsiTheme="minorHAnsi" w:cstheme="minorHAnsi"/>
                <w:sz w:val="22"/>
                <w:szCs w:val="22"/>
              </w:rPr>
            </w:pPr>
          </w:p>
          <w:p w14:paraId="2C993292" w14:textId="32027052" w:rsidR="009E0C04" w:rsidRDefault="009E0C04" w:rsidP="009E0C04">
            <w:pPr>
              <w:pStyle w:val="xmsolistparagraph"/>
              <w:ind w:left="1440" w:hanging="360"/>
              <w:rPr>
                <w:rFonts w:asciiTheme="minorHAnsi" w:hAnsiTheme="minorHAnsi" w:cstheme="minorHAnsi"/>
                <w:sz w:val="22"/>
                <w:szCs w:val="22"/>
              </w:rPr>
            </w:pPr>
            <w:r w:rsidRPr="009E0C04">
              <w:rPr>
                <w:rFonts w:asciiTheme="minorHAnsi" w:hAnsiTheme="minorHAnsi" w:cstheme="minorHAnsi"/>
                <w:sz w:val="22"/>
                <w:szCs w:val="22"/>
              </w:rPr>
              <w:t>(ii)    LGBTUA+ Staff Network – For members of the community to come together and support one another</w:t>
            </w:r>
            <w:r>
              <w:rPr>
                <w:rFonts w:asciiTheme="minorHAnsi" w:hAnsiTheme="minorHAnsi" w:cstheme="minorHAnsi"/>
                <w:sz w:val="22"/>
                <w:szCs w:val="22"/>
              </w:rPr>
              <w:t>.</w:t>
            </w:r>
          </w:p>
          <w:p w14:paraId="229BCC10" w14:textId="77777777" w:rsidR="009E0C04" w:rsidRPr="009E0C04" w:rsidRDefault="009E0C04" w:rsidP="009E0C04">
            <w:pPr>
              <w:pStyle w:val="xmsolistparagraph"/>
              <w:ind w:left="1440" w:hanging="360"/>
              <w:rPr>
                <w:rFonts w:asciiTheme="minorHAnsi" w:hAnsiTheme="minorHAnsi" w:cstheme="minorHAnsi"/>
                <w:sz w:val="22"/>
                <w:szCs w:val="22"/>
              </w:rPr>
            </w:pPr>
          </w:p>
          <w:p w14:paraId="0C35D7C5" w14:textId="3042B870" w:rsidR="009E0C04" w:rsidRPr="009E0C04" w:rsidRDefault="009E0C04" w:rsidP="009E0C04">
            <w:pPr>
              <w:pStyle w:val="xmsolistparagraph"/>
              <w:ind w:left="1440" w:hanging="360"/>
              <w:rPr>
                <w:rFonts w:asciiTheme="minorHAnsi" w:hAnsiTheme="minorHAnsi" w:cstheme="minorHAnsi"/>
                <w:sz w:val="22"/>
                <w:szCs w:val="22"/>
              </w:rPr>
            </w:pPr>
            <w:r w:rsidRPr="009E0C04">
              <w:rPr>
                <w:rFonts w:asciiTheme="minorHAnsi" w:hAnsiTheme="minorHAnsi" w:cstheme="minorHAnsi"/>
                <w:sz w:val="22"/>
                <w:szCs w:val="22"/>
              </w:rPr>
              <w:t>(iii)   Allies Scheme – For people who are not members of the LGBTUA+ Community only to provide their support. All members of the scheme should receive training and there should be a mechanism to remove them from the scheme should incidents of phobia be reported.</w:t>
            </w:r>
          </w:p>
          <w:p w14:paraId="0AAA6C12" w14:textId="362B4D48" w:rsidR="009E0C04" w:rsidRPr="009E0C04" w:rsidRDefault="009E0C04" w:rsidP="009E0C04">
            <w:pPr>
              <w:pStyle w:val="xmsolistparagraph"/>
              <w:ind w:left="1440" w:hanging="360"/>
              <w:rPr>
                <w:rFonts w:asciiTheme="minorHAnsi" w:hAnsiTheme="minorHAnsi" w:cstheme="minorHAnsi"/>
                <w:sz w:val="22"/>
                <w:szCs w:val="22"/>
              </w:rPr>
            </w:pPr>
          </w:p>
          <w:p w14:paraId="037F44F5" w14:textId="77777777" w:rsidR="00AE4AED" w:rsidRDefault="00AE4AED" w:rsidP="00AE4AED">
            <w:pPr>
              <w:spacing w:after="40"/>
              <w:ind w:left="272"/>
            </w:pPr>
            <w:r>
              <w:t xml:space="preserve">Concern was expressed by some members of the committee that by restricting membership of the Allies scheme there was a risk that </w:t>
            </w:r>
            <w:r w:rsidRPr="00AE4AED">
              <w:t>some individuals who were not “out” or open about their sexual orientation might feel excluded because they would not be eligible to join the Allies group and their only option would be to join the Network.  Other</w:t>
            </w:r>
            <w:r>
              <w:t xml:space="preserve"> members of the LGBTUA+ community might feel limited in terms of opportunities to offer support because they are excluded from the Allies scheme. </w:t>
            </w:r>
          </w:p>
          <w:p w14:paraId="364094AE" w14:textId="172EE88E" w:rsidR="009E0C04" w:rsidRPr="009E0C04" w:rsidRDefault="009E0C04" w:rsidP="009E0C04">
            <w:pPr>
              <w:pStyle w:val="xmsolistparagraph"/>
              <w:ind w:left="1440" w:hanging="360"/>
              <w:rPr>
                <w:rFonts w:asciiTheme="minorHAnsi" w:hAnsiTheme="minorHAnsi" w:cstheme="minorHAnsi"/>
                <w:sz w:val="22"/>
                <w:szCs w:val="22"/>
              </w:rPr>
            </w:pPr>
          </w:p>
          <w:p w14:paraId="3A3119CF" w14:textId="77777777" w:rsidR="009E0C04" w:rsidRPr="009E0C04" w:rsidRDefault="009E0C04" w:rsidP="009E0C04">
            <w:pPr>
              <w:pStyle w:val="xmsolistparagraph"/>
              <w:ind w:left="1440" w:hanging="360"/>
              <w:rPr>
                <w:rFonts w:asciiTheme="minorHAnsi" w:hAnsiTheme="minorHAnsi" w:cstheme="minorHAnsi"/>
                <w:sz w:val="22"/>
                <w:szCs w:val="22"/>
              </w:rPr>
            </w:pPr>
          </w:p>
          <w:p w14:paraId="08A35F8C" w14:textId="2F692A5E" w:rsidR="009E0C04" w:rsidRDefault="009E0C04" w:rsidP="009E0C04">
            <w:pPr>
              <w:pStyle w:val="xmsolistparagraph"/>
              <w:ind w:left="720" w:hanging="360"/>
              <w:rPr>
                <w:rFonts w:asciiTheme="minorHAnsi" w:hAnsiTheme="minorHAnsi" w:cstheme="minorHAnsi"/>
                <w:sz w:val="22"/>
                <w:szCs w:val="22"/>
              </w:rPr>
            </w:pPr>
            <w:r w:rsidRPr="009E0C04">
              <w:rPr>
                <w:rFonts w:asciiTheme="minorHAnsi" w:hAnsiTheme="minorHAnsi" w:cstheme="minorHAnsi"/>
                <w:sz w:val="22"/>
                <w:szCs w:val="22"/>
              </w:rPr>
              <w:t xml:space="preserve">3.       Toilet Accessibility, this divided into two specific areas relating to toilet accessibility </w:t>
            </w:r>
          </w:p>
          <w:p w14:paraId="615E96DA" w14:textId="77777777" w:rsidR="00DF2E51" w:rsidRPr="009E0C04" w:rsidRDefault="00DF2E51" w:rsidP="009E0C04">
            <w:pPr>
              <w:pStyle w:val="xmsolistparagraph"/>
              <w:ind w:left="720" w:hanging="360"/>
              <w:rPr>
                <w:rFonts w:asciiTheme="minorHAnsi" w:hAnsiTheme="minorHAnsi" w:cstheme="minorHAnsi"/>
                <w:sz w:val="22"/>
                <w:szCs w:val="22"/>
              </w:rPr>
            </w:pPr>
          </w:p>
          <w:p w14:paraId="64C9D5D1" w14:textId="10DDBD87" w:rsidR="009E0C04" w:rsidRDefault="009E0C04" w:rsidP="009E0C04">
            <w:pPr>
              <w:pStyle w:val="xmsolistparagraph"/>
              <w:ind w:left="1440" w:hanging="360"/>
              <w:rPr>
                <w:rFonts w:asciiTheme="minorHAnsi" w:hAnsiTheme="minorHAnsi" w:cstheme="minorHAnsi"/>
                <w:sz w:val="22"/>
                <w:szCs w:val="22"/>
              </w:rPr>
            </w:pPr>
            <w:r w:rsidRPr="009E0C04">
              <w:rPr>
                <w:rFonts w:asciiTheme="minorHAnsi" w:hAnsiTheme="minorHAnsi" w:cstheme="minorHAnsi"/>
                <w:sz w:val="22"/>
                <w:szCs w:val="22"/>
              </w:rPr>
              <w:t>(i)      Gender Neutral Toilets – Ensuring that they are in all new builds and refurbishments, but also that they are appropriately signposted and mapped by the Estates department</w:t>
            </w:r>
            <w:r>
              <w:rPr>
                <w:rFonts w:asciiTheme="minorHAnsi" w:hAnsiTheme="minorHAnsi" w:cstheme="minorHAnsi"/>
                <w:sz w:val="22"/>
                <w:szCs w:val="22"/>
              </w:rPr>
              <w:t>.</w:t>
            </w:r>
          </w:p>
          <w:p w14:paraId="7E9537D0" w14:textId="23E35F40" w:rsidR="009E0C04" w:rsidRPr="009E0C04" w:rsidRDefault="009E0C04" w:rsidP="009E0C04">
            <w:pPr>
              <w:pStyle w:val="xmsolistparagraph"/>
              <w:ind w:left="1440" w:hanging="360"/>
              <w:rPr>
                <w:rFonts w:asciiTheme="minorHAnsi" w:hAnsiTheme="minorHAnsi" w:cstheme="minorHAnsi"/>
                <w:sz w:val="22"/>
                <w:szCs w:val="22"/>
              </w:rPr>
            </w:pPr>
            <w:r w:rsidRPr="009E0C04">
              <w:rPr>
                <w:rFonts w:asciiTheme="minorHAnsi" w:hAnsiTheme="minorHAnsi" w:cstheme="minorHAnsi"/>
                <w:sz w:val="22"/>
                <w:szCs w:val="22"/>
              </w:rPr>
              <w:t xml:space="preserve"> </w:t>
            </w:r>
          </w:p>
          <w:p w14:paraId="3D8B26BA" w14:textId="21B2534F" w:rsidR="009E0C04" w:rsidRPr="009E0C04" w:rsidRDefault="009E0C04" w:rsidP="009E0C04">
            <w:pPr>
              <w:pStyle w:val="xmsolistparagraph"/>
              <w:ind w:left="1440" w:hanging="360"/>
              <w:rPr>
                <w:rFonts w:asciiTheme="minorHAnsi" w:hAnsiTheme="minorHAnsi" w:cstheme="minorHAnsi"/>
                <w:sz w:val="22"/>
                <w:szCs w:val="22"/>
              </w:rPr>
            </w:pPr>
            <w:r w:rsidRPr="009E0C04">
              <w:rPr>
                <w:rFonts w:asciiTheme="minorHAnsi" w:hAnsiTheme="minorHAnsi" w:cstheme="minorHAnsi"/>
                <w:sz w:val="22"/>
                <w:szCs w:val="22"/>
              </w:rPr>
              <w:lastRenderedPageBreak/>
              <w:t xml:space="preserve">(ii)    Access to sanitary bins – Men who menstruate should not have to seek out a gender neutral toilet facility when they are menstruating, they should have the appropriate provisions in their own bathrooms, with at least one stall in each of the </w:t>
            </w:r>
            <w:r w:rsidR="00DF2E51">
              <w:rPr>
                <w:rFonts w:asciiTheme="minorHAnsi" w:hAnsiTheme="minorHAnsi" w:cstheme="minorHAnsi"/>
                <w:sz w:val="22"/>
                <w:szCs w:val="22"/>
              </w:rPr>
              <w:t xml:space="preserve">male toilet </w:t>
            </w:r>
            <w:r w:rsidR="00685DBD">
              <w:rPr>
                <w:rFonts w:asciiTheme="minorHAnsi" w:hAnsiTheme="minorHAnsi" w:cstheme="minorHAnsi"/>
                <w:sz w:val="22"/>
                <w:szCs w:val="22"/>
              </w:rPr>
              <w:t>facilities having</w:t>
            </w:r>
            <w:r w:rsidRPr="009E0C04">
              <w:rPr>
                <w:rFonts w:asciiTheme="minorHAnsi" w:hAnsiTheme="minorHAnsi" w:cstheme="minorHAnsi"/>
                <w:sz w:val="22"/>
                <w:szCs w:val="22"/>
              </w:rPr>
              <w:t xml:space="preserve"> a sanitary bin in it. </w:t>
            </w:r>
          </w:p>
          <w:p w14:paraId="17E0E0AE" w14:textId="77777777" w:rsidR="006A0356" w:rsidRPr="009E0C04" w:rsidRDefault="006A0356" w:rsidP="00AC3874">
            <w:pPr>
              <w:spacing w:after="40"/>
              <w:rPr>
                <w:rFonts w:cstheme="minorHAnsi"/>
                <w:b/>
              </w:rPr>
            </w:pPr>
          </w:p>
          <w:p w14:paraId="2918421D" w14:textId="5DDFB2E0" w:rsidR="006A0356" w:rsidRDefault="006A0356" w:rsidP="00AC3874">
            <w:pPr>
              <w:spacing w:after="40"/>
              <w:rPr>
                <w:b/>
              </w:rPr>
            </w:pPr>
            <w:r>
              <w:rPr>
                <w:b/>
              </w:rPr>
              <w:t xml:space="preserve">ACTION: KS and LM to meet and discuss concerns around </w:t>
            </w:r>
            <w:r w:rsidR="00134098">
              <w:rPr>
                <w:b/>
              </w:rPr>
              <w:t>exclusion in the Supporters scheme</w:t>
            </w:r>
            <w:r w:rsidR="0086182E">
              <w:rPr>
                <w:b/>
              </w:rPr>
              <w:t>.</w:t>
            </w:r>
          </w:p>
          <w:p w14:paraId="22AD1047" w14:textId="77777777" w:rsidR="00AC3874" w:rsidRPr="00AC3874" w:rsidRDefault="00AC3874" w:rsidP="00AC3874">
            <w:pPr>
              <w:spacing w:after="40"/>
              <w:rPr>
                <w:b/>
              </w:rPr>
            </w:pPr>
          </w:p>
          <w:p w14:paraId="6456410B" w14:textId="77777777" w:rsidR="00077595" w:rsidRDefault="00077595" w:rsidP="0086182E">
            <w:pPr>
              <w:pStyle w:val="ListParagraph"/>
              <w:numPr>
                <w:ilvl w:val="0"/>
                <w:numId w:val="1"/>
              </w:numPr>
              <w:spacing w:after="40" w:line="240" w:lineRule="auto"/>
              <w:rPr>
                <w:b/>
              </w:rPr>
            </w:pPr>
            <w:r>
              <w:rPr>
                <w:b/>
              </w:rPr>
              <w:t>Disability Taskforce</w:t>
            </w:r>
          </w:p>
          <w:p w14:paraId="5C0A2740" w14:textId="77777777" w:rsidR="006A0356" w:rsidRDefault="006A0356" w:rsidP="006A0356">
            <w:pPr>
              <w:spacing w:after="40"/>
              <w:rPr>
                <w:b/>
              </w:rPr>
            </w:pPr>
          </w:p>
          <w:p w14:paraId="6F125146" w14:textId="24F2952B" w:rsidR="009E0C04" w:rsidRDefault="009E0C04" w:rsidP="009E0C04">
            <w:pPr>
              <w:pStyle w:val="ListParagraph"/>
              <w:numPr>
                <w:ilvl w:val="0"/>
                <w:numId w:val="15"/>
              </w:numPr>
            </w:pPr>
            <w:r>
              <w:t>To increase the v</w:t>
            </w:r>
            <w:r w:rsidR="00134098">
              <w:t xml:space="preserve">isibility </w:t>
            </w:r>
            <w:r>
              <w:t>of</w:t>
            </w:r>
            <w:r w:rsidR="00134098">
              <w:t xml:space="preserve"> </w:t>
            </w:r>
            <w:r>
              <w:t>disability</w:t>
            </w:r>
            <w:r w:rsidR="00134098">
              <w:t xml:space="preserve"> awareness across the </w:t>
            </w:r>
            <w:r>
              <w:t xml:space="preserve">Warwick </w:t>
            </w:r>
            <w:r w:rsidR="00134098">
              <w:t xml:space="preserve">community.  </w:t>
            </w:r>
            <w:r>
              <w:t xml:space="preserve">It has been noted that whilst </w:t>
            </w:r>
            <w:r w:rsidR="00134098">
              <w:t>Student disclosures a</w:t>
            </w:r>
            <w:r w:rsidR="00DF2E51">
              <w:t>re</w:t>
            </w:r>
            <w:r w:rsidR="00134098">
              <w:t xml:space="preserve"> increasing</w:t>
            </w:r>
            <w:r w:rsidR="00DF2E51">
              <w:t>,</w:t>
            </w:r>
            <w:r>
              <w:t xml:space="preserve"> the next step </w:t>
            </w:r>
            <w:r w:rsidR="00DF2E51">
              <w:t xml:space="preserve">would be to initiate a </w:t>
            </w:r>
            <w:r w:rsidR="00134098">
              <w:t xml:space="preserve"> campaign to increase staff disclosures.  </w:t>
            </w:r>
            <w:r>
              <w:t xml:space="preserve">This will include campaigns relating to </w:t>
            </w:r>
            <w:r w:rsidR="00134098">
              <w:t xml:space="preserve">Disability History month, </w:t>
            </w:r>
            <w:r>
              <w:t xml:space="preserve">and other </w:t>
            </w:r>
            <w:r w:rsidR="00134098">
              <w:t>national awareness days</w:t>
            </w:r>
            <w:r>
              <w:t xml:space="preserve"> - </w:t>
            </w:r>
            <w:hyperlink r:id="rId9" w:history="1">
              <w:r w:rsidRPr="00E718D2">
                <w:rPr>
                  <w:rStyle w:val="Hyperlink"/>
                </w:rPr>
                <w:t>https://warwick.ac.uk/insite/news/intnews2/unseen-disabilities</w:t>
              </w:r>
            </w:hyperlink>
            <w:r>
              <w:t xml:space="preserve"> </w:t>
            </w:r>
          </w:p>
          <w:p w14:paraId="11C92E78" w14:textId="77777777" w:rsidR="009E0C04" w:rsidRPr="009E0C04" w:rsidRDefault="009E0C04" w:rsidP="009E0C04">
            <w:pPr>
              <w:pStyle w:val="ListParagraph"/>
              <w:ind w:left="768"/>
            </w:pPr>
          </w:p>
          <w:p w14:paraId="1FB887F7" w14:textId="67EC388B" w:rsidR="00134098" w:rsidRDefault="009E0C04" w:rsidP="009E0C04">
            <w:pPr>
              <w:pStyle w:val="ListParagraph"/>
              <w:numPr>
                <w:ilvl w:val="0"/>
                <w:numId w:val="15"/>
              </w:numPr>
              <w:spacing w:after="40" w:line="240" w:lineRule="auto"/>
            </w:pPr>
            <w:r>
              <w:t>Increase e</w:t>
            </w:r>
            <w:r w:rsidR="00134098">
              <w:t>ngagement with staff and students to understand</w:t>
            </w:r>
            <w:r>
              <w:t xml:space="preserve"> disability related</w:t>
            </w:r>
            <w:r w:rsidR="00134098">
              <w:t xml:space="preserve"> priorities</w:t>
            </w:r>
            <w:r>
              <w:t>.</w:t>
            </w:r>
            <w:r w:rsidR="00134098">
              <w:t xml:space="preserve"> </w:t>
            </w:r>
            <w:r>
              <w:t xml:space="preserve"> </w:t>
            </w:r>
          </w:p>
          <w:p w14:paraId="0544E3B4" w14:textId="77777777" w:rsidR="00134098" w:rsidRDefault="00134098" w:rsidP="006A0356">
            <w:pPr>
              <w:spacing w:after="40"/>
            </w:pPr>
          </w:p>
          <w:p w14:paraId="677D35E6" w14:textId="5A49D45D" w:rsidR="00133104" w:rsidRDefault="009E0C04" w:rsidP="00685DBD">
            <w:pPr>
              <w:pStyle w:val="ListParagraph"/>
              <w:numPr>
                <w:ilvl w:val="0"/>
                <w:numId w:val="15"/>
              </w:numPr>
              <w:spacing w:after="40" w:line="240" w:lineRule="auto"/>
            </w:pPr>
            <w:r>
              <w:t>To continue to provide e</w:t>
            </w:r>
            <w:r w:rsidR="00134098">
              <w:t xml:space="preserve">ducation and raising awareness </w:t>
            </w:r>
            <w:r>
              <w:t xml:space="preserve">that </w:t>
            </w:r>
            <w:r w:rsidR="00134098">
              <w:t>goes beyond a communication campaign.</w:t>
            </w:r>
            <w:r w:rsidR="00DF2E51">
              <w:t xml:space="preserve">  This work has already started with </w:t>
            </w:r>
            <w:r w:rsidR="00133104">
              <w:t xml:space="preserve">the creation of a ‘Lets talk about disability’ series of communications on unseen disabilities.  </w:t>
            </w:r>
          </w:p>
          <w:p w14:paraId="4989A55A" w14:textId="77777777" w:rsidR="00133104" w:rsidRDefault="00133104" w:rsidP="00133104"/>
          <w:p w14:paraId="1C377F67" w14:textId="77777777" w:rsidR="00077595" w:rsidRPr="00134098" w:rsidRDefault="00077595" w:rsidP="0086182E">
            <w:pPr>
              <w:pStyle w:val="ListParagraph"/>
              <w:numPr>
                <w:ilvl w:val="0"/>
                <w:numId w:val="1"/>
              </w:numPr>
              <w:spacing w:after="40" w:line="240" w:lineRule="auto"/>
              <w:rPr>
                <w:rFonts w:cstheme="minorHAnsi"/>
                <w:b/>
              </w:rPr>
            </w:pPr>
            <w:r>
              <w:rPr>
                <w:b/>
              </w:rPr>
              <w:t>Race Taskforce</w:t>
            </w:r>
          </w:p>
          <w:p w14:paraId="181F5435" w14:textId="77777777" w:rsidR="00134098" w:rsidRDefault="00134098" w:rsidP="00134098">
            <w:pPr>
              <w:spacing w:after="40"/>
              <w:rPr>
                <w:rFonts w:cstheme="minorHAnsi"/>
                <w:b/>
              </w:rPr>
            </w:pPr>
          </w:p>
          <w:p w14:paraId="04EE3B2A" w14:textId="52877C43" w:rsidR="00134098" w:rsidRDefault="009E0C04" w:rsidP="00134098">
            <w:pPr>
              <w:spacing w:after="40"/>
              <w:rPr>
                <w:rFonts w:cstheme="minorHAnsi"/>
                <w:b/>
              </w:rPr>
            </w:pPr>
            <w:r>
              <w:rPr>
                <w:rFonts w:cstheme="minorHAnsi"/>
                <w:b/>
              </w:rPr>
              <w:t xml:space="preserve"> </w:t>
            </w:r>
          </w:p>
          <w:p w14:paraId="001C3123" w14:textId="77777777" w:rsidR="00EE16A5" w:rsidRPr="009E0C04" w:rsidRDefault="00EE16A5" w:rsidP="009E0C04">
            <w:pPr>
              <w:pStyle w:val="ListParagraph"/>
              <w:numPr>
                <w:ilvl w:val="0"/>
                <w:numId w:val="17"/>
              </w:numPr>
              <w:spacing w:after="40" w:line="240" w:lineRule="auto"/>
              <w:rPr>
                <w:rFonts w:cstheme="minorHAnsi"/>
              </w:rPr>
            </w:pPr>
            <w:r w:rsidRPr="009E0C04">
              <w:rPr>
                <w:rFonts w:cstheme="minorHAnsi"/>
              </w:rPr>
              <w:t xml:space="preserve">Black attainment gap, pay gap and bullying and harassment </w:t>
            </w:r>
          </w:p>
          <w:p w14:paraId="5495C123" w14:textId="77777777" w:rsidR="00EE16A5" w:rsidRDefault="00EE16A5" w:rsidP="00134098">
            <w:pPr>
              <w:spacing w:after="40"/>
              <w:rPr>
                <w:rFonts w:cstheme="minorHAnsi"/>
              </w:rPr>
            </w:pPr>
          </w:p>
          <w:p w14:paraId="101F491D" w14:textId="77777777" w:rsidR="00EE16A5" w:rsidRPr="009E0C04" w:rsidRDefault="00EE16A5" w:rsidP="009E0C04">
            <w:pPr>
              <w:pStyle w:val="ListParagraph"/>
              <w:numPr>
                <w:ilvl w:val="0"/>
                <w:numId w:val="17"/>
              </w:numPr>
              <w:spacing w:after="40" w:line="240" w:lineRule="auto"/>
              <w:rPr>
                <w:rFonts w:cstheme="minorHAnsi"/>
              </w:rPr>
            </w:pPr>
            <w:r w:rsidRPr="009E0C04">
              <w:rPr>
                <w:rFonts w:cstheme="minorHAnsi"/>
              </w:rPr>
              <w:t>Institutional approach to race equality, providing support and guidance.</w:t>
            </w:r>
          </w:p>
          <w:p w14:paraId="1B44A6E4" w14:textId="77777777" w:rsidR="00EE16A5" w:rsidRDefault="00EE16A5" w:rsidP="00134098">
            <w:pPr>
              <w:spacing w:after="40"/>
              <w:rPr>
                <w:rFonts w:cstheme="minorHAnsi"/>
              </w:rPr>
            </w:pPr>
          </w:p>
          <w:p w14:paraId="33C34C00" w14:textId="0E3A424B" w:rsidR="00EE16A5" w:rsidRPr="009E0C04" w:rsidRDefault="00EE16A5" w:rsidP="009E0C04">
            <w:pPr>
              <w:pStyle w:val="ListParagraph"/>
              <w:numPr>
                <w:ilvl w:val="0"/>
                <w:numId w:val="17"/>
              </w:numPr>
              <w:spacing w:after="40" w:line="240" w:lineRule="auto"/>
              <w:rPr>
                <w:rFonts w:cstheme="minorHAnsi"/>
              </w:rPr>
            </w:pPr>
            <w:r w:rsidRPr="009E0C04">
              <w:rPr>
                <w:rFonts w:cstheme="minorHAnsi"/>
              </w:rPr>
              <w:t>Impact of Covid-19</w:t>
            </w:r>
            <w:r w:rsidR="00F91C98">
              <w:rPr>
                <w:rFonts w:cstheme="minorHAnsi"/>
              </w:rPr>
              <w:t xml:space="preserve"> and further investigation into </w:t>
            </w:r>
            <w:r w:rsidRPr="009E0C04">
              <w:rPr>
                <w:rFonts w:cstheme="minorHAnsi"/>
              </w:rPr>
              <w:t>the disproportionate effect of Covid-19 on the BAME community.</w:t>
            </w:r>
          </w:p>
          <w:p w14:paraId="6647674D" w14:textId="77777777" w:rsidR="00EE16A5" w:rsidRDefault="00EE16A5" w:rsidP="00134098">
            <w:pPr>
              <w:spacing w:after="40"/>
              <w:rPr>
                <w:rFonts w:cstheme="minorHAnsi"/>
              </w:rPr>
            </w:pPr>
          </w:p>
          <w:p w14:paraId="5C52E3DD" w14:textId="7F3243D2" w:rsidR="00EE16A5" w:rsidRDefault="00F91C98" w:rsidP="00134098">
            <w:pPr>
              <w:spacing w:after="40"/>
              <w:rPr>
                <w:rFonts w:cstheme="minorHAnsi"/>
              </w:rPr>
            </w:pPr>
            <w:r>
              <w:rPr>
                <w:rFonts w:cstheme="minorHAnsi"/>
              </w:rPr>
              <w:t>It was agreed that further discussion and c</w:t>
            </w:r>
            <w:r w:rsidR="00EE16A5">
              <w:rPr>
                <w:rFonts w:cstheme="minorHAnsi"/>
              </w:rPr>
              <w:t>larity</w:t>
            </w:r>
            <w:r>
              <w:rPr>
                <w:rFonts w:cstheme="minorHAnsi"/>
              </w:rPr>
              <w:t xml:space="preserve"> is required</w:t>
            </w:r>
            <w:r w:rsidR="00EE16A5">
              <w:rPr>
                <w:rFonts w:cstheme="minorHAnsi"/>
              </w:rPr>
              <w:t xml:space="preserve"> when talking about race and religion</w:t>
            </w:r>
            <w:r w:rsidR="00867596">
              <w:rPr>
                <w:rFonts w:cstheme="minorHAnsi"/>
              </w:rPr>
              <w:t xml:space="preserve"> and the overlaps/intersections between the two</w:t>
            </w:r>
            <w:r w:rsidR="00120269">
              <w:rPr>
                <w:rFonts w:cstheme="minorHAnsi"/>
              </w:rPr>
              <w:t>.</w:t>
            </w:r>
          </w:p>
          <w:p w14:paraId="72FC8EE4" w14:textId="77777777" w:rsidR="00120269" w:rsidRDefault="00120269" w:rsidP="00134098">
            <w:pPr>
              <w:spacing w:after="40"/>
              <w:rPr>
                <w:rFonts w:cstheme="minorHAnsi"/>
              </w:rPr>
            </w:pPr>
          </w:p>
          <w:p w14:paraId="2991CECB" w14:textId="140BA74F" w:rsidR="00134098" w:rsidRPr="00134098" w:rsidRDefault="00F91C98" w:rsidP="00134098">
            <w:pPr>
              <w:spacing w:after="40"/>
              <w:rPr>
                <w:rFonts w:cstheme="minorHAnsi"/>
                <w:b/>
              </w:rPr>
            </w:pPr>
            <w:r>
              <w:rPr>
                <w:rFonts w:cstheme="minorHAnsi"/>
              </w:rPr>
              <w:t xml:space="preserve"> </w:t>
            </w:r>
          </w:p>
          <w:p w14:paraId="59B6FCF0" w14:textId="77777777" w:rsidR="00886A9C" w:rsidRDefault="00077595" w:rsidP="0086182E">
            <w:pPr>
              <w:pStyle w:val="ListParagraph"/>
              <w:numPr>
                <w:ilvl w:val="0"/>
                <w:numId w:val="1"/>
              </w:numPr>
              <w:spacing w:after="40" w:line="240" w:lineRule="auto"/>
              <w:rPr>
                <w:rFonts w:cstheme="minorHAnsi"/>
                <w:b/>
              </w:rPr>
            </w:pPr>
            <w:r>
              <w:rPr>
                <w:b/>
              </w:rPr>
              <w:t>Chaplaincy Reference Group</w:t>
            </w:r>
            <w:r w:rsidRPr="00D513C0">
              <w:rPr>
                <w:rFonts w:cstheme="minorHAnsi"/>
                <w:b/>
              </w:rPr>
              <w:t xml:space="preserve"> </w:t>
            </w:r>
          </w:p>
          <w:p w14:paraId="5C12700F" w14:textId="77777777" w:rsidR="00134098" w:rsidRDefault="00134098" w:rsidP="00134098">
            <w:pPr>
              <w:spacing w:after="40"/>
              <w:rPr>
                <w:rFonts w:cstheme="minorHAnsi"/>
                <w:b/>
              </w:rPr>
            </w:pPr>
          </w:p>
          <w:p w14:paraId="4A61C65E" w14:textId="7095F240" w:rsidR="00134098" w:rsidRPr="00F91C98" w:rsidRDefault="00F91C98" w:rsidP="00F91C98">
            <w:pPr>
              <w:pStyle w:val="ListParagraph"/>
              <w:numPr>
                <w:ilvl w:val="0"/>
                <w:numId w:val="18"/>
              </w:numPr>
              <w:spacing w:after="40" w:line="240" w:lineRule="auto"/>
              <w:rPr>
                <w:rFonts w:cstheme="minorHAnsi"/>
              </w:rPr>
            </w:pPr>
            <w:r>
              <w:rPr>
                <w:rFonts w:cstheme="minorHAnsi"/>
              </w:rPr>
              <w:t>Form a Faith Taskforce, recruit members and set out Terms of Reference.  This TF will work closely with the Chaplaincy Reference Group.</w:t>
            </w:r>
          </w:p>
          <w:p w14:paraId="2403D29A" w14:textId="77777777" w:rsidR="00134098" w:rsidRDefault="00134098" w:rsidP="00134098">
            <w:pPr>
              <w:spacing w:after="40"/>
              <w:rPr>
                <w:rFonts w:cstheme="minorHAnsi"/>
              </w:rPr>
            </w:pPr>
          </w:p>
          <w:p w14:paraId="0EB5C224" w14:textId="1E1E30FB" w:rsidR="00134098" w:rsidRDefault="00F91C98" w:rsidP="006C7F79">
            <w:pPr>
              <w:pStyle w:val="ListParagraph"/>
              <w:numPr>
                <w:ilvl w:val="0"/>
                <w:numId w:val="18"/>
              </w:numPr>
              <w:spacing w:after="40" w:line="240" w:lineRule="auto"/>
              <w:rPr>
                <w:rFonts w:cstheme="minorHAnsi"/>
              </w:rPr>
            </w:pPr>
            <w:r w:rsidRPr="00F91C98">
              <w:rPr>
                <w:rFonts w:cstheme="minorHAnsi"/>
              </w:rPr>
              <w:t>To further the support provided due to the impact of C</w:t>
            </w:r>
            <w:r w:rsidR="00134098" w:rsidRPr="00F91C98">
              <w:rPr>
                <w:rFonts w:cstheme="minorHAnsi"/>
              </w:rPr>
              <w:t>ovid-19 support</w:t>
            </w:r>
            <w:r w:rsidRPr="00F91C98">
              <w:rPr>
                <w:rFonts w:cstheme="minorHAnsi"/>
              </w:rPr>
              <w:t>. T</w:t>
            </w:r>
            <w:r w:rsidR="00134098" w:rsidRPr="00F91C98">
              <w:rPr>
                <w:rFonts w:cstheme="minorHAnsi"/>
              </w:rPr>
              <w:t>o includ</w:t>
            </w:r>
            <w:r w:rsidRPr="00F91C98">
              <w:rPr>
                <w:rFonts w:cstheme="minorHAnsi"/>
              </w:rPr>
              <w:t>e online resources, upcoming speed faith</w:t>
            </w:r>
            <w:r w:rsidR="00134098" w:rsidRPr="00F91C98">
              <w:rPr>
                <w:rFonts w:cstheme="minorHAnsi"/>
              </w:rPr>
              <w:t xml:space="preserve"> event – </w:t>
            </w:r>
            <w:r w:rsidRPr="00F91C98">
              <w:rPr>
                <w:rFonts w:cstheme="minorHAnsi"/>
              </w:rPr>
              <w:t>allowing individuals to meet to discuss</w:t>
            </w:r>
            <w:r w:rsidR="00134098" w:rsidRPr="00F91C98">
              <w:rPr>
                <w:rFonts w:cstheme="minorHAnsi"/>
              </w:rPr>
              <w:t xml:space="preserve"> </w:t>
            </w:r>
            <w:r w:rsidRPr="00F91C98">
              <w:rPr>
                <w:rFonts w:cstheme="minorHAnsi"/>
              </w:rPr>
              <w:t xml:space="preserve">different </w:t>
            </w:r>
            <w:r>
              <w:rPr>
                <w:rFonts w:cstheme="minorHAnsi"/>
              </w:rPr>
              <w:t>faiths.</w:t>
            </w:r>
          </w:p>
          <w:p w14:paraId="6803F7D9" w14:textId="77777777" w:rsidR="00F91C98" w:rsidRPr="00F91C98" w:rsidRDefault="00F91C98" w:rsidP="00F91C98">
            <w:pPr>
              <w:pStyle w:val="ListParagraph"/>
              <w:spacing w:after="40" w:line="240" w:lineRule="auto"/>
              <w:ind w:left="768"/>
              <w:rPr>
                <w:rFonts w:cstheme="minorHAnsi"/>
              </w:rPr>
            </w:pPr>
          </w:p>
          <w:p w14:paraId="6DE59AB8" w14:textId="6794F97C" w:rsidR="00134098" w:rsidRPr="00F91C98" w:rsidRDefault="00F91C98" w:rsidP="00F91C98">
            <w:pPr>
              <w:pStyle w:val="ListParagraph"/>
              <w:numPr>
                <w:ilvl w:val="0"/>
                <w:numId w:val="18"/>
              </w:numPr>
              <w:spacing w:after="40" w:line="240" w:lineRule="auto"/>
              <w:rPr>
                <w:rFonts w:cstheme="minorHAnsi"/>
              </w:rPr>
            </w:pPr>
            <w:r>
              <w:rPr>
                <w:rFonts w:cstheme="minorHAnsi"/>
              </w:rPr>
              <w:t xml:space="preserve">Understand the </w:t>
            </w:r>
            <w:r w:rsidR="00EE16A5" w:rsidRPr="00F91C98">
              <w:rPr>
                <w:rFonts w:cstheme="minorHAnsi"/>
              </w:rPr>
              <w:t>Intersectionality between faith and race.  Ideas on addressing critical issues.</w:t>
            </w:r>
          </w:p>
          <w:p w14:paraId="1C6D752A" w14:textId="77777777" w:rsidR="00134098" w:rsidRDefault="00134098" w:rsidP="00134098">
            <w:pPr>
              <w:spacing w:after="40"/>
              <w:rPr>
                <w:rFonts w:cstheme="minorHAnsi"/>
              </w:rPr>
            </w:pPr>
          </w:p>
          <w:p w14:paraId="30B30E59" w14:textId="77777777" w:rsidR="00134098" w:rsidRPr="00134098" w:rsidRDefault="00134098" w:rsidP="00F91C98">
            <w:pPr>
              <w:spacing w:after="40"/>
              <w:rPr>
                <w:rFonts w:cstheme="minorHAnsi"/>
                <w:b/>
              </w:rPr>
            </w:pPr>
          </w:p>
        </w:tc>
      </w:tr>
      <w:tr w:rsidR="00077595" w:rsidRPr="00D513C0" w14:paraId="69EE1477" w14:textId="77777777" w:rsidTr="00B30EE1">
        <w:tc>
          <w:tcPr>
            <w:tcW w:w="891" w:type="dxa"/>
            <w:shd w:val="clear" w:color="auto" w:fill="auto"/>
          </w:tcPr>
          <w:p w14:paraId="33DFB779" w14:textId="77777777" w:rsidR="00077595" w:rsidRPr="00D513C0" w:rsidRDefault="00077595" w:rsidP="00077595">
            <w:pPr>
              <w:spacing w:line="276" w:lineRule="auto"/>
              <w:rPr>
                <w:rFonts w:eastAsia="Calibri" w:cstheme="minorHAnsi"/>
              </w:rPr>
            </w:pPr>
            <w:r>
              <w:rPr>
                <w:rFonts w:eastAsia="Calibri" w:cstheme="minorHAnsi"/>
              </w:rPr>
              <w:lastRenderedPageBreak/>
              <w:t>011</w:t>
            </w:r>
          </w:p>
        </w:tc>
        <w:tc>
          <w:tcPr>
            <w:tcW w:w="10138" w:type="dxa"/>
            <w:gridSpan w:val="4"/>
            <w:shd w:val="clear" w:color="auto" w:fill="auto"/>
          </w:tcPr>
          <w:p w14:paraId="288E6052" w14:textId="77777777" w:rsidR="00077595" w:rsidRDefault="00077595" w:rsidP="00077595">
            <w:pPr>
              <w:spacing w:after="40"/>
              <w:rPr>
                <w:b/>
              </w:rPr>
            </w:pPr>
            <w:r>
              <w:rPr>
                <w:b/>
              </w:rPr>
              <w:t>Widening Participation Update and Future Plan</w:t>
            </w:r>
          </w:p>
          <w:p w14:paraId="7911E893" w14:textId="77777777" w:rsidR="00077595" w:rsidRDefault="00077595" w:rsidP="00077595">
            <w:pPr>
              <w:spacing w:after="40"/>
              <w:rPr>
                <w:b/>
              </w:rPr>
            </w:pPr>
            <w:r>
              <w:rPr>
                <w:b/>
              </w:rPr>
              <w:t xml:space="preserve"> </w:t>
            </w:r>
          </w:p>
          <w:p w14:paraId="0A7AF0D5" w14:textId="0749D844" w:rsidR="006502A8" w:rsidRPr="00851C72" w:rsidRDefault="00541774" w:rsidP="00077595">
            <w:pPr>
              <w:spacing w:after="40"/>
            </w:pPr>
            <w:r>
              <w:t>It was r</w:t>
            </w:r>
            <w:r w:rsidR="00ED7D6C" w:rsidRPr="00851C72">
              <w:t>eported that the</w:t>
            </w:r>
            <w:r>
              <w:rPr>
                <w:rFonts w:cs="Arial"/>
              </w:rPr>
              <w:t xml:space="preserve"> University’s new 2020-25 Access and Participation Plan (APP) comes into effect this academic year including a range of ambitious commitments </w:t>
            </w:r>
            <w:r w:rsidR="00133104">
              <w:rPr>
                <w:rFonts w:cs="Arial"/>
              </w:rPr>
              <w:t>for</w:t>
            </w:r>
            <w:r>
              <w:rPr>
                <w:rFonts w:cs="Arial"/>
              </w:rPr>
              <w:t xml:space="preserve"> the next five years and beyond. </w:t>
            </w:r>
          </w:p>
          <w:p w14:paraId="0832CB71" w14:textId="77777777" w:rsidR="00541774" w:rsidRDefault="00541774" w:rsidP="00077595">
            <w:pPr>
              <w:spacing w:after="40"/>
            </w:pPr>
          </w:p>
          <w:p w14:paraId="6DDADADC" w14:textId="36FA5C54" w:rsidR="00541774" w:rsidRDefault="00541774" w:rsidP="00541774">
            <w:pPr>
              <w:spacing w:after="120"/>
              <w:rPr>
                <w:rFonts w:cs="Arial"/>
              </w:rPr>
            </w:pPr>
            <w:r>
              <w:t xml:space="preserve">It was noted that </w:t>
            </w:r>
            <w:r>
              <w:rPr>
                <w:rFonts w:cs="Arial"/>
              </w:rPr>
              <w:t xml:space="preserve">whilst there have been many positive developments and outcomes over the past 12 months, the learning from this period will be important, </w:t>
            </w:r>
            <w:r w:rsidR="00133104">
              <w:rPr>
                <w:rFonts w:cs="Arial"/>
              </w:rPr>
              <w:t xml:space="preserve">but also noting that </w:t>
            </w:r>
            <w:r>
              <w:rPr>
                <w:rFonts w:cs="Arial"/>
              </w:rPr>
              <w:t xml:space="preserve">a further step-change is required over the next few years to ensure the University meets the commitments in </w:t>
            </w:r>
            <w:r w:rsidR="00133104">
              <w:rPr>
                <w:rFonts w:cs="Arial"/>
              </w:rPr>
              <w:t>the</w:t>
            </w:r>
            <w:r>
              <w:rPr>
                <w:rFonts w:cs="Arial"/>
              </w:rPr>
              <w:t xml:space="preserve"> APP and Widening Participation Strategy. </w:t>
            </w:r>
          </w:p>
          <w:p w14:paraId="5827AC9C" w14:textId="38184ABD" w:rsidR="00541774" w:rsidRDefault="00541774" w:rsidP="00077595">
            <w:pPr>
              <w:spacing w:after="40"/>
            </w:pPr>
          </w:p>
          <w:p w14:paraId="2975DC6B" w14:textId="44ADADC1" w:rsidR="006502A8" w:rsidRPr="00851C72" w:rsidRDefault="006502A8" w:rsidP="00077595">
            <w:pPr>
              <w:spacing w:after="40"/>
            </w:pPr>
            <w:r w:rsidRPr="00851C72">
              <w:t>Next 12/18 months</w:t>
            </w:r>
            <w:r w:rsidR="00541774">
              <w:t xml:space="preserve"> priority focus:</w:t>
            </w:r>
          </w:p>
          <w:p w14:paraId="2995C1D3" w14:textId="77777777" w:rsidR="006502A8" w:rsidRPr="00851C72" w:rsidRDefault="006502A8" w:rsidP="00077595">
            <w:pPr>
              <w:spacing w:after="40"/>
            </w:pPr>
          </w:p>
          <w:p w14:paraId="71398408" w14:textId="303A1A12" w:rsidR="006502A8" w:rsidRPr="00851C72" w:rsidRDefault="00541774" w:rsidP="00541774">
            <w:pPr>
              <w:pStyle w:val="ListParagraph"/>
              <w:numPr>
                <w:ilvl w:val="0"/>
                <w:numId w:val="19"/>
              </w:numPr>
              <w:spacing w:after="40" w:line="240" w:lineRule="auto"/>
            </w:pPr>
            <w:r>
              <w:t xml:space="preserve">Impact on WP groups and how the Covid-19 </w:t>
            </w:r>
            <w:r w:rsidR="006502A8" w:rsidRPr="00851C72">
              <w:t>pandemic is affecting these groups.</w:t>
            </w:r>
          </w:p>
          <w:p w14:paraId="468B1294" w14:textId="77777777" w:rsidR="006502A8" w:rsidRPr="00851C72" w:rsidRDefault="006502A8" w:rsidP="00077595">
            <w:pPr>
              <w:spacing w:after="40"/>
            </w:pPr>
          </w:p>
          <w:p w14:paraId="5A3122F2" w14:textId="6536C2C9" w:rsidR="00541774" w:rsidRDefault="00541774" w:rsidP="00541774">
            <w:pPr>
              <w:pStyle w:val="ListParagraph"/>
              <w:numPr>
                <w:ilvl w:val="0"/>
                <w:numId w:val="19"/>
              </w:numPr>
              <w:spacing w:after="40" w:line="240" w:lineRule="auto"/>
            </w:pPr>
            <w:r>
              <w:t>UG students/home UG student Success and Inclusion.</w:t>
            </w:r>
          </w:p>
          <w:p w14:paraId="00DB896B" w14:textId="77777777" w:rsidR="00541774" w:rsidRDefault="00541774" w:rsidP="00541774">
            <w:pPr>
              <w:pStyle w:val="ListParagraph"/>
              <w:spacing w:after="40" w:line="240" w:lineRule="auto"/>
              <w:ind w:left="768"/>
            </w:pPr>
          </w:p>
          <w:p w14:paraId="388023E9" w14:textId="77400DDC" w:rsidR="00541774" w:rsidRDefault="00541774" w:rsidP="00541774">
            <w:pPr>
              <w:pStyle w:val="ListParagraph"/>
              <w:numPr>
                <w:ilvl w:val="0"/>
                <w:numId w:val="19"/>
              </w:numPr>
              <w:spacing w:after="120" w:line="240" w:lineRule="auto"/>
              <w:rPr>
                <w:rFonts w:cs="Arial"/>
              </w:rPr>
            </w:pPr>
            <w:r w:rsidRPr="00541774">
              <w:rPr>
                <w:rFonts w:cs="Arial"/>
              </w:rPr>
              <w:t>Articulating, Co-ordinating and Embedding the whole student lifecycle approach</w:t>
            </w:r>
            <w:r>
              <w:rPr>
                <w:rFonts w:cs="Arial"/>
              </w:rPr>
              <w:t>.</w:t>
            </w:r>
          </w:p>
          <w:p w14:paraId="6F609C5E" w14:textId="77777777" w:rsidR="00541774" w:rsidRPr="00541774" w:rsidRDefault="00541774" w:rsidP="00541774">
            <w:pPr>
              <w:pStyle w:val="ListParagraph"/>
              <w:spacing w:after="120" w:line="240" w:lineRule="auto"/>
              <w:ind w:left="768"/>
              <w:rPr>
                <w:rFonts w:cs="Arial"/>
              </w:rPr>
            </w:pPr>
          </w:p>
          <w:p w14:paraId="147AE960" w14:textId="77777777" w:rsidR="00541774" w:rsidRPr="00541774" w:rsidRDefault="00541774" w:rsidP="00541774">
            <w:pPr>
              <w:pStyle w:val="ListParagraph"/>
              <w:numPr>
                <w:ilvl w:val="0"/>
                <w:numId w:val="19"/>
              </w:numPr>
              <w:spacing w:after="120" w:line="240" w:lineRule="auto"/>
              <w:rPr>
                <w:rFonts w:cs="Arial"/>
              </w:rPr>
            </w:pPr>
            <w:r w:rsidRPr="00541774">
              <w:rPr>
                <w:rFonts w:cs="Arial"/>
              </w:rPr>
              <w:t xml:space="preserve">Access/Pre-entry </w:t>
            </w:r>
          </w:p>
          <w:p w14:paraId="78873606" w14:textId="77777777" w:rsidR="00541774" w:rsidRDefault="00541774" w:rsidP="00541774">
            <w:pPr>
              <w:pStyle w:val="ListParagraph"/>
              <w:spacing w:after="40" w:line="240" w:lineRule="auto"/>
              <w:ind w:left="768"/>
            </w:pPr>
          </w:p>
          <w:p w14:paraId="35D937AC" w14:textId="77777777" w:rsidR="00541774" w:rsidRPr="00851C72" w:rsidRDefault="00541774" w:rsidP="00541774">
            <w:pPr>
              <w:pStyle w:val="ListParagraph"/>
              <w:spacing w:after="40" w:line="240" w:lineRule="auto"/>
              <w:ind w:left="768"/>
            </w:pPr>
          </w:p>
          <w:p w14:paraId="42B9B1ED" w14:textId="71C69E28" w:rsidR="006502A8" w:rsidRPr="00851C72" w:rsidRDefault="006502A8" w:rsidP="00077595">
            <w:pPr>
              <w:spacing w:after="40"/>
            </w:pPr>
            <w:r w:rsidRPr="00851C72">
              <w:t xml:space="preserve">Build a better evidence base on outcomes and experiences of </w:t>
            </w:r>
            <w:r w:rsidR="00133104">
              <w:t>WP</w:t>
            </w:r>
            <w:r w:rsidRPr="00851C72">
              <w:t xml:space="preserve"> groups</w:t>
            </w:r>
            <w:r w:rsidR="00541774">
              <w:t>.  Consider</w:t>
            </w:r>
            <w:r w:rsidRPr="00851C72">
              <w:t xml:space="preserve"> the attainment model, continuation and retention </w:t>
            </w:r>
            <w:r w:rsidR="00133104">
              <w:t>as</w:t>
            </w:r>
            <w:r w:rsidRPr="00851C72">
              <w:t xml:space="preserve"> an ongoing issue</w:t>
            </w:r>
            <w:r w:rsidR="00133104">
              <w:t>, which has been</w:t>
            </w:r>
            <w:r w:rsidR="00541774">
              <w:t xml:space="preserve"> heightened by C</w:t>
            </w:r>
            <w:r w:rsidRPr="00851C72">
              <w:t>ovid</w:t>
            </w:r>
            <w:r w:rsidR="00541774">
              <w:t>-19</w:t>
            </w:r>
            <w:r w:rsidR="00133104">
              <w:t>.</w:t>
            </w:r>
            <w:r w:rsidR="00541774">
              <w:t xml:space="preserve"> </w:t>
            </w:r>
          </w:p>
          <w:p w14:paraId="4D5C721D" w14:textId="0277FB5D" w:rsidR="006502A8" w:rsidRPr="00851C72" w:rsidRDefault="00541774" w:rsidP="00077595">
            <w:pPr>
              <w:spacing w:after="40"/>
            </w:pPr>
            <w:r>
              <w:t xml:space="preserve">It was reported that there has been a </w:t>
            </w:r>
            <w:r w:rsidR="006502A8" w:rsidRPr="00851C72">
              <w:t>60/70% increase in students accessing hardship fund</w:t>
            </w:r>
            <w:r>
              <w:t xml:space="preserve"> since the start of the pandemic</w:t>
            </w:r>
            <w:r w:rsidR="006502A8" w:rsidRPr="00851C72">
              <w:t>.</w:t>
            </w:r>
          </w:p>
          <w:p w14:paraId="6E929E78" w14:textId="77777777" w:rsidR="006502A8" w:rsidRPr="00851C72" w:rsidRDefault="006502A8" w:rsidP="00077595">
            <w:pPr>
              <w:spacing w:after="40"/>
            </w:pPr>
          </w:p>
          <w:p w14:paraId="7FB7C955" w14:textId="77777777" w:rsidR="006502A8" w:rsidRDefault="006502A8" w:rsidP="00077595">
            <w:pPr>
              <w:spacing w:after="40"/>
              <w:rPr>
                <w:b/>
              </w:rPr>
            </w:pPr>
          </w:p>
          <w:p w14:paraId="572479B0" w14:textId="7F96137F" w:rsidR="006D4CC1" w:rsidRDefault="00541774" w:rsidP="00077595">
            <w:pPr>
              <w:spacing w:after="40"/>
              <w:rPr>
                <w:b/>
              </w:rPr>
            </w:pPr>
            <w:r>
              <w:t>It was r</w:t>
            </w:r>
            <w:r w:rsidR="00851C72" w:rsidRPr="006D4CC1">
              <w:t>eported that</w:t>
            </w:r>
            <w:r>
              <w:t xml:space="preserve"> the</w:t>
            </w:r>
            <w:r w:rsidR="00851C72" w:rsidRPr="006D4CC1">
              <w:t xml:space="preserve"> S</w:t>
            </w:r>
            <w:r>
              <w:t xml:space="preserve">tudent </w:t>
            </w:r>
            <w:r w:rsidR="00851C72" w:rsidRPr="006D4CC1">
              <w:t>U</w:t>
            </w:r>
            <w:r>
              <w:t xml:space="preserve">nion </w:t>
            </w:r>
            <w:r w:rsidR="00133104">
              <w:t>is recruiting a</w:t>
            </w:r>
            <w:r w:rsidR="00851C72" w:rsidRPr="006D4CC1">
              <w:t xml:space="preserve"> part time WP </w:t>
            </w:r>
            <w:r w:rsidR="006D4CC1" w:rsidRPr="006D4CC1">
              <w:t>Officer</w:t>
            </w:r>
            <w:r w:rsidR="00133104">
              <w:t xml:space="preserve"> and has also set up a</w:t>
            </w:r>
            <w:r>
              <w:t xml:space="preserve"> n</w:t>
            </w:r>
            <w:r w:rsidR="00851C72" w:rsidRPr="006D4CC1">
              <w:t>ew student advisory committee</w:t>
            </w:r>
            <w:r w:rsidR="00133104">
              <w:t>.</w:t>
            </w:r>
          </w:p>
          <w:p w14:paraId="2D5D28AC" w14:textId="77777777" w:rsidR="006D4CC1" w:rsidRDefault="006D4CC1" w:rsidP="00077595">
            <w:pPr>
              <w:spacing w:after="40"/>
              <w:rPr>
                <w:b/>
              </w:rPr>
            </w:pPr>
          </w:p>
        </w:tc>
      </w:tr>
      <w:tr w:rsidR="00077595" w:rsidRPr="00D513C0" w14:paraId="752707F4" w14:textId="77777777" w:rsidTr="00B30EE1">
        <w:tc>
          <w:tcPr>
            <w:tcW w:w="891" w:type="dxa"/>
            <w:shd w:val="clear" w:color="auto" w:fill="auto"/>
          </w:tcPr>
          <w:p w14:paraId="6D940C18" w14:textId="77777777" w:rsidR="00077595" w:rsidRDefault="00077595" w:rsidP="00077595">
            <w:pPr>
              <w:spacing w:line="276" w:lineRule="auto"/>
              <w:rPr>
                <w:rFonts w:eastAsia="Calibri" w:cstheme="minorHAnsi"/>
              </w:rPr>
            </w:pPr>
            <w:r>
              <w:rPr>
                <w:rFonts w:eastAsia="Calibri" w:cstheme="minorHAnsi"/>
              </w:rPr>
              <w:t>012</w:t>
            </w:r>
          </w:p>
        </w:tc>
        <w:tc>
          <w:tcPr>
            <w:tcW w:w="10138" w:type="dxa"/>
            <w:gridSpan w:val="4"/>
            <w:shd w:val="clear" w:color="auto" w:fill="auto"/>
          </w:tcPr>
          <w:p w14:paraId="63A0E004" w14:textId="77777777" w:rsidR="00077595" w:rsidRDefault="006D4CC1" w:rsidP="00077595">
            <w:pPr>
              <w:spacing w:after="40"/>
              <w:rPr>
                <w:rFonts w:cstheme="minorHAnsi"/>
                <w:b/>
              </w:rPr>
            </w:pPr>
            <w:r w:rsidRPr="00E92079">
              <w:rPr>
                <w:rFonts w:cstheme="minorHAnsi"/>
                <w:b/>
              </w:rPr>
              <w:t>Anti-Racist</w:t>
            </w:r>
            <w:r w:rsidR="00077595" w:rsidRPr="00E92079">
              <w:rPr>
                <w:rFonts w:cstheme="minorHAnsi"/>
                <w:b/>
              </w:rPr>
              <w:t xml:space="preserve"> Pedagogy Project</w:t>
            </w:r>
          </w:p>
          <w:p w14:paraId="2DBED77D" w14:textId="77777777" w:rsidR="00077595" w:rsidRDefault="00077595" w:rsidP="00077595">
            <w:pPr>
              <w:spacing w:after="40"/>
              <w:rPr>
                <w:b/>
              </w:rPr>
            </w:pPr>
          </w:p>
          <w:p w14:paraId="0D5DAEAE" w14:textId="09514D38" w:rsidR="006D4CC1" w:rsidRDefault="00541774" w:rsidP="00077595">
            <w:pPr>
              <w:spacing w:after="40"/>
            </w:pPr>
            <w:r>
              <w:t>It was reported that a pilot</w:t>
            </w:r>
            <w:r w:rsidR="003669C8">
              <w:t xml:space="preserve"> of a new staff development programme</w:t>
            </w:r>
            <w:r>
              <w:t xml:space="preserve"> has been advertised to </w:t>
            </w:r>
            <w:r w:rsidR="003669C8">
              <w:t>staff on</w:t>
            </w:r>
            <w:r>
              <w:t xml:space="preserve"> </w:t>
            </w:r>
            <w:r w:rsidRPr="00DD67CA">
              <w:rPr>
                <w:i/>
              </w:rPr>
              <w:t>“Tackling</w:t>
            </w:r>
            <w:r w:rsidR="006D4CC1" w:rsidRPr="00DD67CA">
              <w:rPr>
                <w:i/>
              </w:rPr>
              <w:t xml:space="preserve"> </w:t>
            </w:r>
            <w:r w:rsidRPr="00DD67CA">
              <w:rPr>
                <w:i/>
              </w:rPr>
              <w:t>Racial I</w:t>
            </w:r>
            <w:r w:rsidR="006D4CC1" w:rsidRPr="00DD67CA">
              <w:rPr>
                <w:i/>
              </w:rPr>
              <w:t>nequality at Warwick</w:t>
            </w:r>
            <w:r w:rsidR="00DD67CA">
              <w:rPr>
                <w:i/>
              </w:rPr>
              <w:t>”</w:t>
            </w:r>
            <w:r w:rsidR="00DD67CA">
              <w:t xml:space="preserve"> project.</w:t>
            </w:r>
          </w:p>
          <w:p w14:paraId="78DD3352" w14:textId="123A18B5" w:rsidR="00DD67CA" w:rsidRDefault="00DD67CA" w:rsidP="00077595">
            <w:pPr>
              <w:spacing w:after="40"/>
            </w:pPr>
          </w:p>
          <w:p w14:paraId="59D2921F" w14:textId="433086C4" w:rsidR="00DD67CA" w:rsidRDefault="00DD67CA" w:rsidP="00077595">
            <w:pPr>
              <w:spacing w:after="40"/>
            </w:pPr>
            <w:r>
              <w:rPr>
                <w:rFonts w:ascii="Calibri" w:hAnsi="Calibri" w:cs="Calibri"/>
                <w:color w:val="000000"/>
              </w:rPr>
              <w:lastRenderedPageBreak/>
              <w:t xml:space="preserve">The programme is aimed at equipping academic and professional services staff with the knowledge and practical tools to engage anti-racist pedagogy in their classrooms and </w:t>
            </w:r>
            <w:r w:rsidR="003669C8">
              <w:rPr>
                <w:rFonts w:ascii="Calibri" w:hAnsi="Calibri" w:cs="Calibri"/>
                <w:color w:val="000000"/>
              </w:rPr>
              <w:t>engagement</w:t>
            </w:r>
            <w:r>
              <w:rPr>
                <w:rFonts w:ascii="Calibri" w:hAnsi="Calibri" w:cs="Calibri"/>
                <w:color w:val="000000"/>
              </w:rPr>
              <w:t xml:space="preserve"> with students. </w:t>
            </w:r>
            <w:r w:rsidR="003669C8">
              <w:rPr>
                <w:rFonts w:ascii="Calibri" w:hAnsi="Calibri" w:cs="Calibri"/>
                <w:color w:val="000000"/>
              </w:rPr>
              <w:t>T</w:t>
            </w:r>
            <w:r>
              <w:rPr>
                <w:rFonts w:ascii="Calibri" w:hAnsi="Calibri" w:cs="Calibri"/>
                <w:color w:val="000000"/>
              </w:rPr>
              <w:t xml:space="preserve">his programme will help equip staff to challenge racial inequality at both individual and institutional levels, as well as foster an inclusive learning community. </w:t>
            </w:r>
            <w:r>
              <w:rPr>
                <w:rFonts w:ascii="Constantia" w:hAnsi="Constantia"/>
                <w:color w:val="000000"/>
              </w:rPr>
              <w:br/>
            </w:r>
            <w:r>
              <w:rPr>
                <w:rFonts w:ascii="Constantia" w:hAnsi="Constantia"/>
                <w:color w:val="000000"/>
              </w:rPr>
              <w:br/>
            </w:r>
            <w:hyperlink r:id="rId10" w:history="1">
              <w:r>
                <w:rPr>
                  <w:rStyle w:val="Hyperlink"/>
                  <w:rFonts w:ascii="Calibri" w:hAnsi="Calibri" w:cs="Calibri"/>
                </w:rPr>
                <w:t>Tackling Racial Inequality at Warwick</w:t>
              </w:r>
            </w:hyperlink>
            <w:r>
              <w:rPr>
                <w:rFonts w:ascii="Calibri" w:hAnsi="Calibri" w:cs="Calibri"/>
                <w:color w:val="000000"/>
              </w:rPr>
              <w:t xml:space="preserve"> is a multi-module programme, with two ‘core’ modules and a series of optional modules delivered online for the time being and that can be taken over the course of a year.</w:t>
            </w:r>
          </w:p>
          <w:p w14:paraId="5E02FBA3" w14:textId="77777777" w:rsidR="006D4CC1" w:rsidRDefault="006D4CC1" w:rsidP="00077595">
            <w:pPr>
              <w:spacing w:after="40"/>
            </w:pPr>
          </w:p>
          <w:p w14:paraId="11B97B41" w14:textId="37AEE6AB" w:rsidR="006D4CC1" w:rsidRDefault="00DD67CA" w:rsidP="00077595">
            <w:pPr>
              <w:spacing w:after="40"/>
            </w:pPr>
            <w:r>
              <w:t>There has been a p</w:t>
            </w:r>
            <w:r w:rsidR="006D4CC1">
              <w:t xml:space="preserve">ositive response to </w:t>
            </w:r>
            <w:r w:rsidR="00DB6525">
              <w:t>invitation</w:t>
            </w:r>
            <w:r>
              <w:t>s with</w:t>
            </w:r>
            <w:r w:rsidR="00DB6525">
              <w:t xml:space="preserve"> workshops start</w:t>
            </w:r>
            <w:r w:rsidR="003669C8">
              <w:t>ing</w:t>
            </w:r>
            <w:r w:rsidR="00DB6525">
              <w:t xml:space="preserve"> in week 10</w:t>
            </w:r>
            <w:r w:rsidR="003669C8">
              <w:t>, and further additional workshops to be held in Term 2.</w:t>
            </w:r>
          </w:p>
          <w:p w14:paraId="673B9DF1" w14:textId="527C2B19" w:rsidR="006D4CC1" w:rsidRPr="00E22D9A" w:rsidRDefault="006D4CC1" w:rsidP="00077595">
            <w:pPr>
              <w:spacing w:after="40"/>
            </w:pPr>
          </w:p>
        </w:tc>
      </w:tr>
      <w:tr w:rsidR="00077595" w:rsidRPr="00D513C0" w14:paraId="4CB67837" w14:textId="77777777" w:rsidTr="00B30EE1">
        <w:tc>
          <w:tcPr>
            <w:tcW w:w="891" w:type="dxa"/>
            <w:shd w:val="clear" w:color="auto" w:fill="auto"/>
          </w:tcPr>
          <w:p w14:paraId="756920EF" w14:textId="77777777" w:rsidR="00077595" w:rsidRDefault="00077595" w:rsidP="00077595">
            <w:pPr>
              <w:spacing w:line="276" w:lineRule="auto"/>
              <w:rPr>
                <w:rFonts w:eastAsia="Calibri" w:cstheme="minorHAnsi"/>
              </w:rPr>
            </w:pPr>
            <w:r>
              <w:rPr>
                <w:rFonts w:eastAsia="Calibri" w:cstheme="minorHAnsi"/>
              </w:rPr>
              <w:lastRenderedPageBreak/>
              <w:t>013</w:t>
            </w:r>
          </w:p>
          <w:p w14:paraId="5D21766B" w14:textId="77777777" w:rsidR="00077595" w:rsidRDefault="00077595" w:rsidP="00077595">
            <w:pPr>
              <w:spacing w:line="276" w:lineRule="auto"/>
              <w:rPr>
                <w:rFonts w:eastAsia="Calibri" w:cstheme="minorHAnsi"/>
              </w:rPr>
            </w:pPr>
          </w:p>
        </w:tc>
        <w:tc>
          <w:tcPr>
            <w:tcW w:w="10138" w:type="dxa"/>
            <w:gridSpan w:val="4"/>
            <w:shd w:val="clear" w:color="auto" w:fill="auto"/>
          </w:tcPr>
          <w:p w14:paraId="67C8E1FA" w14:textId="77777777" w:rsidR="00077595" w:rsidRPr="006C7F79" w:rsidRDefault="00077595" w:rsidP="00077595">
            <w:pPr>
              <w:spacing w:after="40"/>
              <w:rPr>
                <w:szCs w:val="19"/>
              </w:rPr>
            </w:pPr>
            <w:r w:rsidRPr="004A6578">
              <w:rPr>
                <w:b/>
              </w:rPr>
              <w:t>Update on the development of inclusive curriculums and culture in the classroom</w:t>
            </w:r>
            <w:r>
              <w:t>:</w:t>
            </w:r>
            <w:r>
              <w:rPr>
                <w:sz w:val="19"/>
                <w:szCs w:val="19"/>
              </w:rPr>
              <w:t xml:space="preserve"> </w:t>
            </w:r>
            <w:r w:rsidRPr="006C7F79">
              <w:rPr>
                <w:szCs w:val="19"/>
              </w:rPr>
              <w:t>013-SIC101120</w:t>
            </w:r>
          </w:p>
          <w:p w14:paraId="20921E5F" w14:textId="77777777" w:rsidR="00DB6525" w:rsidRDefault="00DB6525" w:rsidP="00077595">
            <w:pPr>
              <w:spacing w:after="40"/>
              <w:rPr>
                <w:sz w:val="19"/>
                <w:szCs w:val="19"/>
              </w:rPr>
            </w:pPr>
          </w:p>
          <w:p w14:paraId="0AEF1729" w14:textId="72ABC5CC" w:rsidR="006C7F79" w:rsidRDefault="006C7F79" w:rsidP="00077595">
            <w:pPr>
              <w:spacing w:after="40"/>
              <w:rPr>
                <w:rFonts w:eastAsia="Calibri" w:cstheme="minorHAnsi"/>
              </w:rPr>
            </w:pPr>
            <w:r>
              <w:rPr>
                <w:szCs w:val="19"/>
              </w:rPr>
              <w:t xml:space="preserve">Rebecca Freeman and </w:t>
            </w:r>
            <w:r>
              <w:rPr>
                <w:rFonts w:eastAsia="Calibri" w:cstheme="minorHAnsi"/>
              </w:rPr>
              <w:t xml:space="preserve">Gwen Van der Velden attended the meeting to deliver a presentation on Student Success and Inclusion.  </w:t>
            </w:r>
          </w:p>
          <w:p w14:paraId="48859F33" w14:textId="77777777" w:rsidR="006C7F79" w:rsidRDefault="006C7F79" w:rsidP="00077595">
            <w:pPr>
              <w:spacing w:after="40"/>
              <w:rPr>
                <w:rFonts w:eastAsia="Calibri" w:cstheme="minorHAnsi"/>
              </w:rPr>
            </w:pPr>
          </w:p>
          <w:p w14:paraId="2D94DF27" w14:textId="42D026D5" w:rsidR="006C7F79" w:rsidRDefault="006C7F79" w:rsidP="006C7F79">
            <w:pPr>
              <w:autoSpaceDE w:val="0"/>
              <w:autoSpaceDN w:val="0"/>
              <w:adjustRightInd w:val="0"/>
              <w:rPr>
                <w:rFonts w:ascii="Calibri" w:hAnsi="Calibri" w:cs="Calibri"/>
              </w:rPr>
            </w:pPr>
            <w:r>
              <w:rPr>
                <w:rFonts w:ascii="Calibri" w:hAnsi="Calibri" w:cs="Calibri"/>
              </w:rPr>
              <w:t xml:space="preserve">The presentation was to provide an overview on the institution-wide approach to improving participation and outcomes for all students, and organise capacity across teams to deliver this together. </w:t>
            </w:r>
          </w:p>
          <w:p w14:paraId="1F2F0C78" w14:textId="77777777" w:rsidR="006C7F79" w:rsidRDefault="006C7F79" w:rsidP="006C7F79">
            <w:pPr>
              <w:autoSpaceDE w:val="0"/>
              <w:autoSpaceDN w:val="0"/>
              <w:adjustRightInd w:val="0"/>
              <w:rPr>
                <w:rFonts w:ascii="Calibri" w:hAnsi="Calibri" w:cs="Calibri"/>
              </w:rPr>
            </w:pPr>
          </w:p>
          <w:p w14:paraId="20A3E13B" w14:textId="466E9FCE" w:rsidR="00DB6525" w:rsidRPr="00BF1BF6" w:rsidRDefault="006C7F79" w:rsidP="00077595">
            <w:pPr>
              <w:spacing w:after="40"/>
              <w:rPr>
                <w:szCs w:val="19"/>
              </w:rPr>
            </w:pPr>
            <w:r>
              <w:rPr>
                <w:szCs w:val="19"/>
              </w:rPr>
              <w:t>It was reported that the Education E</w:t>
            </w:r>
            <w:r w:rsidR="00DB6525" w:rsidRPr="00BF1BF6">
              <w:rPr>
                <w:szCs w:val="19"/>
              </w:rPr>
              <w:t>xecutive priorities</w:t>
            </w:r>
            <w:r>
              <w:rPr>
                <w:szCs w:val="19"/>
              </w:rPr>
              <w:t>,</w:t>
            </w:r>
            <w:r w:rsidR="00DB6525" w:rsidRPr="00BF1BF6">
              <w:rPr>
                <w:szCs w:val="19"/>
              </w:rPr>
              <w:t xml:space="preserve"> which includes Student Success and Inclusion</w:t>
            </w:r>
            <w:r>
              <w:rPr>
                <w:szCs w:val="19"/>
              </w:rPr>
              <w:t xml:space="preserve"> a</w:t>
            </w:r>
            <w:r w:rsidR="00DB6525" w:rsidRPr="00BF1BF6">
              <w:rPr>
                <w:szCs w:val="19"/>
              </w:rPr>
              <w:t xml:space="preserve">greeing </w:t>
            </w:r>
            <w:r w:rsidR="003669C8">
              <w:rPr>
                <w:szCs w:val="19"/>
              </w:rPr>
              <w:t>to the</w:t>
            </w:r>
            <w:r w:rsidR="00DB6525" w:rsidRPr="00BF1BF6">
              <w:rPr>
                <w:szCs w:val="19"/>
              </w:rPr>
              <w:t xml:space="preserve"> institutional approach to improving </w:t>
            </w:r>
            <w:r w:rsidRPr="00BF1BF6">
              <w:rPr>
                <w:szCs w:val="19"/>
              </w:rPr>
              <w:t>participation.</w:t>
            </w:r>
          </w:p>
          <w:p w14:paraId="4A04492F" w14:textId="77777777" w:rsidR="00DB6525" w:rsidRPr="00BF1BF6" w:rsidRDefault="00DB6525" w:rsidP="00077595">
            <w:pPr>
              <w:spacing w:after="40"/>
              <w:rPr>
                <w:szCs w:val="19"/>
              </w:rPr>
            </w:pPr>
          </w:p>
          <w:p w14:paraId="2178651F" w14:textId="77777777" w:rsidR="00DB6525" w:rsidRPr="006C7F79" w:rsidRDefault="00DB6525" w:rsidP="00077595">
            <w:pPr>
              <w:spacing w:after="40"/>
              <w:rPr>
                <w:b/>
                <w:szCs w:val="19"/>
              </w:rPr>
            </w:pPr>
            <w:r w:rsidRPr="006C7F79">
              <w:rPr>
                <w:b/>
                <w:szCs w:val="19"/>
              </w:rPr>
              <w:t>Clear goals:</w:t>
            </w:r>
          </w:p>
          <w:p w14:paraId="22CC0FF5" w14:textId="77777777" w:rsidR="00DB6525" w:rsidRPr="00BF1BF6" w:rsidRDefault="00DB6525" w:rsidP="00077595">
            <w:pPr>
              <w:spacing w:after="40"/>
              <w:rPr>
                <w:szCs w:val="19"/>
              </w:rPr>
            </w:pPr>
          </w:p>
          <w:p w14:paraId="098CFE9A" w14:textId="3C2AF528" w:rsidR="00DB6525" w:rsidRPr="006C7F79" w:rsidRDefault="00DB6525" w:rsidP="006C7F79">
            <w:pPr>
              <w:pStyle w:val="ListParagraph"/>
              <w:numPr>
                <w:ilvl w:val="0"/>
                <w:numId w:val="21"/>
              </w:numPr>
              <w:spacing w:after="40" w:line="240" w:lineRule="auto"/>
              <w:rPr>
                <w:szCs w:val="19"/>
              </w:rPr>
            </w:pPr>
            <w:r w:rsidRPr="006C7F79">
              <w:rPr>
                <w:szCs w:val="19"/>
              </w:rPr>
              <w:t>Close attainment/awarding gaps</w:t>
            </w:r>
            <w:r w:rsidR="006C7F79">
              <w:rPr>
                <w:szCs w:val="19"/>
              </w:rPr>
              <w:t>.</w:t>
            </w:r>
          </w:p>
          <w:p w14:paraId="01101033" w14:textId="5B7FC8AE" w:rsidR="00DB6525" w:rsidRPr="006C7F79" w:rsidRDefault="00DB6525" w:rsidP="006C7F79">
            <w:pPr>
              <w:pStyle w:val="ListParagraph"/>
              <w:numPr>
                <w:ilvl w:val="0"/>
                <w:numId w:val="21"/>
              </w:numPr>
              <w:spacing w:after="40" w:line="240" w:lineRule="auto"/>
              <w:rPr>
                <w:szCs w:val="19"/>
              </w:rPr>
            </w:pPr>
            <w:r w:rsidRPr="006C7F79">
              <w:rPr>
                <w:szCs w:val="19"/>
              </w:rPr>
              <w:t>Meet our commitments as set out in the APP</w:t>
            </w:r>
            <w:r w:rsidR="006C7F79">
              <w:rPr>
                <w:szCs w:val="19"/>
              </w:rPr>
              <w:t>.</w:t>
            </w:r>
          </w:p>
          <w:p w14:paraId="604A151F" w14:textId="71F63326" w:rsidR="00DB6525" w:rsidRPr="006C7F79" w:rsidRDefault="00DB6525" w:rsidP="006C7F79">
            <w:pPr>
              <w:pStyle w:val="ListParagraph"/>
              <w:numPr>
                <w:ilvl w:val="0"/>
                <w:numId w:val="21"/>
              </w:numPr>
              <w:spacing w:after="40" w:line="240" w:lineRule="auto"/>
              <w:rPr>
                <w:szCs w:val="19"/>
              </w:rPr>
            </w:pPr>
            <w:r w:rsidRPr="006C7F79">
              <w:rPr>
                <w:szCs w:val="19"/>
              </w:rPr>
              <w:t xml:space="preserve">Ensure inclusive </w:t>
            </w:r>
            <w:r w:rsidR="006C7F79" w:rsidRPr="006C7F79">
              <w:rPr>
                <w:szCs w:val="19"/>
              </w:rPr>
              <w:t>curriculums</w:t>
            </w:r>
            <w:r w:rsidRPr="006C7F79">
              <w:rPr>
                <w:szCs w:val="19"/>
              </w:rPr>
              <w:t xml:space="preserve"> and communities</w:t>
            </w:r>
            <w:r w:rsidR="006C7F79">
              <w:rPr>
                <w:szCs w:val="19"/>
              </w:rPr>
              <w:t>.</w:t>
            </w:r>
          </w:p>
          <w:p w14:paraId="151920A1" w14:textId="21B68220" w:rsidR="00DB6525" w:rsidRPr="006C7F79" w:rsidRDefault="00DB6525" w:rsidP="006C7F79">
            <w:pPr>
              <w:pStyle w:val="ListParagraph"/>
              <w:numPr>
                <w:ilvl w:val="0"/>
                <w:numId w:val="21"/>
              </w:numPr>
              <w:spacing w:after="40" w:line="240" w:lineRule="auto"/>
              <w:rPr>
                <w:szCs w:val="19"/>
              </w:rPr>
            </w:pPr>
            <w:r w:rsidRPr="006C7F79">
              <w:rPr>
                <w:szCs w:val="19"/>
              </w:rPr>
              <w:t xml:space="preserve">Ensure inclusive </w:t>
            </w:r>
            <w:r w:rsidR="006C7F79">
              <w:rPr>
                <w:szCs w:val="19"/>
              </w:rPr>
              <w:t>teaching</w:t>
            </w:r>
            <w:r w:rsidRPr="006C7F79">
              <w:rPr>
                <w:szCs w:val="19"/>
              </w:rPr>
              <w:t xml:space="preserve">/learning spaces both in person and </w:t>
            </w:r>
            <w:r w:rsidR="006C7F79" w:rsidRPr="006C7F79">
              <w:rPr>
                <w:szCs w:val="19"/>
              </w:rPr>
              <w:t>virtually</w:t>
            </w:r>
            <w:r w:rsidR="006C7F79">
              <w:rPr>
                <w:szCs w:val="19"/>
              </w:rPr>
              <w:t>.</w:t>
            </w:r>
          </w:p>
          <w:p w14:paraId="000581AE" w14:textId="1C1627F1" w:rsidR="00DB6525" w:rsidRPr="006C7F79" w:rsidRDefault="00DB6525" w:rsidP="006C7F79">
            <w:pPr>
              <w:pStyle w:val="ListParagraph"/>
              <w:numPr>
                <w:ilvl w:val="0"/>
                <w:numId w:val="21"/>
              </w:numPr>
              <w:spacing w:after="40" w:line="240" w:lineRule="auto"/>
              <w:rPr>
                <w:szCs w:val="19"/>
              </w:rPr>
            </w:pPr>
            <w:r w:rsidRPr="006C7F79">
              <w:rPr>
                <w:szCs w:val="19"/>
              </w:rPr>
              <w:t xml:space="preserve">Ensure </w:t>
            </w:r>
            <w:r w:rsidR="006C7F79" w:rsidRPr="006C7F79">
              <w:rPr>
                <w:szCs w:val="19"/>
              </w:rPr>
              <w:t>inclusive</w:t>
            </w:r>
            <w:r w:rsidRPr="006C7F79">
              <w:rPr>
                <w:szCs w:val="19"/>
              </w:rPr>
              <w:t xml:space="preserve"> support and co-curricula</w:t>
            </w:r>
            <w:r w:rsidR="00D81468">
              <w:rPr>
                <w:szCs w:val="19"/>
              </w:rPr>
              <w:t>r</w:t>
            </w:r>
            <w:r w:rsidRPr="006C7F79">
              <w:rPr>
                <w:szCs w:val="19"/>
              </w:rPr>
              <w:t xml:space="preserve"> spaces.</w:t>
            </w:r>
          </w:p>
          <w:p w14:paraId="6E4CA4BC" w14:textId="77777777" w:rsidR="00DB6525" w:rsidRDefault="00DB6525" w:rsidP="00077595">
            <w:pPr>
              <w:spacing w:after="40"/>
              <w:rPr>
                <w:sz w:val="19"/>
                <w:szCs w:val="19"/>
              </w:rPr>
            </w:pPr>
          </w:p>
          <w:p w14:paraId="0D58A6CE" w14:textId="1CF5874B" w:rsidR="00DB6525" w:rsidRPr="00BF1BF6" w:rsidRDefault="003669C8" w:rsidP="00077595">
            <w:pPr>
              <w:spacing w:after="40"/>
              <w:rPr>
                <w:szCs w:val="19"/>
              </w:rPr>
            </w:pPr>
            <w:r>
              <w:rPr>
                <w:szCs w:val="19"/>
              </w:rPr>
              <w:t>It was c</w:t>
            </w:r>
            <w:r w:rsidR="00BF1BF6" w:rsidRPr="00BF1BF6">
              <w:rPr>
                <w:szCs w:val="19"/>
              </w:rPr>
              <w:t xml:space="preserve">onfirmed that </w:t>
            </w:r>
            <w:r w:rsidR="004114F8">
              <w:rPr>
                <w:szCs w:val="19"/>
              </w:rPr>
              <w:t>this</w:t>
            </w:r>
            <w:r w:rsidR="00BF1BF6" w:rsidRPr="00BF1BF6">
              <w:rPr>
                <w:szCs w:val="19"/>
              </w:rPr>
              <w:t xml:space="preserve"> requires a </w:t>
            </w:r>
            <w:r w:rsidR="004114F8">
              <w:rPr>
                <w:szCs w:val="19"/>
              </w:rPr>
              <w:t>whole</w:t>
            </w:r>
            <w:r w:rsidR="00BF1BF6" w:rsidRPr="00BF1BF6">
              <w:rPr>
                <w:szCs w:val="19"/>
              </w:rPr>
              <w:t xml:space="preserve"> institutional change, taking a holistic view of the student experience.  </w:t>
            </w:r>
            <w:r w:rsidR="004114F8">
              <w:rPr>
                <w:szCs w:val="19"/>
              </w:rPr>
              <w:t>Noting that it is i</w:t>
            </w:r>
            <w:r w:rsidR="00BF1BF6" w:rsidRPr="00BF1BF6">
              <w:rPr>
                <w:szCs w:val="19"/>
              </w:rPr>
              <w:t xml:space="preserve">mportant to identify gaps in inclusion </w:t>
            </w:r>
            <w:r w:rsidR="004114F8">
              <w:rPr>
                <w:szCs w:val="19"/>
              </w:rPr>
              <w:t>to bring</w:t>
            </w:r>
            <w:r w:rsidR="00BF1BF6" w:rsidRPr="00BF1BF6">
              <w:rPr>
                <w:szCs w:val="19"/>
              </w:rPr>
              <w:t xml:space="preserve"> together all good practise and rejection of deficit model.</w:t>
            </w:r>
          </w:p>
          <w:p w14:paraId="1D03DA78" w14:textId="77777777" w:rsidR="00DB6525" w:rsidRDefault="00DB6525" w:rsidP="00077595">
            <w:pPr>
              <w:spacing w:after="40"/>
              <w:rPr>
                <w:sz w:val="19"/>
                <w:szCs w:val="19"/>
              </w:rPr>
            </w:pPr>
          </w:p>
          <w:p w14:paraId="37E0F8D3" w14:textId="77777777" w:rsidR="00DB6525" w:rsidRPr="00E92079" w:rsidRDefault="00DB6525" w:rsidP="00077595">
            <w:pPr>
              <w:spacing w:after="40"/>
              <w:rPr>
                <w:rFonts w:cstheme="minorHAnsi"/>
                <w:b/>
              </w:rPr>
            </w:pPr>
          </w:p>
        </w:tc>
      </w:tr>
      <w:tr w:rsidR="00AF245E" w:rsidRPr="00D513C0" w14:paraId="51DA65D2" w14:textId="77777777" w:rsidTr="00B30EE1">
        <w:tc>
          <w:tcPr>
            <w:tcW w:w="891" w:type="dxa"/>
            <w:shd w:val="clear" w:color="auto" w:fill="auto"/>
          </w:tcPr>
          <w:p w14:paraId="0F2EAD5A" w14:textId="77777777" w:rsidR="00AF245E" w:rsidRDefault="00AF245E" w:rsidP="00077595">
            <w:pPr>
              <w:spacing w:line="276" w:lineRule="auto"/>
              <w:rPr>
                <w:rFonts w:eastAsia="Calibri" w:cstheme="minorHAnsi"/>
              </w:rPr>
            </w:pPr>
            <w:r>
              <w:rPr>
                <w:rFonts w:eastAsia="Calibri" w:cstheme="minorHAnsi"/>
              </w:rPr>
              <w:t>014</w:t>
            </w:r>
          </w:p>
        </w:tc>
        <w:tc>
          <w:tcPr>
            <w:tcW w:w="10138" w:type="dxa"/>
            <w:gridSpan w:val="4"/>
            <w:shd w:val="clear" w:color="auto" w:fill="auto"/>
          </w:tcPr>
          <w:p w14:paraId="0CBD013B" w14:textId="77777777" w:rsidR="00AF245E" w:rsidRDefault="00AF245E" w:rsidP="00077595">
            <w:pPr>
              <w:spacing w:after="40"/>
              <w:rPr>
                <w:sz w:val="19"/>
                <w:szCs w:val="19"/>
              </w:rPr>
            </w:pPr>
            <w:r>
              <w:rPr>
                <w:b/>
                <w:bCs/>
              </w:rPr>
              <w:t xml:space="preserve">Update from the Institutional Athena SAT - </w:t>
            </w:r>
            <w:r w:rsidRPr="004114F8">
              <w:rPr>
                <w:szCs w:val="19"/>
              </w:rPr>
              <w:t>014-SIC101120</w:t>
            </w:r>
          </w:p>
          <w:p w14:paraId="49E4FC5D" w14:textId="77777777" w:rsidR="00AF245E" w:rsidRDefault="00AF245E" w:rsidP="00077595">
            <w:pPr>
              <w:spacing w:after="40"/>
              <w:rPr>
                <w:sz w:val="19"/>
                <w:szCs w:val="19"/>
              </w:rPr>
            </w:pPr>
          </w:p>
          <w:p w14:paraId="06B393F8" w14:textId="77777777" w:rsidR="00AF245E" w:rsidRDefault="00AF245E" w:rsidP="00077595">
            <w:pPr>
              <w:spacing w:after="40"/>
              <w:rPr>
                <w:sz w:val="19"/>
                <w:szCs w:val="19"/>
              </w:rPr>
            </w:pPr>
          </w:p>
          <w:p w14:paraId="228563BF" w14:textId="1253F97A" w:rsidR="004114F8" w:rsidRPr="004114F8" w:rsidRDefault="004114F8" w:rsidP="00077595">
            <w:pPr>
              <w:spacing w:after="40"/>
              <w:rPr>
                <w:szCs w:val="19"/>
              </w:rPr>
            </w:pPr>
            <w:r w:rsidRPr="004114F8">
              <w:rPr>
                <w:szCs w:val="19"/>
              </w:rPr>
              <w:t xml:space="preserve">A small group, including the Provost and Director for Social Inclusion met in November to discuss the Institutional approach to Athena SWAN, including resourcing, how data is managed and the impending updates from Advance HE following the Buckingham </w:t>
            </w:r>
            <w:r w:rsidR="003669C8">
              <w:rPr>
                <w:szCs w:val="19"/>
              </w:rPr>
              <w:t>R</w:t>
            </w:r>
            <w:r w:rsidRPr="004114F8">
              <w:rPr>
                <w:szCs w:val="19"/>
              </w:rPr>
              <w:t>eview</w:t>
            </w:r>
            <w:r w:rsidR="003669C8">
              <w:rPr>
                <w:szCs w:val="19"/>
              </w:rPr>
              <w:t xml:space="preserve"> Report</w:t>
            </w:r>
            <w:r w:rsidRPr="004114F8">
              <w:rPr>
                <w:szCs w:val="19"/>
              </w:rPr>
              <w:t>.</w:t>
            </w:r>
          </w:p>
          <w:p w14:paraId="33DD7CC0" w14:textId="77777777" w:rsidR="004114F8" w:rsidRPr="004114F8" w:rsidRDefault="004114F8" w:rsidP="00077595">
            <w:pPr>
              <w:spacing w:after="40"/>
              <w:rPr>
                <w:szCs w:val="19"/>
              </w:rPr>
            </w:pPr>
          </w:p>
          <w:p w14:paraId="231B01F5" w14:textId="4B829D41" w:rsidR="00AF245E" w:rsidRPr="004114F8" w:rsidRDefault="004114F8" w:rsidP="004114F8">
            <w:pPr>
              <w:spacing w:after="40"/>
            </w:pPr>
            <w:r w:rsidRPr="004114F8">
              <w:t xml:space="preserve">The </w:t>
            </w:r>
            <w:r w:rsidR="003669C8">
              <w:t xml:space="preserve">AS </w:t>
            </w:r>
            <w:r w:rsidRPr="004114F8">
              <w:t xml:space="preserve">Self-Assessment team continue to meet two monthly, with three sub groups addressing different sections of the action plan. </w:t>
            </w:r>
          </w:p>
          <w:p w14:paraId="2B12210C" w14:textId="5694C51D" w:rsidR="004114F8" w:rsidRDefault="004114F8" w:rsidP="004114F8">
            <w:pPr>
              <w:spacing w:after="40"/>
              <w:rPr>
                <w:b/>
              </w:rPr>
            </w:pPr>
          </w:p>
          <w:p w14:paraId="245ABD88" w14:textId="3A967DC2" w:rsidR="004114F8" w:rsidRDefault="004114F8" w:rsidP="004114F8">
            <w:pPr>
              <w:autoSpaceDE w:val="0"/>
              <w:autoSpaceDN w:val="0"/>
              <w:adjustRightInd w:val="0"/>
              <w:rPr>
                <w:b/>
              </w:rPr>
            </w:pPr>
            <w:r>
              <w:rPr>
                <w:rFonts w:ascii="Calibri" w:hAnsi="Calibri" w:cs="Calibri"/>
              </w:rPr>
              <w:t>Advance HE have recently established an Athena SWAN Governance Committee to “operationalise the recommendations of the independent review and transform the Charter.” In addition, KS is a member of the Russell Group of Athena SWAN practitioners, initially focusing on the transformation and enhancement of the Charter.</w:t>
            </w:r>
          </w:p>
          <w:p w14:paraId="799E36ED" w14:textId="77777777" w:rsidR="004114F8" w:rsidRDefault="004114F8" w:rsidP="004114F8">
            <w:pPr>
              <w:spacing w:after="40"/>
              <w:rPr>
                <w:b/>
              </w:rPr>
            </w:pPr>
          </w:p>
          <w:p w14:paraId="2F9A69D2" w14:textId="22E300B0" w:rsidR="004114F8" w:rsidRPr="004A6578" w:rsidRDefault="004114F8" w:rsidP="004114F8">
            <w:pPr>
              <w:spacing w:after="40"/>
              <w:rPr>
                <w:b/>
              </w:rPr>
            </w:pPr>
          </w:p>
        </w:tc>
      </w:tr>
      <w:tr w:rsidR="0084363C" w:rsidRPr="00D513C0" w14:paraId="6964E60A" w14:textId="77777777" w:rsidTr="005F73AA">
        <w:tc>
          <w:tcPr>
            <w:tcW w:w="11029" w:type="dxa"/>
            <w:gridSpan w:val="5"/>
            <w:shd w:val="clear" w:color="auto" w:fill="D9D9D9" w:themeFill="background1" w:themeFillShade="D9"/>
          </w:tcPr>
          <w:p w14:paraId="4280FC89" w14:textId="77777777" w:rsidR="0084363C" w:rsidRPr="00D513C0" w:rsidRDefault="0084363C" w:rsidP="0084363C">
            <w:pPr>
              <w:spacing w:line="276" w:lineRule="auto"/>
              <w:jc w:val="center"/>
              <w:rPr>
                <w:rFonts w:cstheme="minorHAnsi"/>
                <w:b/>
                <w:i/>
              </w:rPr>
            </w:pPr>
            <w:r w:rsidRPr="00D513C0">
              <w:rPr>
                <w:rFonts w:cstheme="minorHAnsi"/>
                <w:b/>
                <w:i/>
              </w:rPr>
              <w:lastRenderedPageBreak/>
              <w:t>Items below this line were for receipt and/or approval, without discussion</w:t>
            </w:r>
          </w:p>
        </w:tc>
      </w:tr>
      <w:tr w:rsidR="0084363C" w:rsidRPr="00D513C0" w14:paraId="6B1B8166" w14:textId="77777777" w:rsidTr="005F73AA">
        <w:tc>
          <w:tcPr>
            <w:tcW w:w="11029" w:type="dxa"/>
            <w:gridSpan w:val="5"/>
            <w:shd w:val="clear" w:color="auto" w:fill="D9D9D9" w:themeFill="background1" w:themeFillShade="D9"/>
          </w:tcPr>
          <w:p w14:paraId="5ED9F867" w14:textId="77777777" w:rsidR="0084363C" w:rsidRPr="00D513C0" w:rsidRDefault="0084363C" w:rsidP="0084363C">
            <w:pPr>
              <w:spacing w:line="276" w:lineRule="auto"/>
              <w:jc w:val="center"/>
              <w:rPr>
                <w:rFonts w:eastAsia="Calibri" w:cstheme="minorHAnsi"/>
                <w:b/>
              </w:rPr>
            </w:pPr>
            <w:r w:rsidRPr="00D513C0">
              <w:rPr>
                <w:rFonts w:eastAsia="Calibri" w:cstheme="minorHAnsi"/>
                <w:b/>
              </w:rPr>
              <w:t>Subsidiary and Sub-Committee Reports</w:t>
            </w:r>
          </w:p>
        </w:tc>
      </w:tr>
      <w:tr w:rsidR="0084363C" w:rsidRPr="00D513C0" w14:paraId="4B5F16DD" w14:textId="77777777" w:rsidTr="005F73AA">
        <w:tc>
          <w:tcPr>
            <w:tcW w:w="11029" w:type="dxa"/>
            <w:gridSpan w:val="5"/>
            <w:shd w:val="clear" w:color="auto" w:fill="DBE5F1"/>
          </w:tcPr>
          <w:p w14:paraId="19401B2C" w14:textId="77777777" w:rsidR="0084363C" w:rsidRPr="00D513C0" w:rsidRDefault="0084363C" w:rsidP="0084363C">
            <w:pPr>
              <w:spacing w:line="276" w:lineRule="auto"/>
              <w:jc w:val="center"/>
              <w:rPr>
                <w:rFonts w:eastAsia="Calibri" w:cstheme="minorHAnsi"/>
                <w:b/>
              </w:rPr>
            </w:pPr>
            <w:r w:rsidRPr="00D513C0">
              <w:rPr>
                <w:rFonts w:eastAsia="Calibri" w:cstheme="minorHAnsi"/>
                <w:b/>
              </w:rPr>
              <w:t xml:space="preserve">Other </w:t>
            </w:r>
          </w:p>
        </w:tc>
      </w:tr>
      <w:tr w:rsidR="0084363C" w:rsidRPr="00D513C0" w14:paraId="0106765C" w14:textId="77777777" w:rsidTr="005F73AA">
        <w:tc>
          <w:tcPr>
            <w:tcW w:w="891" w:type="dxa"/>
            <w:shd w:val="clear" w:color="auto" w:fill="auto"/>
          </w:tcPr>
          <w:p w14:paraId="19FCF8C0" w14:textId="77777777" w:rsidR="0084363C" w:rsidRPr="00D513C0" w:rsidRDefault="0084363C" w:rsidP="00077595">
            <w:pPr>
              <w:spacing w:line="276" w:lineRule="auto"/>
              <w:rPr>
                <w:rFonts w:eastAsia="Calibri" w:cstheme="minorHAnsi"/>
              </w:rPr>
            </w:pPr>
            <w:r w:rsidRPr="00D513C0">
              <w:rPr>
                <w:rFonts w:eastAsia="Calibri" w:cstheme="minorHAnsi"/>
              </w:rPr>
              <w:t>0</w:t>
            </w:r>
            <w:r w:rsidR="00077595">
              <w:rPr>
                <w:rFonts w:eastAsia="Calibri" w:cstheme="minorHAnsi"/>
              </w:rPr>
              <w:t>1</w:t>
            </w:r>
            <w:r w:rsidRPr="00D513C0">
              <w:rPr>
                <w:rFonts w:eastAsia="Calibri" w:cstheme="minorHAnsi"/>
              </w:rPr>
              <w:t>4</w:t>
            </w:r>
          </w:p>
        </w:tc>
        <w:tc>
          <w:tcPr>
            <w:tcW w:w="10138" w:type="dxa"/>
            <w:gridSpan w:val="4"/>
            <w:shd w:val="clear" w:color="auto" w:fill="auto"/>
          </w:tcPr>
          <w:p w14:paraId="18DF96C6" w14:textId="77777777" w:rsidR="0084363C" w:rsidRPr="00D513C0" w:rsidRDefault="0084363C" w:rsidP="0084363C">
            <w:pPr>
              <w:spacing w:line="276" w:lineRule="auto"/>
              <w:rPr>
                <w:rFonts w:eastAsia="Calibri" w:cstheme="minorHAnsi"/>
                <w:b/>
              </w:rPr>
            </w:pPr>
            <w:r w:rsidRPr="00D513C0">
              <w:rPr>
                <w:rFonts w:eastAsia="Calibri" w:cstheme="minorHAnsi"/>
                <w:b/>
              </w:rPr>
              <w:t>Any other business (Chair)</w:t>
            </w:r>
          </w:p>
          <w:p w14:paraId="54A7E62C" w14:textId="77777777" w:rsidR="0031060E" w:rsidRPr="00D513C0" w:rsidRDefault="00077595" w:rsidP="00E454EE">
            <w:pPr>
              <w:spacing w:line="276" w:lineRule="auto"/>
              <w:rPr>
                <w:rFonts w:eastAsia="Calibri" w:cstheme="minorHAnsi"/>
              </w:rPr>
            </w:pPr>
            <w:r>
              <w:rPr>
                <w:rFonts w:eastAsia="Calibri" w:cstheme="minorHAnsi"/>
              </w:rPr>
              <w:t xml:space="preserve"> </w:t>
            </w:r>
          </w:p>
          <w:p w14:paraId="48360152" w14:textId="75916CD4" w:rsidR="0031060E" w:rsidRPr="00D513C0" w:rsidRDefault="00D422C5" w:rsidP="00E454EE">
            <w:pPr>
              <w:spacing w:line="276" w:lineRule="auto"/>
              <w:rPr>
                <w:rFonts w:eastAsia="Calibri" w:cstheme="minorHAnsi"/>
              </w:rPr>
            </w:pPr>
            <w:r>
              <w:rPr>
                <w:rFonts w:eastAsia="Calibri" w:cstheme="minorHAnsi"/>
              </w:rPr>
              <w:t>Nothing to report.</w:t>
            </w:r>
          </w:p>
          <w:p w14:paraId="5ADD90BD" w14:textId="77777777" w:rsidR="0084363C" w:rsidRPr="00D513C0" w:rsidRDefault="00077595" w:rsidP="00C4432D">
            <w:pPr>
              <w:spacing w:line="276" w:lineRule="auto"/>
              <w:rPr>
                <w:rFonts w:eastAsia="Calibri" w:cstheme="minorHAnsi"/>
                <w:b/>
              </w:rPr>
            </w:pPr>
            <w:r>
              <w:rPr>
                <w:rFonts w:eastAsia="Calibri" w:cstheme="minorHAnsi"/>
                <w:b/>
              </w:rPr>
              <w:t xml:space="preserve"> </w:t>
            </w:r>
          </w:p>
        </w:tc>
      </w:tr>
      <w:tr w:rsidR="0084363C" w:rsidRPr="00D513C0" w14:paraId="7BA00515" w14:textId="77777777" w:rsidTr="005F73AA">
        <w:tc>
          <w:tcPr>
            <w:tcW w:w="11029" w:type="dxa"/>
            <w:gridSpan w:val="5"/>
            <w:shd w:val="clear" w:color="auto" w:fill="DBE5F1"/>
          </w:tcPr>
          <w:p w14:paraId="6FF756C6" w14:textId="77777777" w:rsidR="00077595" w:rsidRDefault="00077595" w:rsidP="00077595">
            <w:pPr>
              <w:spacing w:after="40"/>
              <w:jc w:val="center"/>
              <w:rPr>
                <w:b/>
              </w:rPr>
            </w:pPr>
            <w:r>
              <w:rPr>
                <w:b/>
              </w:rPr>
              <w:t>CLOSE BY 15:30 hrs</w:t>
            </w:r>
          </w:p>
          <w:p w14:paraId="7EC8E256" w14:textId="77777777" w:rsidR="0084363C" w:rsidRPr="00D513C0" w:rsidRDefault="00077595" w:rsidP="00077595">
            <w:pPr>
              <w:spacing w:line="276" w:lineRule="auto"/>
              <w:jc w:val="center"/>
              <w:rPr>
                <w:rFonts w:eastAsia="Calibri" w:cstheme="minorHAnsi"/>
                <w:b/>
              </w:rPr>
            </w:pPr>
            <w:r>
              <w:rPr>
                <w:b/>
              </w:rPr>
              <w:t>Next meeting: 10:00 hrs on Monday 01 February 2021 via Teams</w:t>
            </w:r>
          </w:p>
        </w:tc>
      </w:tr>
    </w:tbl>
    <w:tbl>
      <w:tblPr>
        <w:tblStyle w:val="TableGrid"/>
        <w:tblW w:w="11029" w:type="dxa"/>
        <w:tblInd w:w="-998" w:type="dxa"/>
        <w:tblLook w:val="04A0" w:firstRow="1" w:lastRow="0" w:firstColumn="1" w:lastColumn="0" w:noHBand="0" w:noVBand="1"/>
      </w:tblPr>
      <w:tblGrid>
        <w:gridCol w:w="11029"/>
      </w:tblGrid>
      <w:tr w:rsidR="006B5D63" w14:paraId="46AEC62D" w14:textId="77777777" w:rsidTr="00E92080">
        <w:trPr>
          <w:cantSplit/>
        </w:trPr>
        <w:tc>
          <w:tcPr>
            <w:tcW w:w="11029" w:type="dxa"/>
            <w:shd w:val="clear" w:color="auto" w:fill="DEEAF6" w:themeFill="accent1" w:themeFillTint="33"/>
          </w:tcPr>
          <w:p w14:paraId="44F002F8" w14:textId="77777777" w:rsidR="006B5D63" w:rsidRPr="006823C7" w:rsidRDefault="00D736C2" w:rsidP="00BE45CB">
            <w:pPr>
              <w:spacing w:line="276" w:lineRule="auto"/>
              <w:jc w:val="center"/>
              <w:rPr>
                <w:b/>
              </w:rPr>
            </w:pPr>
            <w:r>
              <w:br w:type="page"/>
            </w:r>
            <w:r w:rsidR="001E5124">
              <w:rPr>
                <w:b/>
              </w:rPr>
              <w:t>DECISIONS AND ACTIONS</w:t>
            </w:r>
          </w:p>
        </w:tc>
      </w:tr>
    </w:tbl>
    <w:p w14:paraId="39F57D45" w14:textId="77777777" w:rsidR="00E92080" w:rsidRPr="00E92080" w:rsidRDefault="00E92080" w:rsidP="00BE45CB">
      <w:pPr>
        <w:spacing w:after="0" w:line="276" w:lineRule="auto"/>
        <w:rPr>
          <w:sz w:val="12"/>
        </w:rPr>
      </w:pPr>
    </w:p>
    <w:tbl>
      <w:tblPr>
        <w:tblStyle w:val="TableGrid"/>
        <w:tblW w:w="11029" w:type="dxa"/>
        <w:tblInd w:w="-998" w:type="dxa"/>
        <w:tblLook w:val="04A0" w:firstRow="1" w:lastRow="0" w:firstColumn="1" w:lastColumn="0" w:noHBand="0" w:noVBand="1"/>
      </w:tblPr>
      <w:tblGrid>
        <w:gridCol w:w="1532"/>
        <w:gridCol w:w="6124"/>
        <w:gridCol w:w="3373"/>
      </w:tblGrid>
      <w:tr w:rsidR="00D610B2" w14:paraId="04000EFB" w14:textId="77777777" w:rsidTr="00E92080">
        <w:trPr>
          <w:cantSplit/>
          <w:tblHeader/>
        </w:trPr>
        <w:tc>
          <w:tcPr>
            <w:tcW w:w="1532" w:type="dxa"/>
            <w:shd w:val="clear" w:color="auto" w:fill="DEEAF6" w:themeFill="accent1" w:themeFillTint="33"/>
          </w:tcPr>
          <w:p w14:paraId="19D3A080" w14:textId="77777777" w:rsidR="00D610B2" w:rsidRPr="006823C7" w:rsidRDefault="00D610B2" w:rsidP="00BE45CB">
            <w:pPr>
              <w:spacing w:line="276" w:lineRule="auto"/>
              <w:rPr>
                <w:b/>
              </w:rPr>
            </w:pPr>
            <w:r>
              <w:rPr>
                <w:b/>
              </w:rPr>
              <w:t>ITEM</w:t>
            </w:r>
          </w:p>
        </w:tc>
        <w:tc>
          <w:tcPr>
            <w:tcW w:w="6124" w:type="dxa"/>
            <w:shd w:val="clear" w:color="auto" w:fill="DEEAF6" w:themeFill="accent1" w:themeFillTint="33"/>
          </w:tcPr>
          <w:p w14:paraId="66C11F92" w14:textId="77777777" w:rsidR="00D610B2" w:rsidRPr="006823C7" w:rsidRDefault="00D610B2" w:rsidP="00BE45CB">
            <w:pPr>
              <w:spacing w:line="276" w:lineRule="auto"/>
              <w:rPr>
                <w:b/>
              </w:rPr>
            </w:pPr>
            <w:r>
              <w:rPr>
                <w:b/>
              </w:rPr>
              <w:t>DECISION/ACTION</w:t>
            </w:r>
          </w:p>
        </w:tc>
        <w:tc>
          <w:tcPr>
            <w:tcW w:w="3373" w:type="dxa"/>
            <w:shd w:val="clear" w:color="auto" w:fill="DEEAF6" w:themeFill="accent1" w:themeFillTint="33"/>
          </w:tcPr>
          <w:p w14:paraId="19E51269" w14:textId="77777777" w:rsidR="00D610B2" w:rsidRPr="006823C7" w:rsidRDefault="00D610B2" w:rsidP="00BE45CB">
            <w:pPr>
              <w:spacing w:line="276" w:lineRule="auto"/>
              <w:rPr>
                <w:b/>
              </w:rPr>
            </w:pPr>
            <w:r>
              <w:rPr>
                <w:b/>
              </w:rPr>
              <w:t>LEAD AND DUE DATE</w:t>
            </w:r>
          </w:p>
        </w:tc>
      </w:tr>
      <w:tr w:rsidR="008C7448" w14:paraId="2E2DD6AC" w14:textId="77777777" w:rsidTr="00E92080">
        <w:trPr>
          <w:cantSplit/>
          <w:tblHeader/>
        </w:trPr>
        <w:tc>
          <w:tcPr>
            <w:tcW w:w="1532" w:type="dxa"/>
            <w:shd w:val="clear" w:color="auto" w:fill="DEEAF6" w:themeFill="accent1" w:themeFillTint="33"/>
          </w:tcPr>
          <w:p w14:paraId="114B5594" w14:textId="77777777" w:rsidR="008C7448" w:rsidRDefault="008C7448" w:rsidP="00BE45CB">
            <w:pPr>
              <w:spacing w:line="276" w:lineRule="auto"/>
              <w:rPr>
                <w:b/>
              </w:rPr>
            </w:pPr>
          </w:p>
        </w:tc>
        <w:tc>
          <w:tcPr>
            <w:tcW w:w="6124" w:type="dxa"/>
            <w:shd w:val="clear" w:color="auto" w:fill="DEEAF6" w:themeFill="accent1" w:themeFillTint="33"/>
          </w:tcPr>
          <w:p w14:paraId="121ED08E" w14:textId="77777777" w:rsidR="008C7448" w:rsidRDefault="008C7448" w:rsidP="00BE45CB">
            <w:pPr>
              <w:spacing w:line="276" w:lineRule="auto"/>
              <w:rPr>
                <w:b/>
              </w:rPr>
            </w:pPr>
          </w:p>
        </w:tc>
        <w:tc>
          <w:tcPr>
            <w:tcW w:w="3373" w:type="dxa"/>
            <w:shd w:val="clear" w:color="auto" w:fill="DEEAF6" w:themeFill="accent1" w:themeFillTint="33"/>
          </w:tcPr>
          <w:p w14:paraId="43339D7F" w14:textId="77777777" w:rsidR="008C7448" w:rsidRDefault="008C7448" w:rsidP="00BE45CB">
            <w:pPr>
              <w:spacing w:line="276" w:lineRule="auto"/>
              <w:rPr>
                <w:b/>
              </w:rPr>
            </w:pPr>
          </w:p>
        </w:tc>
      </w:tr>
      <w:tr w:rsidR="00FE65AB" w14:paraId="3F3312E9" w14:textId="77777777" w:rsidTr="00FE65AB">
        <w:trPr>
          <w:cantSplit/>
          <w:tblHeader/>
        </w:trPr>
        <w:tc>
          <w:tcPr>
            <w:tcW w:w="1532" w:type="dxa"/>
            <w:shd w:val="clear" w:color="auto" w:fill="auto"/>
          </w:tcPr>
          <w:p w14:paraId="4D79E4F6" w14:textId="4102814F" w:rsidR="00FE65AB" w:rsidRPr="00FE65AB" w:rsidRDefault="00FE65AB" w:rsidP="00BE45CB">
            <w:pPr>
              <w:spacing w:line="276" w:lineRule="auto"/>
            </w:pPr>
            <w:r w:rsidRPr="00FE65AB">
              <w:t>006</w:t>
            </w:r>
          </w:p>
        </w:tc>
        <w:tc>
          <w:tcPr>
            <w:tcW w:w="6124" w:type="dxa"/>
            <w:shd w:val="clear" w:color="auto" w:fill="auto"/>
          </w:tcPr>
          <w:p w14:paraId="58870D14" w14:textId="2BC4C285" w:rsidR="00FE65AB" w:rsidRDefault="00FE65AB" w:rsidP="0086182E">
            <w:pPr>
              <w:pStyle w:val="ListParagraph"/>
              <w:numPr>
                <w:ilvl w:val="0"/>
                <w:numId w:val="7"/>
              </w:numPr>
              <w:spacing w:after="40" w:line="240" w:lineRule="auto"/>
            </w:pPr>
            <w:r w:rsidRPr="00FE65AB">
              <w:t>ACTION: SU to advise who will represent the SU Liberation Officer</w:t>
            </w:r>
            <w:r w:rsidR="003669C8">
              <w:t xml:space="preserve"> on the Social Inclusion Committee</w:t>
            </w:r>
            <w:r w:rsidRPr="00FE65AB">
              <w:t>.</w:t>
            </w:r>
          </w:p>
          <w:p w14:paraId="7E24B3D7" w14:textId="77777777" w:rsidR="00F465E0" w:rsidRDefault="00F465E0" w:rsidP="00F465E0">
            <w:pPr>
              <w:pStyle w:val="ListParagraph"/>
              <w:spacing w:after="40" w:line="240" w:lineRule="auto"/>
            </w:pPr>
          </w:p>
          <w:p w14:paraId="59F51E78" w14:textId="3E45ED63" w:rsidR="00F465E0" w:rsidRPr="00F465E0" w:rsidRDefault="00F465E0" w:rsidP="0086182E">
            <w:pPr>
              <w:pStyle w:val="ListParagraph"/>
              <w:numPr>
                <w:ilvl w:val="0"/>
                <w:numId w:val="7"/>
              </w:numPr>
              <w:spacing w:after="40" w:line="240" w:lineRule="auto"/>
            </w:pPr>
            <w:r w:rsidRPr="00F465E0">
              <w:t xml:space="preserve">ACTION: Consider a way of expressing broader responsibilities </w:t>
            </w:r>
            <w:r w:rsidR="003669C8">
              <w:t xml:space="preserve">on the Social Inclusion Committee Terms of Reference, </w:t>
            </w:r>
            <w:r w:rsidRPr="00F465E0">
              <w:t xml:space="preserve">beyond protected characteristics as defined by the Equality Act. </w:t>
            </w:r>
          </w:p>
          <w:p w14:paraId="770A14E3" w14:textId="77777777" w:rsidR="00F465E0" w:rsidRPr="00F465E0" w:rsidRDefault="00F465E0" w:rsidP="00F465E0">
            <w:pPr>
              <w:pStyle w:val="ListParagraph"/>
              <w:spacing w:after="40" w:line="240" w:lineRule="auto"/>
              <w:rPr>
                <w:b/>
              </w:rPr>
            </w:pPr>
          </w:p>
          <w:p w14:paraId="58518F07" w14:textId="77777777" w:rsidR="00FE65AB" w:rsidRPr="00FE65AB" w:rsidRDefault="00FE65AB" w:rsidP="00BE45CB">
            <w:pPr>
              <w:spacing w:line="276" w:lineRule="auto"/>
            </w:pPr>
          </w:p>
        </w:tc>
        <w:tc>
          <w:tcPr>
            <w:tcW w:w="3373" w:type="dxa"/>
            <w:shd w:val="clear" w:color="auto" w:fill="auto"/>
          </w:tcPr>
          <w:p w14:paraId="0BAE7F2F" w14:textId="77777777" w:rsidR="00FE65AB" w:rsidRDefault="00FE65AB" w:rsidP="00BE45CB">
            <w:pPr>
              <w:spacing w:line="276" w:lineRule="auto"/>
            </w:pPr>
            <w:r w:rsidRPr="00FE65AB">
              <w:t>Student Union</w:t>
            </w:r>
          </w:p>
          <w:p w14:paraId="6467309B" w14:textId="77777777" w:rsidR="00F465E0" w:rsidRDefault="00F465E0" w:rsidP="00BE45CB">
            <w:pPr>
              <w:spacing w:line="276" w:lineRule="auto"/>
            </w:pPr>
          </w:p>
          <w:p w14:paraId="39CFB440" w14:textId="39B2354C" w:rsidR="00F465E0" w:rsidRDefault="00F465E0" w:rsidP="00BE45CB">
            <w:pPr>
              <w:spacing w:line="276" w:lineRule="auto"/>
            </w:pPr>
          </w:p>
          <w:p w14:paraId="04B370E4" w14:textId="0629FD8D" w:rsidR="00F465E0" w:rsidRDefault="00F465E0" w:rsidP="00BE45CB">
            <w:pPr>
              <w:spacing w:line="276" w:lineRule="auto"/>
            </w:pPr>
            <w:r>
              <w:t>Chair</w:t>
            </w:r>
            <w:r w:rsidR="00D81468">
              <w:t>/EDI Team</w:t>
            </w:r>
          </w:p>
          <w:p w14:paraId="4BE8DB54" w14:textId="785040B7" w:rsidR="00F465E0" w:rsidRPr="00FE65AB" w:rsidRDefault="00F465E0" w:rsidP="00BE45CB">
            <w:pPr>
              <w:spacing w:line="276" w:lineRule="auto"/>
            </w:pPr>
          </w:p>
        </w:tc>
      </w:tr>
    </w:tbl>
    <w:p w14:paraId="2F914D8A" w14:textId="77777777" w:rsidR="00184FF4" w:rsidRDefault="00135A39" w:rsidP="00BE45CB">
      <w:pPr>
        <w:spacing w:after="0" w:line="276" w:lineRule="auto"/>
      </w:pPr>
      <w:r>
        <w:t xml:space="preserve"> </w:t>
      </w:r>
    </w:p>
    <w:sectPr w:rsidR="00184FF4" w:rsidSect="006B5D63">
      <w:footerReference w:type="default" r:id="rId11"/>
      <w:pgSz w:w="11906" w:h="16838"/>
      <w:pgMar w:top="7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43F5" w14:textId="77777777" w:rsidR="004E54FC" w:rsidRDefault="004E54FC" w:rsidP="006B5D63">
      <w:pPr>
        <w:spacing w:after="0" w:line="240" w:lineRule="auto"/>
      </w:pPr>
      <w:r>
        <w:separator/>
      </w:r>
    </w:p>
  </w:endnote>
  <w:endnote w:type="continuationSeparator" w:id="0">
    <w:p w14:paraId="3ED0CE5B" w14:textId="77777777" w:rsidR="004E54FC" w:rsidRDefault="004E54FC" w:rsidP="006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96668"/>
      <w:docPartObj>
        <w:docPartGallery w:val="Page Numbers (Bottom of Page)"/>
        <w:docPartUnique/>
      </w:docPartObj>
    </w:sdtPr>
    <w:sdtEndPr>
      <w:rPr>
        <w:noProof/>
      </w:rPr>
    </w:sdtEndPr>
    <w:sdtContent>
      <w:p w14:paraId="0B867287" w14:textId="5A78A32C" w:rsidR="004E54FC" w:rsidRDefault="004E54FC">
        <w:pPr>
          <w:pStyle w:val="Footer"/>
          <w:jc w:val="center"/>
        </w:pPr>
        <w:r>
          <w:fldChar w:fldCharType="begin"/>
        </w:r>
        <w:r>
          <w:instrText xml:space="preserve"> PAGE   \* MERGEFORMAT </w:instrText>
        </w:r>
        <w:r>
          <w:fldChar w:fldCharType="separate"/>
        </w:r>
        <w:r w:rsidR="00BC62E1">
          <w:rPr>
            <w:noProof/>
          </w:rPr>
          <w:t>1</w:t>
        </w:r>
        <w:r>
          <w:rPr>
            <w:noProof/>
          </w:rPr>
          <w:fldChar w:fldCharType="end"/>
        </w:r>
      </w:p>
    </w:sdtContent>
  </w:sdt>
  <w:p w14:paraId="3FE457EB" w14:textId="77777777" w:rsidR="004E54FC" w:rsidRDefault="004E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F7404" w14:textId="77777777" w:rsidR="004E54FC" w:rsidRDefault="004E54FC" w:rsidP="006B5D63">
      <w:pPr>
        <w:spacing w:after="0" w:line="240" w:lineRule="auto"/>
      </w:pPr>
      <w:r>
        <w:separator/>
      </w:r>
    </w:p>
  </w:footnote>
  <w:footnote w:type="continuationSeparator" w:id="0">
    <w:p w14:paraId="20302B28" w14:textId="77777777" w:rsidR="004E54FC" w:rsidRDefault="004E54FC" w:rsidP="006B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545"/>
    <w:multiLevelType w:val="hybridMultilevel"/>
    <w:tmpl w:val="6DE213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7956"/>
    <w:multiLevelType w:val="hybridMultilevel"/>
    <w:tmpl w:val="7312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F4BE8"/>
    <w:multiLevelType w:val="hybridMultilevel"/>
    <w:tmpl w:val="297CF09C"/>
    <w:lvl w:ilvl="0" w:tplc="EFC2775C">
      <w:start w:val="1"/>
      <w:numFmt w:val="decimal"/>
      <w:lvlText w:val="%1."/>
      <w:lvlJc w:val="left"/>
      <w:pPr>
        <w:ind w:left="7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E6A44"/>
    <w:multiLevelType w:val="hybridMultilevel"/>
    <w:tmpl w:val="F9A6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45C3C"/>
    <w:multiLevelType w:val="hybridMultilevel"/>
    <w:tmpl w:val="6FA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B6B53"/>
    <w:multiLevelType w:val="hybridMultilevel"/>
    <w:tmpl w:val="1896714C"/>
    <w:lvl w:ilvl="0" w:tplc="47F4AE94">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6" w15:restartNumberingAfterBreak="0">
    <w:nsid w:val="31181B8D"/>
    <w:multiLevelType w:val="hybridMultilevel"/>
    <w:tmpl w:val="C03EA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420B7"/>
    <w:multiLevelType w:val="hybridMultilevel"/>
    <w:tmpl w:val="643CE0D2"/>
    <w:lvl w:ilvl="0" w:tplc="08090017">
      <w:start w:val="1"/>
      <w:numFmt w:val="lowerLetter"/>
      <w:lvlText w:val="%1)"/>
      <w:lvlJc w:val="left"/>
      <w:pPr>
        <w:ind w:left="992" w:hanging="360"/>
      </w:p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8" w15:restartNumberingAfterBreak="0">
    <w:nsid w:val="415B0129"/>
    <w:multiLevelType w:val="hybridMultilevel"/>
    <w:tmpl w:val="6FCC5332"/>
    <w:lvl w:ilvl="0" w:tplc="EFC2775C">
      <w:start w:val="1"/>
      <w:numFmt w:val="decimal"/>
      <w:lvlText w:val="%1."/>
      <w:lvlJc w:val="left"/>
      <w:pPr>
        <w:ind w:left="7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B38DB"/>
    <w:multiLevelType w:val="hybridMultilevel"/>
    <w:tmpl w:val="E72A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2764D"/>
    <w:multiLevelType w:val="hybridMultilevel"/>
    <w:tmpl w:val="10C4A7E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15:restartNumberingAfterBreak="0">
    <w:nsid w:val="46E467A1"/>
    <w:multiLevelType w:val="hybridMultilevel"/>
    <w:tmpl w:val="FAB203B0"/>
    <w:lvl w:ilvl="0" w:tplc="EFC2775C">
      <w:start w:val="1"/>
      <w:numFmt w:val="decimal"/>
      <w:lvlText w:val="%1."/>
      <w:lvlJc w:val="left"/>
      <w:pPr>
        <w:ind w:left="7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B6BC9"/>
    <w:multiLevelType w:val="hybridMultilevel"/>
    <w:tmpl w:val="FA76383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24400"/>
    <w:multiLevelType w:val="hybridMultilevel"/>
    <w:tmpl w:val="830CF4CE"/>
    <w:lvl w:ilvl="0" w:tplc="048CD6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16E9B"/>
    <w:multiLevelType w:val="hybridMultilevel"/>
    <w:tmpl w:val="1C8EC048"/>
    <w:lvl w:ilvl="0" w:tplc="EFC2775C">
      <w:start w:val="1"/>
      <w:numFmt w:val="decimal"/>
      <w:lvlText w:val="%1."/>
      <w:lvlJc w:val="left"/>
      <w:pPr>
        <w:ind w:left="7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52515"/>
    <w:multiLevelType w:val="hybridMultilevel"/>
    <w:tmpl w:val="A74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D2D83"/>
    <w:multiLevelType w:val="hybridMultilevel"/>
    <w:tmpl w:val="B4EEC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7701B"/>
    <w:multiLevelType w:val="hybridMultilevel"/>
    <w:tmpl w:val="1EDC4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E26A05"/>
    <w:multiLevelType w:val="hybridMultilevel"/>
    <w:tmpl w:val="9316292C"/>
    <w:lvl w:ilvl="0" w:tplc="EFC2775C">
      <w:start w:val="1"/>
      <w:numFmt w:val="decimal"/>
      <w:lvlText w:val="%1."/>
      <w:lvlJc w:val="left"/>
      <w:pPr>
        <w:ind w:left="7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67D0D"/>
    <w:multiLevelType w:val="hybridMultilevel"/>
    <w:tmpl w:val="039A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F4BCB"/>
    <w:multiLevelType w:val="hybridMultilevel"/>
    <w:tmpl w:val="B3A2F006"/>
    <w:lvl w:ilvl="0" w:tplc="EFC2775C">
      <w:start w:val="1"/>
      <w:numFmt w:val="decimal"/>
      <w:lvlText w:val="%1."/>
      <w:lvlJc w:val="left"/>
      <w:pPr>
        <w:ind w:left="7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A02DE6"/>
    <w:multiLevelType w:val="hybridMultilevel"/>
    <w:tmpl w:val="9378EFD8"/>
    <w:lvl w:ilvl="0" w:tplc="EFC2775C">
      <w:start w:val="1"/>
      <w:numFmt w:val="decimal"/>
      <w:lvlText w:val="%1."/>
      <w:lvlJc w:val="left"/>
      <w:pPr>
        <w:ind w:left="768" w:hanging="360"/>
      </w:pPr>
      <w:rPr>
        <w:b w:val="0"/>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5"/>
  </w:num>
  <w:num w:numId="2">
    <w:abstractNumId w:val="13"/>
  </w:num>
  <w:num w:numId="3">
    <w:abstractNumId w:val="17"/>
  </w:num>
  <w:num w:numId="4">
    <w:abstractNumId w:val="1"/>
  </w:num>
  <w:num w:numId="5">
    <w:abstractNumId w:val="3"/>
  </w:num>
  <w:num w:numId="6">
    <w:abstractNumId w:val="9"/>
  </w:num>
  <w:num w:numId="7">
    <w:abstractNumId w:val="6"/>
  </w:num>
  <w:num w:numId="8">
    <w:abstractNumId w:val="0"/>
  </w:num>
  <w:num w:numId="9">
    <w:abstractNumId w:val="10"/>
  </w:num>
  <w:num w:numId="10">
    <w:abstractNumId w:val="7"/>
  </w:num>
  <w:num w:numId="11">
    <w:abstractNumId w:val="16"/>
  </w:num>
  <w:num w:numId="12">
    <w:abstractNumId w:val="15"/>
  </w:num>
  <w:num w:numId="13">
    <w:abstractNumId w:val="21"/>
  </w:num>
  <w:num w:numId="14">
    <w:abstractNumId w:val="20"/>
  </w:num>
  <w:num w:numId="15">
    <w:abstractNumId w:val="2"/>
  </w:num>
  <w:num w:numId="16">
    <w:abstractNumId w:val="8"/>
  </w:num>
  <w:num w:numId="17">
    <w:abstractNumId w:val="18"/>
  </w:num>
  <w:num w:numId="18">
    <w:abstractNumId w:val="14"/>
  </w:num>
  <w:num w:numId="19">
    <w:abstractNumId w:val="11"/>
  </w:num>
  <w:num w:numId="20">
    <w:abstractNumId w:val="12"/>
  </w:num>
  <w:num w:numId="21">
    <w:abstractNumId w:val="1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63"/>
    <w:rsid w:val="000028F2"/>
    <w:rsid w:val="000044F7"/>
    <w:rsid w:val="00004EE1"/>
    <w:rsid w:val="000133DA"/>
    <w:rsid w:val="000162A6"/>
    <w:rsid w:val="00044C52"/>
    <w:rsid w:val="00052CD5"/>
    <w:rsid w:val="00055234"/>
    <w:rsid w:val="000559B2"/>
    <w:rsid w:val="00077595"/>
    <w:rsid w:val="00077D51"/>
    <w:rsid w:val="0008491B"/>
    <w:rsid w:val="00085CB4"/>
    <w:rsid w:val="00095100"/>
    <w:rsid w:val="00096303"/>
    <w:rsid w:val="000B5219"/>
    <w:rsid w:val="000C37F1"/>
    <w:rsid w:val="000E198A"/>
    <w:rsid w:val="000E7017"/>
    <w:rsid w:val="000F4985"/>
    <w:rsid w:val="00120269"/>
    <w:rsid w:val="0012081B"/>
    <w:rsid w:val="00124EF9"/>
    <w:rsid w:val="001276BA"/>
    <w:rsid w:val="00132F91"/>
    <w:rsid w:val="00133104"/>
    <w:rsid w:val="00134098"/>
    <w:rsid w:val="00135A39"/>
    <w:rsid w:val="0014164A"/>
    <w:rsid w:val="001679C8"/>
    <w:rsid w:val="0017451D"/>
    <w:rsid w:val="00177E01"/>
    <w:rsid w:val="00184FF4"/>
    <w:rsid w:val="001A2F42"/>
    <w:rsid w:val="001A5077"/>
    <w:rsid w:val="001B250B"/>
    <w:rsid w:val="001B2886"/>
    <w:rsid w:val="001B2A55"/>
    <w:rsid w:val="001B725D"/>
    <w:rsid w:val="001B7432"/>
    <w:rsid w:val="001C759A"/>
    <w:rsid w:val="001D33C2"/>
    <w:rsid w:val="001D4978"/>
    <w:rsid w:val="001E5124"/>
    <w:rsid w:val="00201B35"/>
    <w:rsid w:val="00207AED"/>
    <w:rsid w:val="002101B8"/>
    <w:rsid w:val="002123CB"/>
    <w:rsid w:val="00215B0F"/>
    <w:rsid w:val="00217255"/>
    <w:rsid w:val="00220B47"/>
    <w:rsid w:val="00233E0A"/>
    <w:rsid w:val="00237F2F"/>
    <w:rsid w:val="00243126"/>
    <w:rsid w:val="00244B74"/>
    <w:rsid w:val="00261CB7"/>
    <w:rsid w:val="002631BC"/>
    <w:rsid w:val="00276170"/>
    <w:rsid w:val="00276A30"/>
    <w:rsid w:val="00281DC9"/>
    <w:rsid w:val="002837D4"/>
    <w:rsid w:val="0029476D"/>
    <w:rsid w:val="00294F1A"/>
    <w:rsid w:val="002A48F3"/>
    <w:rsid w:val="002B09C3"/>
    <w:rsid w:val="002B5BDD"/>
    <w:rsid w:val="002B7795"/>
    <w:rsid w:val="002E02FD"/>
    <w:rsid w:val="002E2B14"/>
    <w:rsid w:val="002E7581"/>
    <w:rsid w:val="002F6042"/>
    <w:rsid w:val="00307417"/>
    <w:rsid w:val="0031060E"/>
    <w:rsid w:val="00335204"/>
    <w:rsid w:val="00343347"/>
    <w:rsid w:val="0034647F"/>
    <w:rsid w:val="00351451"/>
    <w:rsid w:val="00355539"/>
    <w:rsid w:val="00364DDB"/>
    <w:rsid w:val="003669C8"/>
    <w:rsid w:val="00374F48"/>
    <w:rsid w:val="00377391"/>
    <w:rsid w:val="003A0A19"/>
    <w:rsid w:val="003A26FB"/>
    <w:rsid w:val="003A43D7"/>
    <w:rsid w:val="003A544D"/>
    <w:rsid w:val="003D2D65"/>
    <w:rsid w:val="003D52E8"/>
    <w:rsid w:val="003F04D2"/>
    <w:rsid w:val="003F12F7"/>
    <w:rsid w:val="003F61EC"/>
    <w:rsid w:val="00404219"/>
    <w:rsid w:val="004114F8"/>
    <w:rsid w:val="004117DD"/>
    <w:rsid w:val="00411A72"/>
    <w:rsid w:val="00412F68"/>
    <w:rsid w:val="00416691"/>
    <w:rsid w:val="0042104F"/>
    <w:rsid w:val="004216D6"/>
    <w:rsid w:val="00443920"/>
    <w:rsid w:val="00451C70"/>
    <w:rsid w:val="004618BD"/>
    <w:rsid w:val="00473658"/>
    <w:rsid w:val="0048148D"/>
    <w:rsid w:val="00482449"/>
    <w:rsid w:val="00487439"/>
    <w:rsid w:val="00496156"/>
    <w:rsid w:val="0049658B"/>
    <w:rsid w:val="004A17A8"/>
    <w:rsid w:val="004B1007"/>
    <w:rsid w:val="004B13D1"/>
    <w:rsid w:val="004C1286"/>
    <w:rsid w:val="004C1BB9"/>
    <w:rsid w:val="004C323D"/>
    <w:rsid w:val="004D1EA5"/>
    <w:rsid w:val="004E16B1"/>
    <w:rsid w:val="004E1800"/>
    <w:rsid w:val="004E1F1E"/>
    <w:rsid w:val="004E54FC"/>
    <w:rsid w:val="004E7FD2"/>
    <w:rsid w:val="004F210A"/>
    <w:rsid w:val="004F33FC"/>
    <w:rsid w:val="00500E97"/>
    <w:rsid w:val="005017AF"/>
    <w:rsid w:val="0050216F"/>
    <w:rsid w:val="00506BA5"/>
    <w:rsid w:val="00513362"/>
    <w:rsid w:val="0052041D"/>
    <w:rsid w:val="00522DDA"/>
    <w:rsid w:val="00526476"/>
    <w:rsid w:val="00541774"/>
    <w:rsid w:val="00563B2B"/>
    <w:rsid w:val="00564224"/>
    <w:rsid w:val="00567FAD"/>
    <w:rsid w:val="005701BE"/>
    <w:rsid w:val="00574A29"/>
    <w:rsid w:val="005A0CFB"/>
    <w:rsid w:val="005B1A5E"/>
    <w:rsid w:val="005C7EF7"/>
    <w:rsid w:val="005D7AC2"/>
    <w:rsid w:val="005E2C15"/>
    <w:rsid w:val="005F73AA"/>
    <w:rsid w:val="006053DA"/>
    <w:rsid w:val="0061353F"/>
    <w:rsid w:val="0061522B"/>
    <w:rsid w:val="00624015"/>
    <w:rsid w:val="006254B4"/>
    <w:rsid w:val="00633B89"/>
    <w:rsid w:val="00636B4A"/>
    <w:rsid w:val="00640F57"/>
    <w:rsid w:val="006447CF"/>
    <w:rsid w:val="00647D1E"/>
    <w:rsid w:val="006502A8"/>
    <w:rsid w:val="00651CE1"/>
    <w:rsid w:val="0065439C"/>
    <w:rsid w:val="00666A50"/>
    <w:rsid w:val="006671A5"/>
    <w:rsid w:val="0067360D"/>
    <w:rsid w:val="00685DBD"/>
    <w:rsid w:val="00690B7A"/>
    <w:rsid w:val="00691C16"/>
    <w:rsid w:val="006936EC"/>
    <w:rsid w:val="00697E2F"/>
    <w:rsid w:val="006A0356"/>
    <w:rsid w:val="006B0E62"/>
    <w:rsid w:val="006B5D63"/>
    <w:rsid w:val="006C0620"/>
    <w:rsid w:val="006C3017"/>
    <w:rsid w:val="006C3512"/>
    <w:rsid w:val="006C7F79"/>
    <w:rsid w:val="006D4BFA"/>
    <w:rsid w:val="006D4CC1"/>
    <w:rsid w:val="006E00A0"/>
    <w:rsid w:val="006E016B"/>
    <w:rsid w:val="006F05A0"/>
    <w:rsid w:val="006F1657"/>
    <w:rsid w:val="00705AF8"/>
    <w:rsid w:val="00706E9B"/>
    <w:rsid w:val="007072EF"/>
    <w:rsid w:val="00707C94"/>
    <w:rsid w:val="0071359D"/>
    <w:rsid w:val="00716691"/>
    <w:rsid w:val="00731096"/>
    <w:rsid w:val="00735AD6"/>
    <w:rsid w:val="00740DBF"/>
    <w:rsid w:val="00742B0A"/>
    <w:rsid w:val="00747929"/>
    <w:rsid w:val="00750335"/>
    <w:rsid w:val="007758A2"/>
    <w:rsid w:val="00776761"/>
    <w:rsid w:val="0077676F"/>
    <w:rsid w:val="00776EB9"/>
    <w:rsid w:val="00793143"/>
    <w:rsid w:val="00794751"/>
    <w:rsid w:val="0079602D"/>
    <w:rsid w:val="007A1857"/>
    <w:rsid w:val="007C5345"/>
    <w:rsid w:val="007E35CB"/>
    <w:rsid w:val="007E36CB"/>
    <w:rsid w:val="007E42DC"/>
    <w:rsid w:val="007E7AFE"/>
    <w:rsid w:val="007F0AA8"/>
    <w:rsid w:val="007F0AC1"/>
    <w:rsid w:val="007F56A9"/>
    <w:rsid w:val="008071CF"/>
    <w:rsid w:val="00815472"/>
    <w:rsid w:val="00817CF6"/>
    <w:rsid w:val="0082359D"/>
    <w:rsid w:val="0084363C"/>
    <w:rsid w:val="00843BB7"/>
    <w:rsid w:val="00845BD6"/>
    <w:rsid w:val="00851C72"/>
    <w:rsid w:val="00855D6E"/>
    <w:rsid w:val="0086182E"/>
    <w:rsid w:val="00867596"/>
    <w:rsid w:val="0087790E"/>
    <w:rsid w:val="00883FAF"/>
    <w:rsid w:val="00886A9C"/>
    <w:rsid w:val="00891597"/>
    <w:rsid w:val="00892382"/>
    <w:rsid w:val="008B5C94"/>
    <w:rsid w:val="008C615D"/>
    <w:rsid w:val="008C7448"/>
    <w:rsid w:val="008C770C"/>
    <w:rsid w:val="008E078C"/>
    <w:rsid w:val="008E2C51"/>
    <w:rsid w:val="008F2577"/>
    <w:rsid w:val="008F2955"/>
    <w:rsid w:val="008F6FE8"/>
    <w:rsid w:val="00900A60"/>
    <w:rsid w:val="0090203E"/>
    <w:rsid w:val="0090396C"/>
    <w:rsid w:val="00907260"/>
    <w:rsid w:val="009218A9"/>
    <w:rsid w:val="00930129"/>
    <w:rsid w:val="00944796"/>
    <w:rsid w:val="00945193"/>
    <w:rsid w:val="00950891"/>
    <w:rsid w:val="00971F3E"/>
    <w:rsid w:val="00973813"/>
    <w:rsid w:val="00975A64"/>
    <w:rsid w:val="009828B2"/>
    <w:rsid w:val="00994B0B"/>
    <w:rsid w:val="009B2D11"/>
    <w:rsid w:val="009D6C6E"/>
    <w:rsid w:val="009E0C04"/>
    <w:rsid w:val="009E0C72"/>
    <w:rsid w:val="009E655A"/>
    <w:rsid w:val="009E74B3"/>
    <w:rsid w:val="009E7CFE"/>
    <w:rsid w:val="009F040D"/>
    <w:rsid w:val="009F152E"/>
    <w:rsid w:val="009F78F5"/>
    <w:rsid w:val="009F7D1D"/>
    <w:rsid w:val="00A04C45"/>
    <w:rsid w:val="00A178DF"/>
    <w:rsid w:val="00A518DF"/>
    <w:rsid w:val="00A5453B"/>
    <w:rsid w:val="00A62CC5"/>
    <w:rsid w:val="00A66798"/>
    <w:rsid w:val="00A70728"/>
    <w:rsid w:val="00A8090B"/>
    <w:rsid w:val="00A835BD"/>
    <w:rsid w:val="00A839F6"/>
    <w:rsid w:val="00A8521F"/>
    <w:rsid w:val="00A85FAF"/>
    <w:rsid w:val="00A877FE"/>
    <w:rsid w:val="00A90ACA"/>
    <w:rsid w:val="00A91825"/>
    <w:rsid w:val="00A92129"/>
    <w:rsid w:val="00A94679"/>
    <w:rsid w:val="00AC3874"/>
    <w:rsid w:val="00AD1414"/>
    <w:rsid w:val="00AE4AED"/>
    <w:rsid w:val="00AE62FC"/>
    <w:rsid w:val="00AF245E"/>
    <w:rsid w:val="00AF38F2"/>
    <w:rsid w:val="00AF41C7"/>
    <w:rsid w:val="00AF5DFE"/>
    <w:rsid w:val="00B20FB0"/>
    <w:rsid w:val="00B30EE1"/>
    <w:rsid w:val="00B331A8"/>
    <w:rsid w:val="00B62251"/>
    <w:rsid w:val="00B626E2"/>
    <w:rsid w:val="00B65421"/>
    <w:rsid w:val="00B77727"/>
    <w:rsid w:val="00B84BC3"/>
    <w:rsid w:val="00B85715"/>
    <w:rsid w:val="00B86689"/>
    <w:rsid w:val="00B95BA9"/>
    <w:rsid w:val="00BA1925"/>
    <w:rsid w:val="00BB4B89"/>
    <w:rsid w:val="00BC521A"/>
    <w:rsid w:val="00BC62E1"/>
    <w:rsid w:val="00BD60BD"/>
    <w:rsid w:val="00BE45CB"/>
    <w:rsid w:val="00BE47CB"/>
    <w:rsid w:val="00BE4E05"/>
    <w:rsid w:val="00BE7376"/>
    <w:rsid w:val="00BF1BF6"/>
    <w:rsid w:val="00BF52EE"/>
    <w:rsid w:val="00C00BCF"/>
    <w:rsid w:val="00C01F60"/>
    <w:rsid w:val="00C04C2C"/>
    <w:rsid w:val="00C06EF9"/>
    <w:rsid w:val="00C13C92"/>
    <w:rsid w:val="00C167E9"/>
    <w:rsid w:val="00C16C84"/>
    <w:rsid w:val="00C23B4D"/>
    <w:rsid w:val="00C32334"/>
    <w:rsid w:val="00C35BE1"/>
    <w:rsid w:val="00C4432D"/>
    <w:rsid w:val="00C4455F"/>
    <w:rsid w:val="00C46DB5"/>
    <w:rsid w:val="00C545F3"/>
    <w:rsid w:val="00C60986"/>
    <w:rsid w:val="00C7091B"/>
    <w:rsid w:val="00C85335"/>
    <w:rsid w:val="00CA03D8"/>
    <w:rsid w:val="00CA196D"/>
    <w:rsid w:val="00CA1F21"/>
    <w:rsid w:val="00CB4C08"/>
    <w:rsid w:val="00CB6F4E"/>
    <w:rsid w:val="00CC1D9E"/>
    <w:rsid w:val="00CC3507"/>
    <w:rsid w:val="00CE41F0"/>
    <w:rsid w:val="00CE7627"/>
    <w:rsid w:val="00CF16F6"/>
    <w:rsid w:val="00D379D3"/>
    <w:rsid w:val="00D422C5"/>
    <w:rsid w:val="00D44213"/>
    <w:rsid w:val="00D507FD"/>
    <w:rsid w:val="00D513C0"/>
    <w:rsid w:val="00D610B2"/>
    <w:rsid w:val="00D619F2"/>
    <w:rsid w:val="00D731FC"/>
    <w:rsid w:val="00D736C2"/>
    <w:rsid w:val="00D81468"/>
    <w:rsid w:val="00D903E6"/>
    <w:rsid w:val="00DA3FEF"/>
    <w:rsid w:val="00DA5196"/>
    <w:rsid w:val="00DA72EA"/>
    <w:rsid w:val="00DB5587"/>
    <w:rsid w:val="00DB6525"/>
    <w:rsid w:val="00DB6CD1"/>
    <w:rsid w:val="00DC7416"/>
    <w:rsid w:val="00DD5E1C"/>
    <w:rsid w:val="00DD67CA"/>
    <w:rsid w:val="00DE2D19"/>
    <w:rsid w:val="00DF1E31"/>
    <w:rsid w:val="00DF2E51"/>
    <w:rsid w:val="00DF4B66"/>
    <w:rsid w:val="00DF7892"/>
    <w:rsid w:val="00E04B66"/>
    <w:rsid w:val="00E14AE7"/>
    <w:rsid w:val="00E22D9A"/>
    <w:rsid w:val="00E26DE5"/>
    <w:rsid w:val="00E34AE0"/>
    <w:rsid w:val="00E3533F"/>
    <w:rsid w:val="00E40BC2"/>
    <w:rsid w:val="00E454EE"/>
    <w:rsid w:val="00E570AD"/>
    <w:rsid w:val="00E65CEB"/>
    <w:rsid w:val="00E672ED"/>
    <w:rsid w:val="00E67739"/>
    <w:rsid w:val="00E70810"/>
    <w:rsid w:val="00E71DCB"/>
    <w:rsid w:val="00E85792"/>
    <w:rsid w:val="00E92080"/>
    <w:rsid w:val="00E9336D"/>
    <w:rsid w:val="00E9551F"/>
    <w:rsid w:val="00E9718A"/>
    <w:rsid w:val="00E977F4"/>
    <w:rsid w:val="00E97B6F"/>
    <w:rsid w:val="00EB2737"/>
    <w:rsid w:val="00EB449C"/>
    <w:rsid w:val="00EC3F78"/>
    <w:rsid w:val="00ED2735"/>
    <w:rsid w:val="00ED6E8F"/>
    <w:rsid w:val="00ED7D6C"/>
    <w:rsid w:val="00EE16A5"/>
    <w:rsid w:val="00EE3467"/>
    <w:rsid w:val="00EE4507"/>
    <w:rsid w:val="00F1342C"/>
    <w:rsid w:val="00F2569E"/>
    <w:rsid w:val="00F37275"/>
    <w:rsid w:val="00F465E0"/>
    <w:rsid w:val="00F5107B"/>
    <w:rsid w:val="00F53BEC"/>
    <w:rsid w:val="00F56AD4"/>
    <w:rsid w:val="00F60934"/>
    <w:rsid w:val="00F611A2"/>
    <w:rsid w:val="00F702D1"/>
    <w:rsid w:val="00F80D98"/>
    <w:rsid w:val="00F814D5"/>
    <w:rsid w:val="00F839D0"/>
    <w:rsid w:val="00F91C98"/>
    <w:rsid w:val="00F93540"/>
    <w:rsid w:val="00F94588"/>
    <w:rsid w:val="00FA04C8"/>
    <w:rsid w:val="00FA2C5F"/>
    <w:rsid w:val="00FA33F3"/>
    <w:rsid w:val="00FB2FEC"/>
    <w:rsid w:val="00FB7926"/>
    <w:rsid w:val="00FD50DA"/>
    <w:rsid w:val="00FD7427"/>
    <w:rsid w:val="00FE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F775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E0"/>
  </w:style>
  <w:style w:type="paragraph" w:styleId="Heading2">
    <w:name w:val="heading 2"/>
    <w:basedOn w:val="Normal"/>
    <w:link w:val="Heading2Char"/>
    <w:uiPriority w:val="9"/>
    <w:qFormat/>
    <w:rsid w:val="00886A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D63"/>
    <w:rPr>
      <w:sz w:val="16"/>
      <w:szCs w:val="16"/>
    </w:rPr>
  </w:style>
  <w:style w:type="paragraph" w:customStyle="1" w:styleId="CommentText1">
    <w:name w:val="Comment Text1"/>
    <w:basedOn w:val="Normal"/>
    <w:next w:val="CommentText"/>
    <w:link w:val="CommentTextChar"/>
    <w:uiPriority w:val="99"/>
    <w:semiHidden/>
    <w:unhideWhenUsed/>
    <w:rsid w:val="006B5D63"/>
    <w:pPr>
      <w:spacing w:after="200" w:line="240" w:lineRule="auto"/>
    </w:pPr>
    <w:rPr>
      <w:sz w:val="20"/>
      <w:szCs w:val="20"/>
    </w:rPr>
  </w:style>
  <w:style w:type="character" w:customStyle="1" w:styleId="CommentTextChar">
    <w:name w:val="Comment Text Char"/>
    <w:basedOn w:val="DefaultParagraphFont"/>
    <w:link w:val="CommentText1"/>
    <w:rsid w:val="006B5D63"/>
    <w:rPr>
      <w:sz w:val="20"/>
      <w:szCs w:val="20"/>
    </w:rPr>
  </w:style>
  <w:style w:type="table" w:styleId="TableGrid">
    <w:name w:val="Table Grid"/>
    <w:basedOn w:val="TableNormal"/>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6B5D63"/>
    <w:pPr>
      <w:spacing w:line="240" w:lineRule="auto"/>
    </w:pPr>
    <w:rPr>
      <w:sz w:val="20"/>
      <w:szCs w:val="20"/>
    </w:rPr>
  </w:style>
  <w:style w:type="character" w:customStyle="1" w:styleId="CommentTextChar1">
    <w:name w:val="Comment Text Char1"/>
    <w:basedOn w:val="DefaultParagraphFont"/>
    <w:link w:val="CommentText"/>
    <w:uiPriority w:val="99"/>
    <w:semiHidden/>
    <w:rsid w:val="006B5D63"/>
    <w:rPr>
      <w:sz w:val="20"/>
      <w:szCs w:val="20"/>
    </w:rPr>
  </w:style>
  <w:style w:type="paragraph" w:styleId="BalloonText">
    <w:name w:val="Balloon Text"/>
    <w:basedOn w:val="Normal"/>
    <w:link w:val="BalloonTextChar"/>
    <w:uiPriority w:val="99"/>
    <w:semiHidden/>
    <w:unhideWhenUsed/>
    <w:rsid w:val="006B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63"/>
    <w:rPr>
      <w:rFonts w:ascii="Segoe UI" w:hAnsi="Segoe UI" w:cs="Segoe UI"/>
      <w:sz w:val="18"/>
      <w:szCs w:val="18"/>
    </w:rPr>
  </w:style>
  <w:style w:type="paragraph" w:styleId="Header">
    <w:name w:val="header"/>
    <w:basedOn w:val="Normal"/>
    <w:link w:val="HeaderChar"/>
    <w:uiPriority w:val="99"/>
    <w:unhideWhenUsed/>
    <w:rsid w:val="006B5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D63"/>
  </w:style>
  <w:style w:type="paragraph" w:styleId="Footer">
    <w:name w:val="footer"/>
    <w:basedOn w:val="Normal"/>
    <w:link w:val="FooterChar"/>
    <w:uiPriority w:val="99"/>
    <w:unhideWhenUsed/>
    <w:rsid w:val="006B5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D63"/>
  </w:style>
  <w:style w:type="paragraph" w:styleId="ListParagraph">
    <w:name w:val="List Paragraph"/>
    <w:basedOn w:val="Normal"/>
    <w:uiPriority w:val="34"/>
    <w:qFormat/>
    <w:rsid w:val="006B5D63"/>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4E1800"/>
    <w:rPr>
      <w:b/>
      <w:bCs/>
    </w:rPr>
  </w:style>
  <w:style w:type="character" w:customStyle="1" w:styleId="CommentSubjectChar">
    <w:name w:val="Comment Subject Char"/>
    <w:basedOn w:val="CommentTextChar1"/>
    <w:link w:val="CommentSubject"/>
    <w:uiPriority w:val="99"/>
    <w:semiHidden/>
    <w:rsid w:val="004E1800"/>
    <w:rPr>
      <w:b/>
      <w:bCs/>
      <w:sz w:val="20"/>
      <w:szCs w:val="20"/>
    </w:rPr>
  </w:style>
  <w:style w:type="character" w:styleId="Hyperlink">
    <w:name w:val="Hyperlink"/>
    <w:basedOn w:val="DefaultParagraphFont"/>
    <w:uiPriority w:val="99"/>
    <w:unhideWhenUsed/>
    <w:rsid w:val="00F37275"/>
    <w:rPr>
      <w:color w:val="0563C1" w:themeColor="hyperlink"/>
      <w:u w:val="single"/>
    </w:rPr>
  </w:style>
  <w:style w:type="paragraph" w:styleId="NormalWeb">
    <w:name w:val="Normal (Web)"/>
    <w:basedOn w:val="Normal"/>
    <w:uiPriority w:val="99"/>
    <w:semiHidden/>
    <w:unhideWhenUsed/>
    <w:rsid w:val="00776EB9"/>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886A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6A9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86A9C"/>
    <w:rPr>
      <w:b/>
      <w:bCs/>
    </w:rPr>
  </w:style>
  <w:style w:type="paragraph" w:styleId="Revision">
    <w:name w:val="Revision"/>
    <w:hidden/>
    <w:uiPriority w:val="99"/>
    <w:semiHidden/>
    <w:rsid w:val="00706E9B"/>
    <w:pPr>
      <w:spacing w:after="0" w:line="240" w:lineRule="auto"/>
    </w:pPr>
  </w:style>
  <w:style w:type="character" w:styleId="FollowedHyperlink">
    <w:name w:val="FollowedHyperlink"/>
    <w:basedOn w:val="DefaultParagraphFont"/>
    <w:uiPriority w:val="99"/>
    <w:semiHidden/>
    <w:unhideWhenUsed/>
    <w:rsid w:val="00C01F60"/>
    <w:rPr>
      <w:color w:val="954F72" w:themeColor="followedHyperlink"/>
      <w:u w:val="single"/>
    </w:rPr>
  </w:style>
  <w:style w:type="paragraph" w:customStyle="1" w:styleId="xmsolistparagraph">
    <w:name w:val="x_msolistparagraph"/>
    <w:basedOn w:val="Normal"/>
    <w:rsid w:val="009E0C0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2">
      <w:bodyDiv w:val="1"/>
      <w:marLeft w:val="0"/>
      <w:marRight w:val="0"/>
      <w:marTop w:val="0"/>
      <w:marBottom w:val="0"/>
      <w:divBdr>
        <w:top w:val="none" w:sz="0" w:space="0" w:color="auto"/>
        <w:left w:val="none" w:sz="0" w:space="0" w:color="auto"/>
        <w:bottom w:val="none" w:sz="0" w:space="0" w:color="auto"/>
        <w:right w:val="none" w:sz="0" w:space="0" w:color="auto"/>
      </w:divBdr>
    </w:div>
    <w:div w:id="392897430">
      <w:bodyDiv w:val="1"/>
      <w:marLeft w:val="0"/>
      <w:marRight w:val="0"/>
      <w:marTop w:val="0"/>
      <w:marBottom w:val="0"/>
      <w:divBdr>
        <w:top w:val="none" w:sz="0" w:space="0" w:color="auto"/>
        <w:left w:val="none" w:sz="0" w:space="0" w:color="auto"/>
        <w:bottom w:val="none" w:sz="0" w:space="0" w:color="auto"/>
        <w:right w:val="none" w:sz="0" w:space="0" w:color="auto"/>
      </w:divBdr>
    </w:div>
    <w:div w:id="407845889">
      <w:bodyDiv w:val="1"/>
      <w:marLeft w:val="0"/>
      <w:marRight w:val="0"/>
      <w:marTop w:val="0"/>
      <w:marBottom w:val="0"/>
      <w:divBdr>
        <w:top w:val="none" w:sz="0" w:space="0" w:color="auto"/>
        <w:left w:val="none" w:sz="0" w:space="0" w:color="auto"/>
        <w:bottom w:val="none" w:sz="0" w:space="0" w:color="auto"/>
        <w:right w:val="none" w:sz="0" w:space="0" w:color="auto"/>
      </w:divBdr>
      <w:divsChild>
        <w:div w:id="1314215863">
          <w:marLeft w:val="0"/>
          <w:marRight w:val="0"/>
          <w:marTop w:val="0"/>
          <w:marBottom w:val="0"/>
          <w:divBdr>
            <w:top w:val="none" w:sz="0" w:space="0" w:color="auto"/>
            <w:left w:val="none" w:sz="0" w:space="0" w:color="auto"/>
            <w:bottom w:val="none" w:sz="0" w:space="0" w:color="auto"/>
            <w:right w:val="none" w:sz="0" w:space="0" w:color="auto"/>
          </w:divBdr>
        </w:div>
      </w:divsChild>
    </w:div>
    <w:div w:id="730618725">
      <w:bodyDiv w:val="1"/>
      <w:marLeft w:val="0"/>
      <w:marRight w:val="0"/>
      <w:marTop w:val="0"/>
      <w:marBottom w:val="0"/>
      <w:divBdr>
        <w:top w:val="none" w:sz="0" w:space="0" w:color="auto"/>
        <w:left w:val="none" w:sz="0" w:space="0" w:color="auto"/>
        <w:bottom w:val="none" w:sz="0" w:space="0" w:color="auto"/>
        <w:right w:val="none" w:sz="0" w:space="0" w:color="auto"/>
      </w:divBdr>
    </w:div>
    <w:div w:id="733623113">
      <w:bodyDiv w:val="1"/>
      <w:marLeft w:val="0"/>
      <w:marRight w:val="0"/>
      <w:marTop w:val="0"/>
      <w:marBottom w:val="0"/>
      <w:divBdr>
        <w:top w:val="none" w:sz="0" w:space="0" w:color="auto"/>
        <w:left w:val="none" w:sz="0" w:space="0" w:color="auto"/>
        <w:bottom w:val="none" w:sz="0" w:space="0" w:color="auto"/>
        <w:right w:val="none" w:sz="0" w:space="0" w:color="auto"/>
      </w:divBdr>
    </w:div>
    <w:div w:id="972253663">
      <w:bodyDiv w:val="1"/>
      <w:marLeft w:val="0"/>
      <w:marRight w:val="0"/>
      <w:marTop w:val="0"/>
      <w:marBottom w:val="0"/>
      <w:divBdr>
        <w:top w:val="none" w:sz="0" w:space="0" w:color="auto"/>
        <w:left w:val="none" w:sz="0" w:space="0" w:color="auto"/>
        <w:bottom w:val="none" w:sz="0" w:space="0" w:color="auto"/>
        <w:right w:val="none" w:sz="0" w:space="0" w:color="auto"/>
      </w:divBdr>
    </w:div>
    <w:div w:id="1257596232">
      <w:bodyDiv w:val="1"/>
      <w:marLeft w:val="0"/>
      <w:marRight w:val="0"/>
      <w:marTop w:val="0"/>
      <w:marBottom w:val="0"/>
      <w:divBdr>
        <w:top w:val="none" w:sz="0" w:space="0" w:color="auto"/>
        <w:left w:val="none" w:sz="0" w:space="0" w:color="auto"/>
        <w:bottom w:val="none" w:sz="0" w:space="0" w:color="auto"/>
        <w:right w:val="none" w:sz="0" w:space="0" w:color="auto"/>
      </w:divBdr>
    </w:div>
    <w:div w:id="1362780710">
      <w:bodyDiv w:val="1"/>
      <w:marLeft w:val="0"/>
      <w:marRight w:val="0"/>
      <w:marTop w:val="0"/>
      <w:marBottom w:val="0"/>
      <w:divBdr>
        <w:top w:val="none" w:sz="0" w:space="0" w:color="auto"/>
        <w:left w:val="none" w:sz="0" w:space="0" w:color="auto"/>
        <w:bottom w:val="none" w:sz="0" w:space="0" w:color="auto"/>
        <w:right w:val="none" w:sz="0" w:space="0" w:color="auto"/>
      </w:divBdr>
    </w:div>
    <w:div w:id="1735468559">
      <w:bodyDiv w:val="1"/>
      <w:marLeft w:val="0"/>
      <w:marRight w:val="0"/>
      <w:marTop w:val="0"/>
      <w:marBottom w:val="0"/>
      <w:divBdr>
        <w:top w:val="none" w:sz="0" w:space="0" w:color="auto"/>
        <w:left w:val="none" w:sz="0" w:space="0" w:color="auto"/>
        <w:bottom w:val="none" w:sz="0" w:space="0" w:color="auto"/>
        <w:right w:val="none" w:sz="0" w:space="0" w:color="auto"/>
      </w:divBdr>
    </w:div>
    <w:div w:id="1828597238">
      <w:bodyDiv w:val="1"/>
      <w:marLeft w:val="0"/>
      <w:marRight w:val="0"/>
      <w:marTop w:val="0"/>
      <w:marBottom w:val="0"/>
      <w:divBdr>
        <w:top w:val="none" w:sz="0" w:space="0" w:color="auto"/>
        <w:left w:val="none" w:sz="0" w:space="0" w:color="auto"/>
        <w:bottom w:val="none" w:sz="0" w:space="0" w:color="auto"/>
        <w:right w:val="none" w:sz="0" w:space="0" w:color="auto"/>
      </w:divBdr>
    </w:div>
    <w:div w:id="19615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erland.ac.uk/more/services-for-business/positive-all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rwick.ac.uk/fac/cross_fac/academic-development/tri" TargetMode="External"/><Relationship Id="rId4" Type="http://schemas.openxmlformats.org/officeDocument/2006/relationships/settings" Target="settings.xml"/><Relationship Id="rId9" Type="http://schemas.openxmlformats.org/officeDocument/2006/relationships/hyperlink" Target="https://warwick.ac.uk/insite/news/intnews2/unseen-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DC1E-07AE-4872-9932-0D62F723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3545</Words>
  <Characters>20207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2021-01-18T12:43:00Z</dcterms:created>
  <dcterms:modified xsi:type="dcterms:W3CDTF">2021-01-18T12:43:00Z</dcterms:modified>
</cp:coreProperties>
</file>