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26DB" w:rsidRPr="00575071" w:rsidRDefault="00B03E3C" w:rsidP="005B457B">
      <w:pPr>
        <w:pStyle w:val="Heading1"/>
        <w:rPr>
          <w:b/>
          <w:sz w:val="22"/>
          <w:szCs w:val="22"/>
          <w:u w:val="none"/>
        </w:rPr>
      </w:pPr>
      <w:bookmarkStart w:id="0" w:name="_GoBack"/>
      <w:bookmarkEnd w:id="0"/>
      <w:r>
        <w:rPr>
          <w:noProof/>
          <w:sz w:val="22"/>
          <w:szCs w:val="22"/>
          <w:lang w:val="en-GB" w:eastAsia="en-GB"/>
        </w:rPr>
        <w:drawing>
          <wp:anchor distT="0" distB="0" distL="114300" distR="114300" simplePos="0" relativeHeight="251657728" behindDoc="0" locked="0" layoutInCell="1" allowOverlap="1">
            <wp:simplePos x="0" y="0"/>
            <wp:positionH relativeFrom="column">
              <wp:posOffset>57150</wp:posOffset>
            </wp:positionH>
            <wp:positionV relativeFrom="paragraph">
              <wp:posOffset>-1270</wp:posOffset>
            </wp:positionV>
            <wp:extent cx="1109980" cy="1546860"/>
            <wp:effectExtent l="0" t="0" r="0" b="0"/>
            <wp:wrapSquare wrapText="bothSides"/>
            <wp:docPr id="2" name="Picture 2" descr="Barrett,_Alan_Picture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rrett,_Alan_Picture_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109980" cy="1546860"/>
                    </a:xfrm>
                    <a:prstGeom prst="rect">
                      <a:avLst/>
                    </a:prstGeom>
                    <a:noFill/>
                  </pic:spPr>
                </pic:pic>
              </a:graphicData>
            </a:graphic>
            <wp14:sizeRelH relativeFrom="page">
              <wp14:pctWidth>0</wp14:pctWidth>
            </wp14:sizeRelH>
            <wp14:sizeRelV relativeFrom="page">
              <wp14:pctHeight>0</wp14:pctHeight>
            </wp14:sizeRelV>
          </wp:anchor>
        </w:drawing>
      </w:r>
      <w:r w:rsidR="00EA26DB" w:rsidRPr="00575071">
        <w:rPr>
          <w:b/>
          <w:sz w:val="22"/>
          <w:szCs w:val="22"/>
          <w:u w:val="none"/>
        </w:rPr>
        <w:t>Brief Biographical Information for</w:t>
      </w:r>
    </w:p>
    <w:p w:rsidR="00EA26DB" w:rsidRPr="00575071" w:rsidRDefault="00EA26DB" w:rsidP="00E9235F">
      <w:pPr>
        <w:jc w:val="center"/>
        <w:rPr>
          <w:b/>
          <w:sz w:val="22"/>
          <w:szCs w:val="22"/>
        </w:rPr>
      </w:pPr>
    </w:p>
    <w:p w:rsidR="00EA26DB" w:rsidRPr="00575071" w:rsidRDefault="00EA26DB" w:rsidP="005B457B">
      <w:pPr>
        <w:jc w:val="both"/>
        <w:rPr>
          <w:b/>
          <w:sz w:val="22"/>
          <w:szCs w:val="22"/>
        </w:rPr>
      </w:pPr>
      <w:r w:rsidRPr="00575071">
        <w:rPr>
          <w:b/>
          <w:sz w:val="22"/>
          <w:szCs w:val="22"/>
        </w:rPr>
        <w:t>Alan D. Barrett, Ph</w:t>
      </w:r>
      <w:r w:rsidR="00067D09" w:rsidRPr="00575071">
        <w:rPr>
          <w:b/>
          <w:sz w:val="22"/>
          <w:szCs w:val="22"/>
        </w:rPr>
        <w:t>.</w:t>
      </w:r>
      <w:r w:rsidRPr="00575071">
        <w:rPr>
          <w:b/>
          <w:sz w:val="22"/>
          <w:szCs w:val="22"/>
        </w:rPr>
        <w:t>D</w:t>
      </w:r>
      <w:r w:rsidR="00067D09" w:rsidRPr="00575071">
        <w:rPr>
          <w:b/>
          <w:sz w:val="22"/>
          <w:szCs w:val="22"/>
        </w:rPr>
        <w:t>.</w:t>
      </w:r>
    </w:p>
    <w:p w:rsidR="00AD5FD5" w:rsidRPr="00575071" w:rsidRDefault="00AD5FD5" w:rsidP="005B457B">
      <w:pPr>
        <w:jc w:val="both"/>
        <w:rPr>
          <w:b/>
          <w:sz w:val="22"/>
          <w:szCs w:val="22"/>
        </w:rPr>
      </w:pPr>
      <w:r w:rsidRPr="00575071">
        <w:rPr>
          <w:b/>
          <w:sz w:val="22"/>
          <w:szCs w:val="22"/>
        </w:rPr>
        <w:t xml:space="preserve">John </w:t>
      </w:r>
      <w:r w:rsidR="00B03E3C">
        <w:rPr>
          <w:b/>
          <w:sz w:val="22"/>
          <w:szCs w:val="22"/>
        </w:rPr>
        <w:t>Sealy</w:t>
      </w:r>
      <w:r w:rsidRPr="00575071">
        <w:rPr>
          <w:b/>
          <w:sz w:val="22"/>
          <w:szCs w:val="22"/>
        </w:rPr>
        <w:t xml:space="preserve"> </w:t>
      </w:r>
      <w:r w:rsidR="00A50DFC" w:rsidRPr="00575071">
        <w:rPr>
          <w:b/>
          <w:sz w:val="22"/>
          <w:szCs w:val="22"/>
        </w:rPr>
        <w:t xml:space="preserve">Distinguished </w:t>
      </w:r>
      <w:r w:rsidR="00B03E3C">
        <w:rPr>
          <w:b/>
          <w:sz w:val="22"/>
          <w:szCs w:val="22"/>
        </w:rPr>
        <w:t xml:space="preserve">University </w:t>
      </w:r>
      <w:r w:rsidRPr="00575071">
        <w:rPr>
          <w:b/>
          <w:sz w:val="22"/>
          <w:szCs w:val="22"/>
        </w:rPr>
        <w:t xml:space="preserve">Chair </w:t>
      </w:r>
      <w:r w:rsidR="00B03E3C">
        <w:rPr>
          <w:b/>
          <w:sz w:val="22"/>
          <w:szCs w:val="22"/>
        </w:rPr>
        <w:t>in Vaccinology</w:t>
      </w:r>
    </w:p>
    <w:p w:rsidR="005C649B" w:rsidRPr="00575071" w:rsidRDefault="00EA26DB" w:rsidP="005B457B">
      <w:pPr>
        <w:jc w:val="both"/>
        <w:rPr>
          <w:b/>
          <w:sz w:val="22"/>
          <w:szCs w:val="22"/>
        </w:rPr>
      </w:pPr>
      <w:r w:rsidRPr="00575071">
        <w:rPr>
          <w:b/>
          <w:sz w:val="22"/>
          <w:szCs w:val="22"/>
        </w:rPr>
        <w:t>Professor</w:t>
      </w:r>
      <w:r w:rsidR="005C649B" w:rsidRPr="00575071">
        <w:rPr>
          <w:b/>
          <w:sz w:val="22"/>
          <w:szCs w:val="22"/>
        </w:rPr>
        <w:t>, Department</w:t>
      </w:r>
      <w:r w:rsidR="00FD1A82">
        <w:rPr>
          <w:b/>
          <w:sz w:val="22"/>
          <w:szCs w:val="22"/>
        </w:rPr>
        <w:t>s</w:t>
      </w:r>
      <w:r w:rsidR="005C649B" w:rsidRPr="00575071">
        <w:rPr>
          <w:b/>
          <w:sz w:val="22"/>
          <w:szCs w:val="22"/>
        </w:rPr>
        <w:t xml:space="preserve"> of Pathology</w:t>
      </w:r>
      <w:r w:rsidR="00FD1A82">
        <w:rPr>
          <w:b/>
          <w:sz w:val="22"/>
          <w:szCs w:val="22"/>
        </w:rPr>
        <w:t xml:space="preserve"> and Microbiology &amp; Immunology</w:t>
      </w:r>
    </w:p>
    <w:p w:rsidR="00EA26DB" w:rsidRPr="00575071" w:rsidRDefault="00EA26DB" w:rsidP="005B457B">
      <w:pPr>
        <w:jc w:val="both"/>
        <w:rPr>
          <w:b/>
          <w:sz w:val="22"/>
          <w:szCs w:val="22"/>
        </w:rPr>
      </w:pPr>
      <w:r w:rsidRPr="00575071">
        <w:rPr>
          <w:b/>
          <w:sz w:val="22"/>
          <w:szCs w:val="22"/>
        </w:rPr>
        <w:t xml:space="preserve">Director </w:t>
      </w:r>
      <w:r w:rsidR="009E4349" w:rsidRPr="00575071">
        <w:rPr>
          <w:b/>
          <w:sz w:val="22"/>
          <w:szCs w:val="22"/>
        </w:rPr>
        <w:t xml:space="preserve">of </w:t>
      </w:r>
      <w:r w:rsidRPr="00575071">
        <w:rPr>
          <w:b/>
          <w:sz w:val="22"/>
          <w:szCs w:val="22"/>
        </w:rPr>
        <w:t xml:space="preserve">the Sealy </w:t>
      </w:r>
      <w:r w:rsidR="00B03E3C">
        <w:rPr>
          <w:b/>
          <w:sz w:val="22"/>
          <w:szCs w:val="22"/>
        </w:rPr>
        <w:t>Institute for Vaccine Sciences</w:t>
      </w:r>
      <w:r w:rsidRPr="00575071">
        <w:rPr>
          <w:b/>
          <w:sz w:val="22"/>
          <w:szCs w:val="22"/>
        </w:rPr>
        <w:t xml:space="preserve"> </w:t>
      </w:r>
    </w:p>
    <w:p w:rsidR="008A184E" w:rsidRPr="00575071" w:rsidRDefault="008A184E" w:rsidP="008A184E">
      <w:pPr>
        <w:rPr>
          <w:b/>
          <w:sz w:val="22"/>
          <w:szCs w:val="22"/>
        </w:rPr>
      </w:pPr>
      <w:r w:rsidRPr="00575071">
        <w:rPr>
          <w:b/>
          <w:sz w:val="22"/>
          <w:szCs w:val="22"/>
        </w:rPr>
        <w:t>Director, World Health Organization Collaborating Center for Vaccine Research, Evaluation and Training for Emerging Infectious Diseases</w:t>
      </w:r>
    </w:p>
    <w:p w:rsidR="00E9235F" w:rsidRPr="00575071" w:rsidRDefault="00067D09" w:rsidP="005B457B">
      <w:pPr>
        <w:jc w:val="both"/>
        <w:rPr>
          <w:b/>
          <w:sz w:val="22"/>
          <w:szCs w:val="22"/>
        </w:rPr>
      </w:pPr>
      <w:r w:rsidRPr="00575071">
        <w:rPr>
          <w:b/>
          <w:sz w:val="22"/>
          <w:szCs w:val="22"/>
        </w:rPr>
        <w:t xml:space="preserve">The </w:t>
      </w:r>
      <w:r w:rsidR="00EA26DB" w:rsidRPr="00575071">
        <w:rPr>
          <w:b/>
          <w:sz w:val="22"/>
          <w:szCs w:val="22"/>
        </w:rPr>
        <w:t>University of Texas Medical Branch</w:t>
      </w:r>
      <w:r w:rsidR="005C649B" w:rsidRPr="00575071">
        <w:rPr>
          <w:b/>
          <w:sz w:val="22"/>
          <w:szCs w:val="22"/>
        </w:rPr>
        <w:t xml:space="preserve"> </w:t>
      </w:r>
      <w:r w:rsidR="00725F00" w:rsidRPr="00575071">
        <w:rPr>
          <w:b/>
          <w:sz w:val="22"/>
          <w:szCs w:val="22"/>
        </w:rPr>
        <w:t>a</w:t>
      </w:r>
      <w:r w:rsidR="005C649B" w:rsidRPr="00575071">
        <w:rPr>
          <w:b/>
          <w:sz w:val="22"/>
          <w:szCs w:val="22"/>
        </w:rPr>
        <w:t xml:space="preserve">t </w:t>
      </w:r>
      <w:r w:rsidR="00EA26DB" w:rsidRPr="00575071">
        <w:rPr>
          <w:b/>
          <w:sz w:val="22"/>
          <w:szCs w:val="22"/>
        </w:rPr>
        <w:t>Galveston</w:t>
      </w:r>
    </w:p>
    <w:p w:rsidR="00E9235F" w:rsidRPr="00575071" w:rsidRDefault="00D62CB3" w:rsidP="00E9235F">
      <w:pPr>
        <w:tabs>
          <w:tab w:val="left" w:pos="8280"/>
        </w:tabs>
        <w:rPr>
          <w:i/>
          <w:sz w:val="22"/>
          <w:szCs w:val="22"/>
        </w:rPr>
      </w:pPr>
      <w:r w:rsidRPr="00575071">
        <w:rPr>
          <w:i/>
          <w:sz w:val="22"/>
          <w:szCs w:val="22"/>
        </w:rPr>
        <w:t xml:space="preserve">Contact Information: Tel: 409-772-6662; email: </w:t>
      </w:r>
      <w:hyperlink r:id="rId7" w:history="1">
        <w:r w:rsidR="00E9235F" w:rsidRPr="00575071">
          <w:rPr>
            <w:rStyle w:val="Hyperlink"/>
            <w:i/>
            <w:sz w:val="22"/>
            <w:szCs w:val="22"/>
          </w:rPr>
          <w:t>abarrett@utmb.edu</w:t>
        </w:r>
      </w:hyperlink>
    </w:p>
    <w:p w:rsidR="00D62CB3" w:rsidRPr="00575071" w:rsidRDefault="003F1FED" w:rsidP="00E9235F">
      <w:pPr>
        <w:tabs>
          <w:tab w:val="left" w:pos="8280"/>
        </w:tabs>
        <w:jc w:val="both"/>
        <w:rPr>
          <w:i/>
          <w:sz w:val="22"/>
          <w:szCs w:val="22"/>
        </w:rPr>
      </w:pPr>
      <w:r w:rsidRPr="00575071">
        <w:rPr>
          <w:i/>
          <w:sz w:val="22"/>
          <w:szCs w:val="22"/>
        </w:rPr>
        <w:tab/>
      </w:r>
    </w:p>
    <w:p w:rsidR="00C93F90" w:rsidRPr="00575071" w:rsidRDefault="00575071" w:rsidP="00E9235F">
      <w:pPr>
        <w:jc w:val="both"/>
        <w:rPr>
          <w:sz w:val="22"/>
          <w:szCs w:val="22"/>
        </w:rPr>
      </w:pPr>
      <w:r w:rsidRPr="00575071">
        <w:rPr>
          <w:sz w:val="22"/>
          <w:szCs w:val="22"/>
        </w:rPr>
        <w:t>Dr.</w:t>
      </w:r>
      <w:r w:rsidR="005F7B67">
        <w:rPr>
          <w:sz w:val="22"/>
          <w:szCs w:val="22"/>
        </w:rPr>
        <w:t xml:space="preserve"> </w:t>
      </w:r>
      <w:r w:rsidR="00560665" w:rsidRPr="00575071">
        <w:rPr>
          <w:sz w:val="22"/>
          <w:szCs w:val="22"/>
        </w:rPr>
        <w:t xml:space="preserve">Barrett </w:t>
      </w:r>
      <w:r w:rsidR="007F76C1" w:rsidRPr="00575071">
        <w:rPr>
          <w:sz w:val="22"/>
          <w:szCs w:val="22"/>
        </w:rPr>
        <w:t>obtained his</w:t>
      </w:r>
      <w:r w:rsidR="00D75F4B" w:rsidRPr="00575071">
        <w:rPr>
          <w:sz w:val="22"/>
          <w:szCs w:val="22"/>
        </w:rPr>
        <w:t xml:space="preserve"> </w:t>
      </w:r>
      <w:r w:rsidR="00C17418" w:rsidRPr="00575071">
        <w:rPr>
          <w:sz w:val="22"/>
          <w:szCs w:val="22"/>
        </w:rPr>
        <w:t>BS</w:t>
      </w:r>
      <w:r w:rsidR="00C93F90" w:rsidRPr="00575071">
        <w:rPr>
          <w:sz w:val="22"/>
          <w:szCs w:val="22"/>
        </w:rPr>
        <w:t>c</w:t>
      </w:r>
      <w:r w:rsidR="005F7B67">
        <w:rPr>
          <w:sz w:val="22"/>
          <w:szCs w:val="22"/>
        </w:rPr>
        <w:t>,</w:t>
      </w:r>
      <w:r w:rsidR="004734D4" w:rsidRPr="00575071">
        <w:rPr>
          <w:sz w:val="22"/>
          <w:szCs w:val="22"/>
        </w:rPr>
        <w:t xml:space="preserve"> </w:t>
      </w:r>
      <w:r w:rsidR="00C17418" w:rsidRPr="00575071">
        <w:rPr>
          <w:sz w:val="22"/>
          <w:szCs w:val="22"/>
        </w:rPr>
        <w:t>MS</w:t>
      </w:r>
      <w:r w:rsidR="006277AA" w:rsidRPr="00575071">
        <w:rPr>
          <w:sz w:val="22"/>
          <w:szCs w:val="22"/>
        </w:rPr>
        <w:t>c</w:t>
      </w:r>
      <w:r w:rsidR="00C17418" w:rsidRPr="00575071">
        <w:rPr>
          <w:sz w:val="22"/>
          <w:szCs w:val="22"/>
        </w:rPr>
        <w:t xml:space="preserve"> and PhD</w:t>
      </w:r>
      <w:r w:rsidR="00E9235F" w:rsidRPr="00575071">
        <w:rPr>
          <w:sz w:val="22"/>
          <w:szCs w:val="22"/>
        </w:rPr>
        <w:t xml:space="preserve"> </w:t>
      </w:r>
      <w:r w:rsidR="007F76C1" w:rsidRPr="00575071">
        <w:rPr>
          <w:sz w:val="22"/>
          <w:szCs w:val="22"/>
        </w:rPr>
        <w:t>from the University of Warwick</w:t>
      </w:r>
      <w:r w:rsidR="00C17418" w:rsidRPr="00575071">
        <w:rPr>
          <w:sz w:val="22"/>
          <w:szCs w:val="22"/>
        </w:rPr>
        <w:t xml:space="preserve"> </w:t>
      </w:r>
      <w:r w:rsidR="007F76C1" w:rsidRPr="00575071">
        <w:rPr>
          <w:sz w:val="22"/>
          <w:szCs w:val="22"/>
        </w:rPr>
        <w:t>(</w:t>
      </w:r>
      <w:r w:rsidR="00D75F4B" w:rsidRPr="00575071">
        <w:rPr>
          <w:sz w:val="22"/>
          <w:szCs w:val="22"/>
        </w:rPr>
        <w:t>1975-1983)</w:t>
      </w:r>
      <w:r w:rsidR="008B0635" w:rsidRPr="00575071">
        <w:rPr>
          <w:sz w:val="22"/>
          <w:szCs w:val="22"/>
        </w:rPr>
        <w:t xml:space="preserve"> </w:t>
      </w:r>
      <w:r w:rsidR="00C0687C" w:rsidRPr="00575071">
        <w:rPr>
          <w:sz w:val="22"/>
          <w:szCs w:val="22"/>
        </w:rPr>
        <w:t>and completed</w:t>
      </w:r>
      <w:r w:rsidR="007F76C1" w:rsidRPr="00575071">
        <w:rPr>
          <w:sz w:val="22"/>
          <w:szCs w:val="22"/>
        </w:rPr>
        <w:t xml:space="preserve"> </w:t>
      </w:r>
      <w:r w:rsidR="00D75F4B" w:rsidRPr="00575071">
        <w:rPr>
          <w:sz w:val="22"/>
          <w:szCs w:val="22"/>
        </w:rPr>
        <w:t xml:space="preserve">a postdoctoral fellowship at the </w:t>
      </w:r>
      <w:r w:rsidR="008854B7" w:rsidRPr="00575071">
        <w:rPr>
          <w:sz w:val="22"/>
          <w:szCs w:val="22"/>
        </w:rPr>
        <w:t xml:space="preserve">Arbovirus Unit of the </w:t>
      </w:r>
      <w:r w:rsidR="00D75F4B" w:rsidRPr="00575071">
        <w:rPr>
          <w:sz w:val="22"/>
          <w:szCs w:val="22"/>
        </w:rPr>
        <w:t xml:space="preserve">London School of Hygiene and Tropical Medicine (1983-1985). </w:t>
      </w:r>
      <w:r w:rsidR="007F76C1" w:rsidRPr="00575071">
        <w:rPr>
          <w:sz w:val="22"/>
          <w:szCs w:val="22"/>
        </w:rPr>
        <w:t>Subsequently, he</w:t>
      </w:r>
      <w:r w:rsidR="00D75F4B" w:rsidRPr="00575071">
        <w:rPr>
          <w:sz w:val="22"/>
          <w:szCs w:val="22"/>
        </w:rPr>
        <w:t xml:space="preserve"> was </w:t>
      </w:r>
      <w:r w:rsidR="008B0635" w:rsidRPr="00575071">
        <w:rPr>
          <w:sz w:val="22"/>
          <w:szCs w:val="22"/>
        </w:rPr>
        <w:t>L</w:t>
      </w:r>
      <w:r w:rsidR="00D75F4B" w:rsidRPr="00575071">
        <w:rPr>
          <w:sz w:val="22"/>
          <w:szCs w:val="22"/>
        </w:rPr>
        <w:t>ecturer</w:t>
      </w:r>
      <w:r w:rsidR="007F76C1" w:rsidRPr="00575071">
        <w:rPr>
          <w:sz w:val="22"/>
          <w:szCs w:val="22"/>
        </w:rPr>
        <w:t xml:space="preserve">, </w:t>
      </w:r>
      <w:r w:rsidR="008B0635" w:rsidRPr="00575071">
        <w:rPr>
          <w:sz w:val="22"/>
          <w:szCs w:val="22"/>
        </w:rPr>
        <w:t>S</w:t>
      </w:r>
      <w:r w:rsidR="007F76C1" w:rsidRPr="00575071">
        <w:rPr>
          <w:sz w:val="22"/>
          <w:szCs w:val="22"/>
        </w:rPr>
        <w:t xml:space="preserve">enior </w:t>
      </w:r>
      <w:r w:rsidR="008B0635" w:rsidRPr="00575071">
        <w:rPr>
          <w:sz w:val="22"/>
          <w:szCs w:val="22"/>
        </w:rPr>
        <w:t>L</w:t>
      </w:r>
      <w:r w:rsidR="007F76C1" w:rsidRPr="00575071">
        <w:rPr>
          <w:sz w:val="22"/>
          <w:szCs w:val="22"/>
        </w:rPr>
        <w:t>ecturer</w:t>
      </w:r>
      <w:r w:rsidR="00537C30" w:rsidRPr="00575071">
        <w:rPr>
          <w:sz w:val="22"/>
          <w:szCs w:val="22"/>
        </w:rPr>
        <w:t>,</w:t>
      </w:r>
      <w:r w:rsidR="007F76C1" w:rsidRPr="00575071">
        <w:rPr>
          <w:sz w:val="22"/>
          <w:szCs w:val="22"/>
        </w:rPr>
        <w:t xml:space="preserve"> and Head of the Molecular Microbiology Research Group</w:t>
      </w:r>
      <w:r w:rsidR="00D75F4B" w:rsidRPr="00575071">
        <w:rPr>
          <w:sz w:val="22"/>
          <w:szCs w:val="22"/>
        </w:rPr>
        <w:t xml:space="preserve"> at the University of Surrey (1985-1993). </w:t>
      </w:r>
      <w:r w:rsidR="00560665" w:rsidRPr="00575071">
        <w:rPr>
          <w:sz w:val="22"/>
          <w:szCs w:val="22"/>
        </w:rPr>
        <w:t xml:space="preserve">In 1993 </w:t>
      </w:r>
      <w:r w:rsidRPr="00575071">
        <w:rPr>
          <w:sz w:val="22"/>
          <w:szCs w:val="22"/>
        </w:rPr>
        <w:t>Dr</w:t>
      </w:r>
      <w:r w:rsidR="004734D4" w:rsidRPr="00575071">
        <w:rPr>
          <w:sz w:val="22"/>
          <w:szCs w:val="22"/>
        </w:rPr>
        <w:t>.</w:t>
      </w:r>
      <w:r w:rsidR="00560665" w:rsidRPr="00575071">
        <w:rPr>
          <w:sz w:val="22"/>
          <w:szCs w:val="22"/>
        </w:rPr>
        <w:t xml:space="preserve"> Barrett </w:t>
      </w:r>
      <w:r w:rsidR="00D75F4B" w:rsidRPr="00575071">
        <w:rPr>
          <w:sz w:val="22"/>
          <w:szCs w:val="22"/>
        </w:rPr>
        <w:t xml:space="preserve">moved to </w:t>
      </w:r>
      <w:r w:rsidR="00C0687C" w:rsidRPr="00575071">
        <w:rPr>
          <w:sz w:val="22"/>
          <w:szCs w:val="22"/>
        </w:rPr>
        <w:t xml:space="preserve">the </w:t>
      </w:r>
      <w:r w:rsidR="008629F3" w:rsidRPr="00575071">
        <w:rPr>
          <w:sz w:val="22"/>
          <w:szCs w:val="22"/>
        </w:rPr>
        <w:t>University of Texas Medical Branch</w:t>
      </w:r>
      <w:r w:rsidR="00C93F90" w:rsidRPr="00575071">
        <w:rPr>
          <w:sz w:val="22"/>
          <w:szCs w:val="22"/>
        </w:rPr>
        <w:t xml:space="preserve"> (UTMB)</w:t>
      </w:r>
      <w:r w:rsidR="00D75F4B" w:rsidRPr="00575071">
        <w:rPr>
          <w:sz w:val="22"/>
          <w:szCs w:val="22"/>
        </w:rPr>
        <w:t xml:space="preserve">, as an Associate Professor </w:t>
      </w:r>
      <w:r w:rsidR="00B93120" w:rsidRPr="00575071">
        <w:rPr>
          <w:sz w:val="22"/>
          <w:szCs w:val="22"/>
        </w:rPr>
        <w:t xml:space="preserve">in the Department of Pathology </w:t>
      </w:r>
      <w:r w:rsidR="00D75F4B" w:rsidRPr="00575071">
        <w:rPr>
          <w:sz w:val="22"/>
          <w:szCs w:val="22"/>
        </w:rPr>
        <w:t xml:space="preserve">and the </w:t>
      </w:r>
      <w:r w:rsidR="008629F3" w:rsidRPr="00575071">
        <w:rPr>
          <w:sz w:val="22"/>
          <w:szCs w:val="22"/>
        </w:rPr>
        <w:t xml:space="preserve">first </w:t>
      </w:r>
      <w:proofErr w:type="spellStart"/>
      <w:r w:rsidR="008629F3" w:rsidRPr="00575071">
        <w:rPr>
          <w:sz w:val="22"/>
          <w:szCs w:val="22"/>
        </w:rPr>
        <w:t>arbovirologist</w:t>
      </w:r>
      <w:proofErr w:type="spellEnd"/>
      <w:r w:rsidR="008629F3" w:rsidRPr="00575071">
        <w:rPr>
          <w:sz w:val="22"/>
          <w:szCs w:val="22"/>
        </w:rPr>
        <w:t xml:space="preserve"> for the </w:t>
      </w:r>
      <w:r w:rsidR="00D75F4B" w:rsidRPr="00575071">
        <w:rPr>
          <w:sz w:val="22"/>
          <w:szCs w:val="22"/>
        </w:rPr>
        <w:t>Center</w:t>
      </w:r>
      <w:r w:rsidR="00560665" w:rsidRPr="00575071">
        <w:rPr>
          <w:sz w:val="22"/>
          <w:szCs w:val="22"/>
        </w:rPr>
        <w:t xml:space="preserve"> </w:t>
      </w:r>
      <w:r w:rsidR="00941C72" w:rsidRPr="00575071">
        <w:rPr>
          <w:sz w:val="22"/>
          <w:szCs w:val="22"/>
        </w:rPr>
        <w:t>f</w:t>
      </w:r>
      <w:r w:rsidR="00560665" w:rsidRPr="00575071">
        <w:rPr>
          <w:sz w:val="22"/>
          <w:szCs w:val="22"/>
        </w:rPr>
        <w:t>or Tropical Diseases</w:t>
      </w:r>
      <w:r w:rsidR="00D75F4B" w:rsidRPr="00575071">
        <w:rPr>
          <w:sz w:val="22"/>
          <w:szCs w:val="22"/>
        </w:rPr>
        <w:t>. I</w:t>
      </w:r>
      <w:r w:rsidR="008629F3" w:rsidRPr="00575071">
        <w:rPr>
          <w:sz w:val="22"/>
          <w:szCs w:val="22"/>
        </w:rPr>
        <w:t xml:space="preserve">n 1997 </w:t>
      </w:r>
      <w:r w:rsidR="00D94CAB" w:rsidRPr="00575071">
        <w:rPr>
          <w:sz w:val="22"/>
          <w:szCs w:val="22"/>
        </w:rPr>
        <w:t>he</w:t>
      </w:r>
      <w:r w:rsidR="008629F3" w:rsidRPr="00575071">
        <w:rPr>
          <w:sz w:val="22"/>
          <w:szCs w:val="22"/>
        </w:rPr>
        <w:t xml:space="preserve"> was</w:t>
      </w:r>
      <w:r w:rsidR="00D75F4B" w:rsidRPr="00575071">
        <w:rPr>
          <w:sz w:val="22"/>
          <w:szCs w:val="22"/>
        </w:rPr>
        <w:t xml:space="preserve"> promoted to Professor</w:t>
      </w:r>
      <w:r w:rsidR="00B93120" w:rsidRPr="00575071">
        <w:rPr>
          <w:sz w:val="22"/>
          <w:szCs w:val="22"/>
        </w:rPr>
        <w:t>.</w:t>
      </w:r>
      <w:r w:rsidR="005C649B" w:rsidRPr="00575071">
        <w:rPr>
          <w:sz w:val="22"/>
          <w:szCs w:val="22"/>
        </w:rPr>
        <w:t xml:space="preserve"> </w:t>
      </w:r>
      <w:r w:rsidR="00B93120" w:rsidRPr="00575071">
        <w:rPr>
          <w:sz w:val="22"/>
          <w:szCs w:val="22"/>
        </w:rPr>
        <w:t xml:space="preserve">He </w:t>
      </w:r>
      <w:r w:rsidR="005C649B" w:rsidRPr="00575071">
        <w:rPr>
          <w:sz w:val="22"/>
          <w:szCs w:val="22"/>
        </w:rPr>
        <w:t xml:space="preserve">became Director </w:t>
      </w:r>
      <w:r w:rsidR="008B0635" w:rsidRPr="00575071">
        <w:rPr>
          <w:sz w:val="22"/>
          <w:szCs w:val="22"/>
        </w:rPr>
        <w:t xml:space="preserve">of the </w:t>
      </w:r>
      <w:r w:rsidR="00C93F90" w:rsidRPr="00575071">
        <w:rPr>
          <w:sz w:val="22"/>
          <w:szCs w:val="22"/>
        </w:rPr>
        <w:t xml:space="preserve">UTMB </w:t>
      </w:r>
      <w:r w:rsidR="008B0635" w:rsidRPr="00575071">
        <w:rPr>
          <w:sz w:val="22"/>
          <w:szCs w:val="22"/>
        </w:rPr>
        <w:t xml:space="preserve">Sealy Center for Vaccine Development </w:t>
      </w:r>
      <w:r w:rsidR="008A184E" w:rsidRPr="00575071">
        <w:rPr>
          <w:sz w:val="22"/>
          <w:szCs w:val="22"/>
        </w:rPr>
        <w:t xml:space="preserve">(SCVD) </w:t>
      </w:r>
      <w:r w:rsidR="005C649B" w:rsidRPr="00575071">
        <w:rPr>
          <w:sz w:val="22"/>
          <w:szCs w:val="22"/>
        </w:rPr>
        <w:t>in January 2008</w:t>
      </w:r>
      <w:r w:rsidR="00D75F4B" w:rsidRPr="00575071">
        <w:rPr>
          <w:sz w:val="22"/>
          <w:szCs w:val="22"/>
        </w:rPr>
        <w:t xml:space="preserve">. </w:t>
      </w:r>
      <w:r w:rsidR="008A184E" w:rsidRPr="00575071">
        <w:rPr>
          <w:sz w:val="22"/>
          <w:szCs w:val="22"/>
        </w:rPr>
        <w:t>In April 2014 the SCVD was designated the World Health Organization Collaborating Center (WHO CC) for Vaccine Research, Evaluation and Training for Emerging Infectious Diseases, one of seven WHO CCs for vaccines</w:t>
      </w:r>
      <w:r w:rsidR="00C93F90" w:rsidRPr="00575071">
        <w:rPr>
          <w:sz w:val="22"/>
          <w:szCs w:val="22"/>
        </w:rPr>
        <w:t xml:space="preserve"> in the World</w:t>
      </w:r>
      <w:r w:rsidR="008A184E" w:rsidRPr="00575071">
        <w:rPr>
          <w:sz w:val="22"/>
          <w:szCs w:val="22"/>
        </w:rPr>
        <w:t xml:space="preserve">, with </w:t>
      </w:r>
      <w:r w:rsidRPr="00575071">
        <w:rPr>
          <w:sz w:val="22"/>
          <w:szCs w:val="22"/>
        </w:rPr>
        <w:t>Dr</w:t>
      </w:r>
      <w:r w:rsidR="004734D4" w:rsidRPr="00575071">
        <w:rPr>
          <w:sz w:val="22"/>
          <w:szCs w:val="22"/>
        </w:rPr>
        <w:t>.</w:t>
      </w:r>
      <w:r w:rsidR="008A184E" w:rsidRPr="00575071">
        <w:rPr>
          <w:sz w:val="22"/>
          <w:szCs w:val="22"/>
        </w:rPr>
        <w:t xml:space="preserve"> Barrett as Director.</w:t>
      </w:r>
      <w:r w:rsidR="00E9235F" w:rsidRPr="00575071">
        <w:rPr>
          <w:sz w:val="22"/>
          <w:szCs w:val="22"/>
        </w:rPr>
        <w:t xml:space="preserve"> </w:t>
      </w:r>
      <w:r w:rsidR="00B03E3C">
        <w:rPr>
          <w:sz w:val="22"/>
          <w:szCs w:val="22"/>
        </w:rPr>
        <w:t xml:space="preserve">The SCVD was re-designated Institute status, as the Sealy Institute for Vaccine Sciences, in December 2017 with the approval of University of Texas system, and became the fourth Institute at UTMB. </w:t>
      </w:r>
      <w:r w:rsidR="00C93F90" w:rsidRPr="00575071">
        <w:rPr>
          <w:rFonts w:eastAsia="Calibri" w:cs="Arial"/>
          <w:color w:val="000000"/>
          <w:sz w:val="22"/>
          <w:szCs w:val="22"/>
        </w:rPr>
        <w:t>He was elected Fellow of the International Society for Vaccines in 2014 and Fellow of the American Academy of Microbiology in 2016.</w:t>
      </w:r>
      <w:r w:rsidR="00E9235F" w:rsidRPr="00575071">
        <w:rPr>
          <w:sz w:val="22"/>
          <w:szCs w:val="22"/>
        </w:rPr>
        <w:t xml:space="preserve"> </w:t>
      </w:r>
      <w:r w:rsidR="005F7B67">
        <w:rPr>
          <w:sz w:val="22"/>
          <w:szCs w:val="22"/>
        </w:rPr>
        <w:t>Dr</w:t>
      </w:r>
      <w:r w:rsidR="004734D4" w:rsidRPr="00575071">
        <w:rPr>
          <w:sz w:val="22"/>
          <w:szCs w:val="22"/>
        </w:rPr>
        <w:t>.</w:t>
      </w:r>
      <w:r w:rsidR="005C649B" w:rsidRPr="00575071">
        <w:rPr>
          <w:sz w:val="22"/>
          <w:szCs w:val="22"/>
        </w:rPr>
        <w:t xml:space="preserve"> Barrett’s research interests are </w:t>
      </w:r>
      <w:r w:rsidR="00C0687C" w:rsidRPr="00575071">
        <w:rPr>
          <w:sz w:val="22"/>
          <w:szCs w:val="22"/>
        </w:rPr>
        <w:t xml:space="preserve">the </w:t>
      </w:r>
      <w:r w:rsidR="005C649B" w:rsidRPr="00575071">
        <w:rPr>
          <w:sz w:val="22"/>
          <w:szCs w:val="22"/>
        </w:rPr>
        <w:t>molecular basis of pathogenesis</w:t>
      </w:r>
      <w:r w:rsidR="00C93F90" w:rsidRPr="00575071">
        <w:rPr>
          <w:sz w:val="22"/>
          <w:szCs w:val="22"/>
        </w:rPr>
        <w:t xml:space="preserve"> and vaccine development</w:t>
      </w:r>
      <w:r w:rsidR="005C649B" w:rsidRPr="00575071">
        <w:rPr>
          <w:sz w:val="22"/>
          <w:szCs w:val="22"/>
        </w:rPr>
        <w:t xml:space="preserve"> </w:t>
      </w:r>
      <w:r w:rsidR="007F76C1" w:rsidRPr="00575071">
        <w:rPr>
          <w:sz w:val="22"/>
          <w:szCs w:val="22"/>
        </w:rPr>
        <w:t>of flaviviruses</w:t>
      </w:r>
      <w:r w:rsidR="00B67B3F" w:rsidRPr="00575071">
        <w:rPr>
          <w:sz w:val="22"/>
          <w:szCs w:val="22"/>
        </w:rPr>
        <w:t xml:space="preserve"> (dengue, Japanese encephalitis, West Nile, </w:t>
      </w:r>
      <w:r w:rsidR="006277AA" w:rsidRPr="00575071">
        <w:rPr>
          <w:sz w:val="22"/>
          <w:szCs w:val="22"/>
        </w:rPr>
        <w:t xml:space="preserve">tick-borne encephalitis, </w:t>
      </w:r>
      <w:r w:rsidR="00B67B3F" w:rsidRPr="00575071">
        <w:rPr>
          <w:sz w:val="22"/>
          <w:szCs w:val="22"/>
        </w:rPr>
        <w:t>yellow fever</w:t>
      </w:r>
      <w:r w:rsidR="006277AA" w:rsidRPr="00575071">
        <w:rPr>
          <w:sz w:val="22"/>
          <w:szCs w:val="22"/>
        </w:rPr>
        <w:t>, and Zika</w:t>
      </w:r>
      <w:r w:rsidR="00B67B3F" w:rsidRPr="00575071">
        <w:rPr>
          <w:sz w:val="22"/>
          <w:szCs w:val="22"/>
        </w:rPr>
        <w:t>)</w:t>
      </w:r>
      <w:r w:rsidR="00C93F90" w:rsidRPr="00575071">
        <w:rPr>
          <w:sz w:val="22"/>
          <w:szCs w:val="22"/>
        </w:rPr>
        <w:t xml:space="preserve">. His research has resulted in him authoring more than </w:t>
      </w:r>
      <w:r w:rsidRPr="00575071">
        <w:rPr>
          <w:sz w:val="22"/>
          <w:szCs w:val="22"/>
        </w:rPr>
        <w:t xml:space="preserve">300 </w:t>
      </w:r>
      <w:r w:rsidR="00C93F90" w:rsidRPr="00575071">
        <w:rPr>
          <w:sz w:val="22"/>
          <w:szCs w:val="22"/>
        </w:rPr>
        <w:t>papers, reviews and book chapters.</w:t>
      </w:r>
      <w:r w:rsidR="00C93F90" w:rsidRPr="00575071" w:rsidDel="00C93F90">
        <w:rPr>
          <w:sz w:val="22"/>
          <w:szCs w:val="22"/>
        </w:rPr>
        <w:t xml:space="preserve"> </w:t>
      </w:r>
    </w:p>
    <w:p w:rsidR="00C93F90" w:rsidRPr="005F7B67" w:rsidRDefault="00C93F90" w:rsidP="00E9235F">
      <w:pPr>
        <w:ind w:firstLine="720"/>
        <w:jc w:val="both"/>
        <w:rPr>
          <w:rFonts w:cs="Arial"/>
          <w:bCs/>
          <w:sz w:val="22"/>
          <w:szCs w:val="22"/>
        </w:rPr>
      </w:pPr>
      <w:r w:rsidRPr="00575071">
        <w:rPr>
          <w:sz w:val="22"/>
          <w:szCs w:val="22"/>
        </w:rPr>
        <w:t xml:space="preserve">He has made several contributions to World Health Organization (WHO) activities on flavivirus vaccine research, development and implementation. He was </w:t>
      </w:r>
      <w:r w:rsidR="005C649B" w:rsidRPr="00575071">
        <w:rPr>
          <w:sz w:val="22"/>
          <w:szCs w:val="22"/>
        </w:rPr>
        <w:t>chair of the Steering Committee on Vaccine Development for dengue and other flaviviruses (2004-2008)</w:t>
      </w:r>
      <w:r w:rsidRPr="00575071">
        <w:rPr>
          <w:bCs/>
          <w:sz w:val="22"/>
          <w:szCs w:val="22"/>
        </w:rPr>
        <w:t xml:space="preserve"> and has served on many WHO flavivirus vaccine working groups that prepare recommendations for </w:t>
      </w:r>
      <w:r w:rsidR="00C0687C" w:rsidRPr="00575071">
        <w:rPr>
          <w:bCs/>
          <w:sz w:val="22"/>
          <w:szCs w:val="22"/>
        </w:rPr>
        <w:t xml:space="preserve">the </w:t>
      </w:r>
      <w:r w:rsidRPr="00575071">
        <w:rPr>
          <w:bCs/>
          <w:sz w:val="22"/>
          <w:szCs w:val="22"/>
        </w:rPr>
        <w:t>use of vaccines</w:t>
      </w:r>
      <w:r w:rsidR="00575071" w:rsidRPr="00575071">
        <w:rPr>
          <w:bCs/>
          <w:sz w:val="22"/>
          <w:szCs w:val="22"/>
        </w:rPr>
        <w:t>,</w:t>
      </w:r>
      <w:r w:rsidRPr="00575071">
        <w:rPr>
          <w:bCs/>
          <w:sz w:val="22"/>
          <w:szCs w:val="22"/>
        </w:rPr>
        <w:t xml:space="preserve"> </w:t>
      </w:r>
      <w:r w:rsidR="00575071" w:rsidRPr="00575071">
        <w:rPr>
          <w:rFonts w:cs="Arial"/>
          <w:sz w:val="22"/>
          <w:szCs w:val="22"/>
        </w:rPr>
        <w:t>including</w:t>
      </w:r>
      <w:r w:rsidRPr="00575071">
        <w:rPr>
          <w:rFonts w:cs="Arial"/>
          <w:sz w:val="22"/>
          <w:szCs w:val="22"/>
        </w:rPr>
        <w:t xml:space="preserve"> </w:t>
      </w:r>
      <w:r w:rsidRPr="00575071">
        <w:rPr>
          <w:rFonts w:eastAsia="Batang" w:cs="Arial"/>
          <w:bCs/>
          <w:sz w:val="22"/>
          <w:szCs w:val="22"/>
          <w:lang w:val="en-GB"/>
        </w:rPr>
        <w:t xml:space="preserve">Strategic Advisory Group of Experts on Immunization </w:t>
      </w:r>
      <w:r w:rsidR="005F7B67">
        <w:rPr>
          <w:rFonts w:eastAsia="Batang" w:cs="Arial"/>
          <w:bCs/>
          <w:sz w:val="22"/>
          <w:szCs w:val="22"/>
          <w:lang w:val="en-GB"/>
        </w:rPr>
        <w:t xml:space="preserve">(SAGE) </w:t>
      </w:r>
      <w:r w:rsidRPr="00575071">
        <w:rPr>
          <w:rFonts w:eastAsia="Batang" w:cs="Arial"/>
          <w:bCs/>
          <w:sz w:val="22"/>
          <w:szCs w:val="22"/>
          <w:lang w:val="en-GB"/>
        </w:rPr>
        <w:t>Working Group on Yellow Fever Vaccine (2012-2013)</w:t>
      </w:r>
      <w:r w:rsidRPr="00575071">
        <w:rPr>
          <w:rFonts w:cs="Arial"/>
          <w:sz w:val="22"/>
          <w:szCs w:val="22"/>
        </w:rPr>
        <w:t xml:space="preserve">, </w:t>
      </w:r>
      <w:r w:rsidRPr="00575071">
        <w:rPr>
          <w:rFonts w:cs="Arial"/>
          <w:bCs/>
          <w:sz w:val="22"/>
          <w:szCs w:val="22"/>
        </w:rPr>
        <w:t xml:space="preserve">Technical Expert Group of Dengue Vaccines in Late Stage Development (2012-2015), </w:t>
      </w:r>
      <w:r w:rsidR="005F7B67">
        <w:rPr>
          <w:rFonts w:eastAsia="Batang" w:cs="Arial"/>
          <w:bCs/>
          <w:sz w:val="22"/>
          <w:szCs w:val="22"/>
          <w:lang w:val="en-GB"/>
        </w:rPr>
        <w:t>SAGE</w:t>
      </w:r>
      <w:r w:rsidRPr="00575071">
        <w:rPr>
          <w:rFonts w:eastAsia="Batang" w:cs="Arial"/>
          <w:bCs/>
          <w:sz w:val="22"/>
          <w:szCs w:val="22"/>
          <w:lang w:val="en-GB"/>
        </w:rPr>
        <w:t xml:space="preserve"> Working Group on Japanese encephalitis Vaccine (2013-2014), </w:t>
      </w:r>
      <w:r w:rsidR="005F7B67">
        <w:rPr>
          <w:rFonts w:eastAsia="Batang" w:cs="Arial"/>
          <w:bCs/>
          <w:sz w:val="22"/>
          <w:szCs w:val="22"/>
          <w:lang w:val="en-GB"/>
        </w:rPr>
        <w:t>SAGE</w:t>
      </w:r>
      <w:r w:rsidRPr="00575071">
        <w:rPr>
          <w:rFonts w:eastAsia="Batang" w:cs="Arial"/>
          <w:bCs/>
          <w:sz w:val="22"/>
          <w:szCs w:val="22"/>
          <w:lang w:val="en-GB"/>
        </w:rPr>
        <w:t xml:space="preserve"> Working Group on Dengue Vaccines (2015-201</w:t>
      </w:r>
      <w:r w:rsidR="00FD1A82">
        <w:rPr>
          <w:rFonts w:eastAsia="Batang" w:cs="Arial"/>
          <w:bCs/>
          <w:sz w:val="22"/>
          <w:szCs w:val="22"/>
          <w:lang w:val="en-GB"/>
        </w:rPr>
        <w:t>8</w:t>
      </w:r>
      <w:r w:rsidRPr="00575071">
        <w:rPr>
          <w:rFonts w:eastAsia="Batang" w:cs="Arial"/>
          <w:bCs/>
          <w:sz w:val="22"/>
          <w:szCs w:val="22"/>
          <w:lang w:val="en-GB"/>
        </w:rPr>
        <w:t xml:space="preserve">), </w:t>
      </w:r>
      <w:r w:rsidRPr="00575071">
        <w:rPr>
          <w:rFonts w:eastAsia="Calibri" w:cs="Arial"/>
          <w:color w:val="000000"/>
          <w:sz w:val="22"/>
          <w:szCs w:val="22"/>
        </w:rPr>
        <w:t xml:space="preserve">Emerging </w:t>
      </w:r>
      <w:r w:rsidR="002D15F4" w:rsidRPr="00575071">
        <w:rPr>
          <w:rFonts w:eastAsia="Calibri" w:cs="Arial"/>
          <w:color w:val="000000"/>
          <w:sz w:val="22"/>
          <w:szCs w:val="22"/>
        </w:rPr>
        <w:t xml:space="preserve">Diseases </w:t>
      </w:r>
      <w:r w:rsidRPr="00575071">
        <w:rPr>
          <w:rFonts w:eastAsia="Calibri" w:cs="Arial"/>
          <w:color w:val="000000"/>
          <w:sz w:val="22"/>
          <w:szCs w:val="22"/>
        </w:rPr>
        <w:t>Vaccine Framework Working Group</w:t>
      </w:r>
      <w:r w:rsidRPr="00575071">
        <w:rPr>
          <w:rFonts w:eastAsia="Batang" w:cs="Arial"/>
          <w:bCs/>
          <w:sz w:val="22"/>
          <w:szCs w:val="22"/>
          <w:lang w:val="en-GB"/>
        </w:rPr>
        <w:t xml:space="preserve"> (</w:t>
      </w:r>
      <w:r w:rsidRPr="005F7B67">
        <w:rPr>
          <w:rFonts w:eastAsia="Batang" w:cs="Arial"/>
          <w:bCs/>
          <w:sz w:val="22"/>
          <w:szCs w:val="22"/>
          <w:lang w:val="en-GB"/>
        </w:rPr>
        <w:t xml:space="preserve">2015), </w:t>
      </w:r>
      <w:r w:rsidR="00575071" w:rsidRPr="005F7B67">
        <w:rPr>
          <w:rFonts w:eastAsia="Calibri" w:cs="Arial"/>
          <w:sz w:val="22"/>
          <w:szCs w:val="22"/>
        </w:rPr>
        <w:t>Ad hoc expert for WHO on fractional dose use of yellow fever vaccine</w:t>
      </w:r>
      <w:r w:rsidR="00575071" w:rsidRPr="005F7B67">
        <w:rPr>
          <w:rFonts w:eastAsia="Batang" w:cs="Arial"/>
          <w:bCs/>
          <w:sz w:val="22"/>
          <w:szCs w:val="22"/>
          <w:lang w:val="en-GB"/>
        </w:rPr>
        <w:t xml:space="preserve"> (2016), </w:t>
      </w:r>
      <w:r w:rsidRPr="005F7B67">
        <w:rPr>
          <w:rFonts w:eastAsia="Batang" w:cs="Arial"/>
          <w:bCs/>
          <w:sz w:val="22"/>
          <w:szCs w:val="22"/>
          <w:lang w:val="en-GB"/>
        </w:rPr>
        <w:t>and is currently a member of</w:t>
      </w:r>
      <w:r w:rsidRPr="005F7B67">
        <w:rPr>
          <w:rFonts w:eastAsia="Calibri" w:cs="Arial"/>
          <w:sz w:val="22"/>
          <w:szCs w:val="22"/>
        </w:rPr>
        <w:t xml:space="preserve"> the Working Group on Zika Vaccine Target Product Profile</w:t>
      </w:r>
      <w:r w:rsidRPr="005F7B67">
        <w:rPr>
          <w:rFonts w:eastAsia="Batang" w:cs="Arial"/>
          <w:bCs/>
          <w:sz w:val="22"/>
          <w:szCs w:val="22"/>
          <w:lang w:val="en-GB"/>
        </w:rPr>
        <w:t>.</w:t>
      </w:r>
      <w:r w:rsidR="005F7B67" w:rsidRPr="005F7B67">
        <w:rPr>
          <w:rFonts w:eastAsia="Batang" w:cs="Arial"/>
          <w:bCs/>
          <w:sz w:val="22"/>
          <w:szCs w:val="22"/>
          <w:lang w:val="en-GB"/>
        </w:rPr>
        <w:t xml:space="preserve"> </w:t>
      </w:r>
      <w:r w:rsidR="00575071" w:rsidRPr="005F7B67">
        <w:rPr>
          <w:rFonts w:eastAsia="Batang" w:cs="Arial"/>
          <w:bCs/>
          <w:sz w:val="22"/>
          <w:szCs w:val="22"/>
          <w:lang w:val="en-GB"/>
        </w:rPr>
        <w:t xml:space="preserve"> Most recently he is a member of the </w:t>
      </w:r>
      <w:r w:rsidR="00575071" w:rsidRPr="005F7B67">
        <w:rPr>
          <w:rFonts w:eastAsia="Calibri" w:cs="Arial"/>
          <w:bCs/>
          <w:sz w:val="22"/>
          <w:szCs w:val="22"/>
        </w:rPr>
        <w:t>Scientific Advisory Committee, Coalition for Epidemic Preparedness Innovations (CEPI)</w:t>
      </w:r>
      <w:r w:rsidR="00320F04">
        <w:rPr>
          <w:rFonts w:eastAsia="Calibri" w:cs="Arial"/>
          <w:bCs/>
          <w:sz w:val="22"/>
          <w:szCs w:val="22"/>
        </w:rPr>
        <w:t xml:space="preserve"> that is developing vaccines for Ebola, </w:t>
      </w:r>
      <w:proofErr w:type="spellStart"/>
      <w:r w:rsidR="00320F04">
        <w:rPr>
          <w:rFonts w:eastAsia="Calibri" w:cs="Arial"/>
          <w:bCs/>
          <w:sz w:val="22"/>
          <w:szCs w:val="22"/>
        </w:rPr>
        <w:t>Nipah</w:t>
      </w:r>
      <w:proofErr w:type="spellEnd"/>
      <w:r w:rsidR="00320F04">
        <w:rPr>
          <w:rFonts w:eastAsia="Calibri" w:cs="Arial"/>
          <w:bCs/>
          <w:sz w:val="22"/>
          <w:szCs w:val="22"/>
        </w:rPr>
        <w:t>, Lassa fever and MERS</w:t>
      </w:r>
      <w:r w:rsidR="00575071" w:rsidRPr="005F7B67">
        <w:rPr>
          <w:rFonts w:eastAsia="Calibri" w:cs="Arial"/>
          <w:bCs/>
          <w:sz w:val="22"/>
          <w:szCs w:val="22"/>
        </w:rPr>
        <w:t>.</w:t>
      </w:r>
    </w:p>
    <w:p w:rsidR="005F7B67" w:rsidRPr="005F7B67" w:rsidRDefault="00B03E3C" w:rsidP="00E126AB">
      <w:pPr>
        <w:ind w:firstLine="720"/>
        <w:rPr>
          <w:sz w:val="22"/>
          <w:szCs w:val="22"/>
        </w:rPr>
      </w:pPr>
      <w:r>
        <w:rPr>
          <w:sz w:val="22"/>
          <w:szCs w:val="22"/>
        </w:rPr>
        <w:t>H</w:t>
      </w:r>
      <w:r w:rsidR="00C93F90" w:rsidRPr="005F7B67">
        <w:rPr>
          <w:sz w:val="22"/>
          <w:szCs w:val="22"/>
        </w:rPr>
        <w:t xml:space="preserve">e has served on many national and international committees, including </w:t>
      </w:r>
      <w:r w:rsidR="00C0687C" w:rsidRPr="005F7B67">
        <w:rPr>
          <w:sz w:val="22"/>
          <w:szCs w:val="22"/>
        </w:rPr>
        <w:t xml:space="preserve">being </w:t>
      </w:r>
      <w:r w:rsidR="00C93F90" w:rsidRPr="005F7B67">
        <w:rPr>
          <w:sz w:val="22"/>
          <w:szCs w:val="22"/>
        </w:rPr>
        <w:t xml:space="preserve">Chair of the Scientific Advisory Panel of the Singapore Environmental Health Institute (2008-2015), </w:t>
      </w:r>
      <w:r w:rsidR="00E9235F" w:rsidRPr="005F7B67">
        <w:rPr>
          <w:sz w:val="22"/>
          <w:szCs w:val="22"/>
        </w:rPr>
        <w:t xml:space="preserve">member of the </w:t>
      </w:r>
      <w:r w:rsidR="00C93F90" w:rsidRPr="005F7B67">
        <w:rPr>
          <w:sz w:val="22"/>
          <w:szCs w:val="22"/>
        </w:rPr>
        <w:t>Scientific Advisory Group of the Pediatric Dengue Vaccine Initiative (2004-2007)</w:t>
      </w:r>
      <w:r w:rsidR="00751AC7" w:rsidRPr="005F7B67">
        <w:rPr>
          <w:sz w:val="22"/>
          <w:szCs w:val="22"/>
        </w:rPr>
        <w:t>,</w:t>
      </w:r>
      <w:r w:rsidR="00E9235F" w:rsidRPr="005F7B67">
        <w:rPr>
          <w:sz w:val="22"/>
          <w:szCs w:val="22"/>
        </w:rPr>
        <w:t xml:space="preserve"> </w:t>
      </w:r>
      <w:r w:rsidR="00C93F90" w:rsidRPr="005F7B67">
        <w:rPr>
          <w:sz w:val="22"/>
          <w:szCs w:val="22"/>
        </w:rPr>
        <w:t xml:space="preserve"> </w:t>
      </w:r>
      <w:r w:rsidR="00751AC7" w:rsidRPr="005F7B67">
        <w:rPr>
          <w:sz w:val="22"/>
          <w:szCs w:val="22"/>
        </w:rPr>
        <w:t xml:space="preserve">member of the </w:t>
      </w:r>
      <w:r w:rsidR="00C93F90" w:rsidRPr="005F7B67">
        <w:rPr>
          <w:sz w:val="22"/>
          <w:szCs w:val="22"/>
        </w:rPr>
        <w:t xml:space="preserve">Scientific Advisory Board of the </w:t>
      </w:r>
      <w:r w:rsidR="00C93F90" w:rsidRPr="005F7B67">
        <w:rPr>
          <w:bCs/>
          <w:sz w:val="22"/>
          <w:szCs w:val="22"/>
        </w:rPr>
        <w:t>STOP Dengue Translational Clinical Research Program of the National Medical Research Council, Singapore (2011-2013)</w:t>
      </w:r>
      <w:r w:rsidR="005F7B67" w:rsidRPr="005F7B67">
        <w:rPr>
          <w:bCs/>
          <w:sz w:val="22"/>
          <w:szCs w:val="22"/>
        </w:rPr>
        <w:t xml:space="preserve">, and </w:t>
      </w:r>
      <w:r w:rsidR="005F7B67" w:rsidRPr="005F7B67">
        <w:rPr>
          <w:sz w:val="22"/>
          <w:szCs w:val="22"/>
        </w:rPr>
        <w:t xml:space="preserve">he was one of seven international assessors on the </w:t>
      </w:r>
      <w:r w:rsidR="005F7B67" w:rsidRPr="005F7B67">
        <w:rPr>
          <w:color w:val="000000"/>
          <w:sz w:val="22"/>
          <w:szCs w:val="22"/>
        </w:rPr>
        <w:t>Main Panel A (Medicine and Life Sciences) for the 2014 Research Excellence Framework of the U.K. Higher Education Funding Council.</w:t>
      </w:r>
    </w:p>
    <w:p w:rsidR="00AD5FD5" w:rsidRPr="005F7B67" w:rsidRDefault="005C649B" w:rsidP="00E9235F">
      <w:pPr>
        <w:ind w:firstLine="720"/>
        <w:jc w:val="both"/>
        <w:rPr>
          <w:sz w:val="22"/>
          <w:szCs w:val="22"/>
        </w:rPr>
      </w:pPr>
      <w:r w:rsidRPr="005F7B67">
        <w:rPr>
          <w:sz w:val="22"/>
          <w:szCs w:val="22"/>
        </w:rPr>
        <w:t xml:space="preserve">He </w:t>
      </w:r>
      <w:r w:rsidR="006277AA" w:rsidRPr="005F7B67">
        <w:rPr>
          <w:sz w:val="22"/>
          <w:szCs w:val="22"/>
        </w:rPr>
        <w:t xml:space="preserve">is Founding Editor-in-Chief of Nature partner Journal </w:t>
      </w:r>
      <w:r w:rsidR="006277AA" w:rsidRPr="005F7B67">
        <w:rPr>
          <w:i/>
          <w:sz w:val="22"/>
          <w:szCs w:val="22"/>
        </w:rPr>
        <w:t>(</w:t>
      </w:r>
      <w:proofErr w:type="spellStart"/>
      <w:r w:rsidR="006277AA" w:rsidRPr="005F7B67">
        <w:rPr>
          <w:i/>
          <w:sz w:val="22"/>
          <w:szCs w:val="22"/>
        </w:rPr>
        <w:t>npj</w:t>
      </w:r>
      <w:proofErr w:type="spellEnd"/>
      <w:r w:rsidR="006277AA" w:rsidRPr="005F7B67">
        <w:rPr>
          <w:i/>
          <w:sz w:val="22"/>
          <w:szCs w:val="22"/>
        </w:rPr>
        <w:t>) Vaccines</w:t>
      </w:r>
      <w:r w:rsidR="006277AA" w:rsidRPr="005F7B67">
        <w:rPr>
          <w:sz w:val="22"/>
          <w:szCs w:val="22"/>
        </w:rPr>
        <w:t xml:space="preserve"> (2015-present)</w:t>
      </w:r>
      <w:r w:rsidR="00C93F90" w:rsidRPr="005F7B67">
        <w:rPr>
          <w:sz w:val="22"/>
          <w:szCs w:val="22"/>
        </w:rPr>
        <w:t>, and</w:t>
      </w:r>
      <w:r w:rsidR="006277AA" w:rsidRPr="005F7B67">
        <w:rPr>
          <w:sz w:val="22"/>
          <w:szCs w:val="22"/>
        </w:rPr>
        <w:t xml:space="preserve"> </w:t>
      </w:r>
      <w:r w:rsidR="00AD5FD5" w:rsidRPr="005F7B67">
        <w:rPr>
          <w:sz w:val="22"/>
          <w:szCs w:val="22"/>
        </w:rPr>
        <w:t>was</w:t>
      </w:r>
      <w:r w:rsidRPr="005F7B67">
        <w:rPr>
          <w:sz w:val="22"/>
          <w:szCs w:val="22"/>
        </w:rPr>
        <w:t xml:space="preserve"> an editor of the </w:t>
      </w:r>
      <w:r w:rsidRPr="005F7B67">
        <w:rPr>
          <w:i/>
          <w:sz w:val="22"/>
          <w:szCs w:val="22"/>
        </w:rPr>
        <w:t>Journal of General Virology</w:t>
      </w:r>
      <w:r w:rsidR="00AD5FD5" w:rsidRPr="005F7B67">
        <w:rPr>
          <w:i/>
          <w:sz w:val="22"/>
          <w:szCs w:val="22"/>
        </w:rPr>
        <w:t xml:space="preserve"> </w:t>
      </w:r>
      <w:r w:rsidR="00AD5FD5" w:rsidRPr="005F7B67">
        <w:rPr>
          <w:sz w:val="22"/>
          <w:szCs w:val="22"/>
        </w:rPr>
        <w:t>(2005-2009) and an Associate editor for</w:t>
      </w:r>
      <w:r w:rsidR="00AD5FD5" w:rsidRPr="005F7B67">
        <w:rPr>
          <w:i/>
          <w:sz w:val="22"/>
          <w:szCs w:val="22"/>
        </w:rPr>
        <w:t xml:space="preserve"> Vaccine</w:t>
      </w:r>
      <w:r w:rsidR="00DF6C32" w:rsidRPr="005F7B67">
        <w:rPr>
          <w:i/>
          <w:sz w:val="22"/>
          <w:szCs w:val="22"/>
        </w:rPr>
        <w:t xml:space="preserve"> </w:t>
      </w:r>
      <w:r w:rsidR="00DF6C32" w:rsidRPr="005F7B67">
        <w:rPr>
          <w:sz w:val="22"/>
          <w:szCs w:val="22"/>
        </w:rPr>
        <w:t>(2010-</w:t>
      </w:r>
      <w:r w:rsidR="00425A09" w:rsidRPr="005F7B67">
        <w:rPr>
          <w:sz w:val="22"/>
          <w:szCs w:val="22"/>
        </w:rPr>
        <w:t>2012</w:t>
      </w:r>
      <w:r w:rsidR="00DF6C32" w:rsidRPr="005F7B67">
        <w:rPr>
          <w:sz w:val="22"/>
          <w:szCs w:val="22"/>
        </w:rPr>
        <w:t>)</w:t>
      </w:r>
      <w:r w:rsidR="00B93120" w:rsidRPr="005F7B67">
        <w:rPr>
          <w:sz w:val="22"/>
          <w:szCs w:val="22"/>
        </w:rPr>
        <w:t>. He is</w:t>
      </w:r>
      <w:r w:rsidRPr="005F7B67">
        <w:rPr>
          <w:sz w:val="22"/>
          <w:szCs w:val="22"/>
        </w:rPr>
        <w:t xml:space="preserve"> a member of the editorial boards of</w:t>
      </w:r>
      <w:r w:rsidR="00C93F90" w:rsidRPr="005F7B67">
        <w:rPr>
          <w:sz w:val="22"/>
          <w:szCs w:val="22"/>
        </w:rPr>
        <w:t xml:space="preserve"> </w:t>
      </w:r>
      <w:r w:rsidR="00575071" w:rsidRPr="005F7B67">
        <w:rPr>
          <w:sz w:val="22"/>
          <w:szCs w:val="22"/>
        </w:rPr>
        <w:t xml:space="preserve">eight </w:t>
      </w:r>
      <w:r w:rsidR="00C93F90" w:rsidRPr="005F7B67">
        <w:rPr>
          <w:sz w:val="22"/>
          <w:szCs w:val="22"/>
        </w:rPr>
        <w:t xml:space="preserve">journals: </w:t>
      </w:r>
      <w:r w:rsidRPr="005F7B67">
        <w:rPr>
          <w:i/>
          <w:sz w:val="22"/>
          <w:szCs w:val="22"/>
        </w:rPr>
        <w:t xml:space="preserve"> Virus Research,</w:t>
      </w:r>
      <w:r w:rsidR="00C17418" w:rsidRPr="005F7B67">
        <w:rPr>
          <w:i/>
          <w:sz w:val="22"/>
          <w:szCs w:val="22"/>
        </w:rPr>
        <w:t xml:space="preserve"> </w:t>
      </w:r>
      <w:r w:rsidR="00575071" w:rsidRPr="005F7B67">
        <w:rPr>
          <w:i/>
          <w:sz w:val="22"/>
          <w:szCs w:val="22"/>
        </w:rPr>
        <w:t xml:space="preserve">Journal of Infectious Diseases, </w:t>
      </w:r>
      <w:r w:rsidRPr="005F7B67">
        <w:rPr>
          <w:i/>
          <w:sz w:val="22"/>
          <w:szCs w:val="22"/>
        </w:rPr>
        <w:t>Journal of Medical Virology</w:t>
      </w:r>
      <w:r w:rsidR="00A53C6E" w:rsidRPr="005F7B67">
        <w:rPr>
          <w:sz w:val="22"/>
          <w:szCs w:val="22"/>
        </w:rPr>
        <w:t>,</w:t>
      </w:r>
      <w:r w:rsidRPr="005F7B67">
        <w:rPr>
          <w:i/>
          <w:sz w:val="22"/>
          <w:szCs w:val="22"/>
        </w:rPr>
        <w:t xml:space="preserve"> Journal of </w:t>
      </w:r>
      <w:proofErr w:type="spellStart"/>
      <w:r w:rsidRPr="005F7B67">
        <w:rPr>
          <w:i/>
          <w:sz w:val="22"/>
          <w:szCs w:val="22"/>
        </w:rPr>
        <w:t>Virological</w:t>
      </w:r>
      <w:proofErr w:type="spellEnd"/>
      <w:r w:rsidRPr="005F7B67">
        <w:rPr>
          <w:i/>
          <w:sz w:val="22"/>
          <w:szCs w:val="22"/>
        </w:rPr>
        <w:t xml:space="preserve"> Methods</w:t>
      </w:r>
      <w:r w:rsidR="00AD5FD5" w:rsidRPr="005F7B67">
        <w:rPr>
          <w:i/>
          <w:sz w:val="22"/>
          <w:szCs w:val="22"/>
        </w:rPr>
        <w:t>, Journal of Virology</w:t>
      </w:r>
      <w:r w:rsidR="00425A09" w:rsidRPr="005F7B67">
        <w:rPr>
          <w:i/>
          <w:sz w:val="22"/>
          <w:szCs w:val="22"/>
        </w:rPr>
        <w:t>, Virology,</w:t>
      </w:r>
      <w:r w:rsidR="00AD5FD5" w:rsidRPr="005F7B67">
        <w:rPr>
          <w:i/>
          <w:sz w:val="22"/>
          <w:szCs w:val="22"/>
        </w:rPr>
        <w:t xml:space="preserve"> </w:t>
      </w:r>
      <w:r w:rsidR="008A184E" w:rsidRPr="005F7B67">
        <w:rPr>
          <w:i/>
          <w:sz w:val="22"/>
          <w:szCs w:val="22"/>
        </w:rPr>
        <w:t xml:space="preserve">Clinical Vaccines and Immunology, </w:t>
      </w:r>
      <w:r w:rsidR="00AD5FD5" w:rsidRPr="005F7B67">
        <w:rPr>
          <w:sz w:val="22"/>
          <w:szCs w:val="22"/>
        </w:rPr>
        <w:t>and</w:t>
      </w:r>
      <w:r w:rsidR="00AD5FD5" w:rsidRPr="005F7B67">
        <w:rPr>
          <w:i/>
          <w:sz w:val="22"/>
          <w:szCs w:val="22"/>
        </w:rPr>
        <w:t xml:space="preserve"> Pan Amazonian Health Journal</w:t>
      </w:r>
      <w:r w:rsidRPr="005F7B67">
        <w:rPr>
          <w:i/>
          <w:sz w:val="22"/>
          <w:szCs w:val="22"/>
        </w:rPr>
        <w:t>.</w:t>
      </w:r>
      <w:r w:rsidRPr="005F7B67">
        <w:rPr>
          <w:sz w:val="22"/>
          <w:szCs w:val="22"/>
        </w:rPr>
        <w:t xml:space="preserve"> </w:t>
      </w:r>
      <w:r w:rsidR="00EA0E6B" w:rsidRPr="005F7B67">
        <w:rPr>
          <w:sz w:val="22"/>
          <w:szCs w:val="22"/>
        </w:rPr>
        <w:t>Finally,</w:t>
      </w:r>
      <w:r w:rsidR="00C93F90" w:rsidRPr="005F7B67">
        <w:rPr>
          <w:sz w:val="22"/>
          <w:szCs w:val="22"/>
        </w:rPr>
        <w:t xml:space="preserve"> he has co-edited three books</w:t>
      </w:r>
      <w:r w:rsidR="00E9235F" w:rsidRPr="005F7B67">
        <w:rPr>
          <w:sz w:val="22"/>
          <w:szCs w:val="22"/>
        </w:rPr>
        <w:t>, including</w:t>
      </w:r>
      <w:r w:rsidR="00C93F90" w:rsidRPr="005F7B67">
        <w:rPr>
          <w:sz w:val="22"/>
          <w:szCs w:val="22"/>
        </w:rPr>
        <w:t xml:space="preserve"> </w:t>
      </w:r>
      <w:r w:rsidR="00D94CAB" w:rsidRPr="005F7B67">
        <w:rPr>
          <w:sz w:val="22"/>
          <w:szCs w:val="22"/>
        </w:rPr>
        <w:t>“</w:t>
      </w:r>
      <w:r w:rsidR="00D94CAB" w:rsidRPr="005F7B67">
        <w:rPr>
          <w:i/>
          <w:sz w:val="22"/>
          <w:szCs w:val="22"/>
        </w:rPr>
        <w:t>Vaccines for Biodefense and Emerging and Neglected Diseases</w:t>
      </w:r>
      <w:r w:rsidR="00D94CAB" w:rsidRPr="005F7B67">
        <w:rPr>
          <w:sz w:val="22"/>
          <w:szCs w:val="22"/>
        </w:rPr>
        <w:t>”</w:t>
      </w:r>
      <w:r w:rsidR="00574AA0" w:rsidRPr="005F7B67">
        <w:rPr>
          <w:sz w:val="22"/>
          <w:szCs w:val="22"/>
        </w:rPr>
        <w:t xml:space="preserve"> </w:t>
      </w:r>
      <w:r w:rsidR="00E9235F" w:rsidRPr="005F7B67">
        <w:rPr>
          <w:sz w:val="22"/>
          <w:szCs w:val="22"/>
        </w:rPr>
        <w:t>with Larry Stanberry in 2008; (</w:t>
      </w:r>
      <w:r w:rsidR="00574AA0" w:rsidRPr="005F7B67">
        <w:rPr>
          <w:sz w:val="22"/>
          <w:szCs w:val="22"/>
        </w:rPr>
        <w:t>Academic Press)</w:t>
      </w:r>
      <w:r w:rsidR="00EA0E6B" w:rsidRPr="005F7B67">
        <w:rPr>
          <w:sz w:val="22"/>
          <w:szCs w:val="22"/>
        </w:rPr>
        <w:t>;</w:t>
      </w:r>
      <w:r w:rsidR="00425A09" w:rsidRPr="005F7B67">
        <w:rPr>
          <w:sz w:val="22"/>
          <w:szCs w:val="22"/>
        </w:rPr>
        <w:t xml:space="preserve"> and </w:t>
      </w:r>
      <w:r w:rsidR="00C93F90" w:rsidRPr="005F7B67">
        <w:rPr>
          <w:sz w:val="22"/>
          <w:szCs w:val="22"/>
        </w:rPr>
        <w:t xml:space="preserve">in 2015 </w:t>
      </w:r>
      <w:r w:rsidR="00425A09" w:rsidRPr="005F7B67">
        <w:rPr>
          <w:sz w:val="22"/>
          <w:szCs w:val="22"/>
        </w:rPr>
        <w:t>he co-edited, with Gregg Milligan, the first student textbook on vaccines, entitled “</w:t>
      </w:r>
      <w:r w:rsidR="00425A09" w:rsidRPr="005F7B67">
        <w:rPr>
          <w:i/>
          <w:sz w:val="22"/>
          <w:szCs w:val="22"/>
        </w:rPr>
        <w:t>Vaccinology: An Essential Guide</w:t>
      </w:r>
      <w:r w:rsidR="00425A09" w:rsidRPr="005F7B67">
        <w:rPr>
          <w:sz w:val="22"/>
          <w:szCs w:val="22"/>
        </w:rPr>
        <w:t xml:space="preserve">”, which </w:t>
      </w:r>
      <w:r w:rsidR="008A184E" w:rsidRPr="005F7B67">
        <w:rPr>
          <w:sz w:val="22"/>
          <w:szCs w:val="22"/>
        </w:rPr>
        <w:t>was</w:t>
      </w:r>
      <w:r w:rsidR="00425A09" w:rsidRPr="005F7B67">
        <w:rPr>
          <w:sz w:val="22"/>
          <w:szCs w:val="22"/>
        </w:rPr>
        <w:t xml:space="preserve"> published by Wiley-Blackwell</w:t>
      </w:r>
      <w:r w:rsidR="00D94CAB" w:rsidRPr="005F7B67">
        <w:rPr>
          <w:sz w:val="22"/>
          <w:szCs w:val="22"/>
        </w:rPr>
        <w:t>.</w:t>
      </w:r>
      <w:r w:rsidR="00B93120" w:rsidRPr="005F7B67" w:rsidDel="00B93120">
        <w:rPr>
          <w:sz w:val="22"/>
          <w:szCs w:val="22"/>
        </w:rPr>
        <w:t xml:space="preserve"> </w:t>
      </w:r>
    </w:p>
    <w:sectPr w:rsidR="00AD5FD5" w:rsidRPr="005F7B67" w:rsidSect="005C649B">
      <w:footerReference w:type="default" r:id="rId8"/>
      <w:pgSz w:w="12240" w:h="15840"/>
      <w:pgMar w:top="1440" w:right="1152" w:bottom="1008" w:left="1152"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D4829" w:rsidRDefault="00FD4829" w:rsidP="00FD4829">
      <w:r>
        <w:separator/>
      </w:r>
    </w:p>
  </w:endnote>
  <w:endnote w:type="continuationSeparator" w:id="0">
    <w:p w:rsidR="00FD4829" w:rsidRDefault="00FD4829" w:rsidP="00FD48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829" w:rsidRDefault="00FD4829">
    <w:pPr>
      <w:pStyle w:val="Footer"/>
      <w:jc w:val="center"/>
    </w:pPr>
    <w:r>
      <w:fldChar w:fldCharType="begin"/>
    </w:r>
    <w:r>
      <w:instrText xml:space="preserve"> PAGE   \* MERGEFORMAT </w:instrText>
    </w:r>
    <w:r>
      <w:fldChar w:fldCharType="separate"/>
    </w:r>
    <w:r w:rsidR="00B23945">
      <w:rPr>
        <w:noProof/>
      </w:rPr>
      <w:t>1</w:t>
    </w:r>
    <w:r>
      <w:rPr>
        <w:noProof/>
      </w:rPr>
      <w:fldChar w:fldCharType="end"/>
    </w:r>
  </w:p>
  <w:p w:rsidR="00FD4829" w:rsidRDefault="00FD482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D4829" w:rsidRDefault="00FD4829" w:rsidP="00FD4829">
      <w:r>
        <w:separator/>
      </w:r>
    </w:p>
  </w:footnote>
  <w:footnote w:type="continuationSeparator" w:id="0">
    <w:p w:rsidR="00FD4829" w:rsidRDefault="00FD4829" w:rsidP="00FD482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5F4B"/>
    <w:rsid w:val="000341C7"/>
    <w:rsid w:val="00043FDF"/>
    <w:rsid w:val="00067D09"/>
    <w:rsid w:val="00076524"/>
    <w:rsid w:val="002405A6"/>
    <w:rsid w:val="00242614"/>
    <w:rsid w:val="002B16AB"/>
    <w:rsid w:val="002D15F4"/>
    <w:rsid w:val="00320F04"/>
    <w:rsid w:val="003B5B58"/>
    <w:rsid w:val="003F1FED"/>
    <w:rsid w:val="003F26DC"/>
    <w:rsid w:val="004108E6"/>
    <w:rsid w:val="00425A09"/>
    <w:rsid w:val="004734D4"/>
    <w:rsid w:val="00537C30"/>
    <w:rsid w:val="00560665"/>
    <w:rsid w:val="00574AA0"/>
    <w:rsid w:val="00575071"/>
    <w:rsid w:val="005B457B"/>
    <w:rsid w:val="005C649B"/>
    <w:rsid w:val="005F71B0"/>
    <w:rsid w:val="005F7B67"/>
    <w:rsid w:val="006277AA"/>
    <w:rsid w:val="006B2982"/>
    <w:rsid w:val="006F2048"/>
    <w:rsid w:val="00725F00"/>
    <w:rsid w:val="00751AC7"/>
    <w:rsid w:val="007F76C1"/>
    <w:rsid w:val="008629F3"/>
    <w:rsid w:val="008854B7"/>
    <w:rsid w:val="008A184E"/>
    <w:rsid w:val="008A7904"/>
    <w:rsid w:val="008B0635"/>
    <w:rsid w:val="008B55D5"/>
    <w:rsid w:val="0092216C"/>
    <w:rsid w:val="00941C72"/>
    <w:rsid w:val="009C5FAA"/>
    <w:rsid w:val="009E4349"/>
    <w:rsid w:val="00A50DFC"/>
    <w:rsid w:val="00A53C6E"/>
    <w:rsid w:val="00AD5FD5"/>
    <w:rsid w:val="00B03E3C"/>
    <w:rsid w:val="00B23945"/>
    <w:rsid w:val="00B67B3F"/>
    <w:rsid w:val="00B93120"/>
    <w:rsid w:val="00C0687C"/>
    <w:rsid w:val="00C17418"/>
    <w:rsid w:val="00C5496A"/>
    <w:rsid w:val="00C93F90"/>
    <w:rsid w:val="00D62CB3"/>
    <w:rsid w:val="00D75F4B"/>
    <w:rsid w:val="00D87FC4"/>
    <w:rsid w:val="00D94CAB"/>
    <w:rsid w:val="00DF6C32"/>
    <w:rsid w:val="00E126AB"/>
    <w:rsid w:val="00E9235F"/>
    <w:rsid w:val="00EA0E6B"/>
    <w:rsid w:val="00EA26DB"/>
    <w:rsid w:val="00EF48F8"/>
    <w:rsid w:val="00FD1A82"/>
    <w:rsid w:val="00FD48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FF2B7975-680A-41EC-BC4C-42AFCD841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Sample" w:semiHidden="1" w:unhideWhenUsed="1"/>
    <w:lsdException w:name="HTML Variable"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outlineLvl w:val="0"/>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5C649B"/>
    <w:rPr>
      <w:rFonts w:ascii="Tahoma" w:hAnsi="Tahoma" w:cs="Tahoma"/>
      <w:sz w:val="16"/>
      <w:szCs w:val="16"/>
    </w:rPr>
  </w:style>
  <w:style w:type="paragraph" w:styleId="Header">
    <w:name w:val="header"/>
    <w:basedOn w:val="Normal"/>
    <w:link w:val="HeaderChar"/>
    <w:rsid w:val="00FD4829"/>
    <w:pPr>
      <w:tabs>
        <w:tab w:val="center" w:pos="4680"/>
        <w:tab w:val="right" w:pos="9360"/>
      </w:tabs>
    </w:pPr>
  </w:style>
  <w:style w:type="character" w:customStyle="1" w:styleId="HeaderChar">
    <w:name w:val="Header Char"/>
    <w:link w:val="Header"/>
    <w:rsid w:val="00FD4829"/>
    <w:rPr>
      <w:sz w:val="24"/>
      <w:szCs w:val="24"/>
    </w:rPr>
  </w:style>
  <w:style w:type="paragraph" w:styleId="Footer">
    <w:name w:val="footer"/>
    <w:basedOn w:val="Normal"/>
    <w:link w:val="FooterChar"/>
    <w:uiPriority w:val="99"/>
    <w:rsid w:val="00FD4829"/>
    <w:pPr>
      <w:tabs>
        <w:tab w:val="center" w:pos="4680"/>
        <w:tab w:val="right" w:pos="9360"/>
      </w:tabs>
    </w:pPr>
  </w:style>
  <w:style w:type="character" w:customStyle="1" w:styleId="FooterChar">
    <w:name w:val="Footer Char"/>
    <w:link w:val="Footer"/>
    <w:uiPriority w:val="99"/>
    <w:rsid w:val="00FD4829"/>
    <w:rPr>
      <w:sz w:val="24"/>
      <w:szCs w:val="24"/>
    </w:rPr>
  </w:style>
  <w:style w:type="character" w:styleId="Hyperlink">
    <w:name w:val="Hyperlink"/>
    <w:basedOn w:val="DefaultParagraphFont"/>
    <w:rsid w:val="00E9235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abarrett@utmb.ed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BB0BBB6A</Template>
  <TotalTime>1</TotalTime>
  <Pages>1</Pages>
  <Words>662</Words>
  <Characters>3963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University of Warwick &amp; London School of Hygiene and Tropical Medicine</vt:lpstr>
    </vt:vector>
  </TitlesOfParts>
  <Company>UTMB Galveston</Company>
  <LinksUpToDate>false</LinksUpToDate>
  <CharactersWithSpaces>4616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University of Warwick &amp; London School of Hygiene and Tropical Medicine</dc:title>
  <dc:subject/>
  <dc:creator>abarrett</dc:creator>
  <cp:keywords/>
  <cp:lastModifiedBy>Ross, Jemima</cp:lastModifiedBy>
  <cp:revision>2</cp:revision>
  <dcterms:created xsi:type="dcterms:W3CDTF">2018-05-30T07:58:00Z</dcterms:created>
  <dcterms:modified xsi:type="dcterms:W3CDTF">2018-05-30T07:58:00Z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-1028683042</vt:i4>
  </property>
  <property fmtid="{D5CDD505-2E9C-101B-9397-08002B2CF9AE}" pid="3" name="_EmailSubject">
    <vt:lpwstr>Barrett, Alan 060403</vt:lpwstr>
  </property>
  <property fmtid="{D5CDD505-2E9C-101B-9397-08002B2CF9AE}" pid="4" name="_AuthorEmail">
    <vt:lpwstr>ananders@UTMB.EDU</vt:lpwstr>
  </property>
  <property fmtid="{D5CDD505-2E9C-101B-9397-08002B2CF9AE}" pid="5" name="_AuthorEmailDisplayName">
    <vt:lpwstr>Anderson, Ann A.</vt:lpwstr>
  </property>
  <property fmtid="{D5CDD505-2E9C-101B-9397-08002B2CF9AE}" pid="6" name="_NewReviewCycle">
    <vt:lpwstr/>
  </property>
  <property fmtid="{D5CDD505-2E9C-101B-9397-08002B2CF9AE}" pid="7" name="_PreviousAdHocReviewCycleID">
    <vt:i4>-1038681939</vt:i4>
  </property>
  <property fmtid="{D5CDD505-2E9C-101B-9397-08002B2CF9AE}" pid="8" name="_ReviewingToolsShownOnce">
    <vt:lpwstr/>
  </property>
</Properties>
</file>