
<file path=[Content_Types].xml><?xml version="1.0" encoding="utf-8"?>
<Types xmlns="http://schemas.openxmlformats.org/package/2006/content-types">
  <Default Extension="emf" ContentType="image/x-emf"/>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A65F37" w14:textId="3F9C1F21" w:rsidR="00F8532A" w:rsidRPr="00CC77E5" w:rsidRDefault="00A15EE5" w:rsidP="00F8532A">
      <w:pPr>
        <w:jc w:val="center"/>
        <w:rPr>
          <w:rFonts w:cstheme="minorHAnsi"/>
          <w:b/>
          <w:sz w:val="24"/>
          <w:szCs w:val="24"/>
          <w:u w:val="single"/>
        </w:rPr>
      </w:pPr>
      <w:r w:rsidRPr="00CC77E5">
        <w:rPr>
          <w:rFonts w:cstheme="minorHAnsi"/>
          <w:b/>
          <w:sz w:val="24"/>
          <w:szCs w:val="24"/>
          <w:u w:val="single"/>
        </w:rPr>
        <w:t xml:space="preserve">University Risk Management Policy </w:t>
      </w:r>
    </w:p>
    <w:p w14:paraId="0FE9EB11" w14:textId="0863BB20" w:rsidR="00F8532A" w:rsidRDefault="00717305" w:rsidP="00CC77E5">
      <w:pPr>
        <w:ind w:left="-284" w:firstLine="284"/>
        <w:rPr>
          <w:rFonts w:cstheme="minorHAnsi"/>
          <w:b/>
        </w:rPr>
      </w:pPr>
      <w:r>
        <w:rPr>
          <w:rFonts w:cstheme="minorHAnsi"/>
          <w:b/>
        </w:rPr>
        <w:t>Amendment History</w:t>
      </w:r>
    </w:p>
    <w:tbl>
      <w:tblPr>
        <w:tblStyle w:val="TableGrid"/>
        <w:tblpPr w:leftFromText="181" w:rightFromText="181" w:vertAnchor="text" w:horzAnchor="margin" w:tblpXSpec="center" w:tblpY="155"/>
        <w:tblOverlap w:val="never"/>
        <w:tblW w:w="9998" w:type="dxa"/>
        <w:tblLook w:val="04A0" w:firstRow="1" w:lastRow="0" w:firstColumn="1" w:lastColumn="0" w:noHBand="0" w:noVBand="1"/>
      </w:tblPr>
      <w:tblGrid>
        <w:gridCol w:w="1073"/>
        <w:gridCol w:w="1141"/>
        <w:gridCol w:w="5526"/>
        <w:gridCol w:w="2258"/>
      </w:tblGrid>
      <w:tr w:rsidR="00B52742" w:rsidRPr="00837BCD" w14:paraId="2EC47B63" w14:textId="77777777" w:rsidTr="00CC77E5">
        <w:trPr>
          <w:trHeight w:val="363"/>
        </w:trPr>
        <w:tc>
          <w:tcPr>
            <w:tcW w:w="1073" w:type="dxa"/>
            <w:shd w:val="clear" w:color="auto" w:fill="DEEAF6" w:themeFill="accent1" w:themeFillTint="33"/>
          </w:tcPr>
          <w:p w14:paraId="5DAACE5E" w14:textId="77777777" w:rsidR="00B52742" w:rsidRPr="00837BCD" w:rsidRDefault="00B52742" w:rsidP="00CC77E5">
            <w:pPr>
              <w:jc w:val="center"/>
              <w:rPr>
                <w:rFonts w:cstheme="minorHAnsi"/>
                <w:b/>
              </w:rPr>
            </w:pPr>
            <w:r w:rsidRPr="00837BCD">
              <w:rPr>
                <w:rFonts w:cstheme="minorHAnsi"/>
                <w:b/>
              </w:rPr>
              <w:t>Version No.</w:t>
            </w:r>
          </w:p>
        </w:tc>
        <w:tc>
          <w:tcPr>
            <w:tcW w:w="1141" w:type="dxa"/>
            <w:shd w:val="clear" w:color="auto" w:fill="DEEAF6" w:themeFill="accent1" w:themeFillTint="33"/>
          </w:tcPr>
          <w:p w14:paraId="7CBBD57F" w14:textId="77777777" w:rsidR="00B52742" w:rsidRPr="00837BCD" w:rsidRDefault="00B52742" w:rsidP="00CC77E5">
            <w:pPr>
              <w:jc w:val="center"/>
              <w:rPr>
                <w:rFonts w:cstheme="minorHAnsi"/>
                <w:b/>
              </w:rPr>
            </w:pPr>
            <w:r w:rsidRPr="00837BCD">
              <w:rPr>
                <w:rFonts w:cstheme="minorHAnsi"/>
                <w:b/>
              </w:rPr>
              <w:t>Date</w:t>
            </w:r>
          </w:p>
        </w:tc>
        <w:tc>
          <w:tcPr>
            <w:tcW w:w="5526" w:type="dxa"/>
            <w:shd w:val="clear" w:color="auto" w:fill="DEEAF6" w:themeFill="accent1" w:themeFillTint="33"/>
          </w:tcPr>
          <w:p w14:paraId="4CFA51D0" w14:textId="77777777" w:rsidR="00B52742" w:rsidRPr="00837BCD" w:rsidRDefault="00B52742" w:rsidP="00CC77E5">
            <w:pPr>
              <w:jc w:val="center"/>
              <w:rPr>
                <w:rFonts w:cstheme="minorHAnsi"/>
                <w:b/>
              </w:rPr>
            </w:pPr>
            <w:r w:rsidRPr="00837BCD">
              <w:rPr>
                <w:rFonts w:cstheme="minorHAnsi"/>
                <w:b/>
              </w:rPr>
              <w:t>Summary of amendments (if no change, write NA)</w:t>
            </w:r>
          </w:p>
        </w:tc>
        <w:tc>
          <w:tcPr>
            <w:tcW w:w="2258" w:type="dxa"/>
            <w:shd w:val="clear" w:color="auto" w:fill="DEEAF6" w:themeFill="accent1" w:themeFillTint="33"/>
          </w:tcPr>
          <w:p w14:paraId="3A2168F6" w14:textId="77777777" w:rsidR="00B52742" w:rsidRPr="00837BCD" w:rsidRDefault="00B52742" w:rsidP="00CC77E5">
            <w:pPr>
              <w:jc w:val="center"/>
              <w:rPr>
                <w:rFonts w:cstheme="minorHAnsi"/>
                <w:b/>
              </w:rPr>
            </w:pPr>
            <w:r w:rsidRPr="00837BCD">
              <w:rPr>
                <w:rFonts w:cstheme="minorHAnsi"/>
                <w:b/>
              </w:rPr>
              <w:t>Author</w:t>
            </w:r>
          </w:p>
        </w:tc>
      </w:tr>
      <w:tr w:rsidR="00B52742" w:rsidRPr="00837BCD" w14:paraId="755750D7" w14:textId="77777777" w:rsidTr="00CC77E5">
        <w:trPr>
          <w:trHeight w:val="363"/>
        </w:trPr>
        <w:tc>
          <w:tcPr>
            <w:tcW w:w="1073" w:type="dxa"/>
          </w:tcPr>
          <w:p w14:paraId="42BE4C86" w14:textId="77777777" w:rsidR="00B52742" w:rsidRPr="00837BCD" w:rsidRDefault="00B52742" w:rsidP="00B52742">
            <w:pPr>
              <w:rPr>
                <w:rFonts w:cstheme="minorHAnsi"/>
              </w:rPr>
            </w:pPr>
            <w:r>
              <w:rPr>
                <w:rFonts w:cstheme="minorHAnsi"/>
              </w:rPr>
              <w:t>1</w:t>
            </w:r>
          </w:p>
        </w:tc>
        <w:tc>
          <w:tcPr>
            <w:tcW w:w="1141" w:type="dxa"/>
          </w:tcPr>
          <w:p w14:paraId="198A7611" w14:textId="77777777" w:rsidR="00B52742" w:rsidRPr="00837BCD" w:rsidRDefault="00B52742" w:rsidP="00B52742">
            <w:pPr>
              <w:rPr>
                <w:rFonts w:cstheme="minorHAnsi"/>
              </w:rPr>
            </w:pPr>
            <w:r>
              <w:rPr>
                <w:rFonts w:cstheme="minorHAnsi"/>
              </w:rPr>
              <w:t>February 2015</w:t>
            </w:r>
          </w:p>
        </w:tc>
        <w:tc>
          <w:tcPr>
            <w:tcW w:w="5526" w:type="dxa"/>
          </w:tcPr>
          <w:p w14:paraId="6FE0254B" w14:textId="77777777" w:rsidR="00B52742" w:rsidRPr="00837BCD" w:rsidRDefault="00B52742" w:rsidP="00B52742">
            <w:pPr>
              <w:rPr>
                <w:rFonts w:cstheme="minorHAnsi"/>
              </w:rPr>
            </w:pPr>
            <w:r>
              <w:rPr>
                <w:rFonts w:ascii="Calibri" w:eastAsia="Calibri" w:hAnsi="Calibri"/>
                <w:color w:val="000000"/>
              </w:rPr>
              <w:t>Risk Management at Warwick Policy approved by Council</w:t>
            </w:r>
          </w:p>
        </w:tc>
        <w:tc>
          <w:tcPr>
            <w:tcW w:w="2258" w:type="dxa"/>
          </w:tcPr>
          <w:p w14:paraId="05039427" w14:textId="77777777" w:rsidR="00B52742" w:rsidRPr="00837BCD" w:rsidRDefault="00B52742" w:rsidP="00B52742">
            <w:pPr>
              <w:rPr>
                <w:rFonts w:cstheme="minorHAnsi"/>
              </w:rPr>
            </w:pPr>
            <w:r>
              <w:rPr>
                <w:rFonts w:ascii="Calibri" w:eastAsia="Calibri" w:hAnsi="Calibri"/>
                <w:color w:val="000000"/>
              </w:rPr>
              <w:t>Deputy Registrar’s Office</w:t>
            </w:r>
          </w:p>
        </w:tc>
      </w:tr>
      <w:tr w:rsidR="00B52742" w:rsidRPr="00837BCD" w14:paraId="31D66B7C" w14:textId="77777777" w:rsidTr="00CC77E5">
        <w:trPr>
          <w:trHeight w:val="624"/>
        </w:trPr>
        <w:tc>
          <w:tcPr>
            <w:tcW w:w="1073" w:type="dxa"/>
          </w:tcPr>
          <w:p w14:paraId="31C53C8C" w14:textId="77777777" w:rsidR="00B52742" w:rsidRPr="00837BCD" w:rsidRDefault="00B52742" w:rsidP="00B52742">
            <w:pPr>
              <w:rPr>
                <w:rFonts w:cstheme="minorHAnsi"/>
              </w:rPr>
            </w:pPr>
            <w:r>
              <w:rPr>
                <w:rFonts w:cstheme="minorHAnsi"/>
              </w:rPr>
              <w:t>2</w:t>
            </w:r>
          </w:p>
        </w:tc>
        <w:tc>
          <w:tcPr>
            <w:tcW w:w="1141" w:type="dxa"/>
          </w:tcPr>
          <w:p w14:paraId="76B084D2" w14:textId="77777777" w:rsidR="00B52742" w:rsidRPr="00837BCD" w:rsidRDefault="00B52742" w:rsidP="00B52742">
            <w:pPr>
              <w:rPr>
                <w:rFonts w:cstheme="minorHAnsi"/>
              </w:rPr>
            </w:pPr>
            <w:r>
              <w:rPr>
                <w:rFonts w:cstheme="minorHAnsi"/>
              </w:rPr>
              <w:t>12 December 2017</w:t>
            </w:r>
          </w:p>
        </w:tc>
        <w:tc>
          <w:tcPr>
            <w:tcW w:w="5526" w:type="dxa"/>
          </w:tcPr>
          <w:p w14:paraId="6CE474CE" w14:textId="77777777" w:rsidR="00B52742" w:rsidRPr="00837BCD" w:rsidRDefault="00B52742" w:rsidP="00B52742">
            <w:pPr>
              <w:rPr>
                <w:rFonts w:cstheme="minorHAnsi"/>
              </w:rPr>
            </w:pPr>
            <w:r>
              <w:rPr>
                <w:rFonts w:ascii="Calibri" w:eastAsia="Calibri" w:hAnsi="Calibri"/>
                <w:color w:val="000000"/>
              </w:rPr>
              <w:t>Revised draft presented to Secretary to Council for comment.</w:t>
            </w:r>
          </w:p>
        </w:tc>
        <w:tc>
          <w:tcPr>
            <w:tcW w:w="2258" w:type="dxa"/>
          </w:tcPr>
          <w:p w14:paraId="1362013E" w14:textId="77777777" w:rsidR="00B52742" w:rsidRPr="00837BCD" w:rsidRDefault="00B52742" w:rsidP="00B52742">
            <w:pPr>
              <w:rPr>
                <w:rFonts w:cstheme="minorHAnsi"/>
              </w:rPr>
            </w:pPr>
            <w:r>
              <w:rPr>
                <w:rFonts w:cstheme="minorHAnsi"/>
              </w:rPr>
              <w:t>Ben Pithouse</w:t>
            </w:r>
          </w:p>
        </w:tc>
      </w:tr>
      <w:tr w:rsidR="00B52742" w:rsidRPr="00837BCD" w14:paraId="7D83B36B" w14:textId="77777777" w:rsidTr="00CC77E5">
        <w:trPr>
          <w:trHeight w:val="363"/>
        </w:trPr>
        <w:tc>
          <w:tcPr>
            <w:tcW w:w="1073" w:type="dxa"/>
          </w:tcPr>
          <w:p w14:paraId="09E64439" w14:textId="77777777" w:rsidR="00B52742" w:rsidRPr="00837BCD" w:rsidRDefault="00B52742" w:rsidP="00B52742">
            <w:pPr>
              <w:rPr>
                <w:rFonts w:cstheme="minorHAnsi"/>
              </w:rPr>
            </w:pPr>
            <w:r>
              <w:rPr>
                <w:rFonts w:cstheme="minorHAnsi"/>
              </w:rPr>
              <w:t>3</w:t>
            </w:r>
          </w:p>
        </w:tc>
        <w:tc>
          <w:tcPr>
            <w:tcW w:w="1141" w:type="dxa"/>
          </w:tcPr>
          <w:p w14:paraId="61D3FFD1" w14:textId="77777777" w:rsidR="00B52742" w:rsidRPr="00837BCD" w:rsidRDefault="00B52742" w:rsidP="00B52742">
            <w:pPr>
              <w:rPr>
                <w:rFonts w:cstheme="minorHAnsi"/>
              </w:rPr>
            </w:pPr>
            <w:r>
              <w:rPr>
                <w:rFonts w:cstheme="minorHAnsi"/>
              </w:rPr>
              <w:t>04 June 2018</w:t>
            </w:r>
          </w:p>
        </w:tc>
        <w:tc>
          <w:tcPr>
            <w:tcW w:w="5526" w:type="dxa"/>
          </w:tcPr>
          <w:p w14:paraId="1D09EF36" w14:textId="77777777" w:rsidR="00B52742" w:rsidRPr="00837BCD" w:rsidRDefault="00B52742" w:rsidP="00B52742">
            <w:pPr>
              <w:rPr>
                <w:rFonts w:cstheme="minorHAnsi"/>
              </w:rPr>
            </w:pPr>
            <w:r>
              <w:rPr>
                <w:rFonts w:ascii="Calibri" w:eastAsia="Calibri" w:hAnsi="Calibri"/>
                <w:color w:val="000000"/>
              </w:rPr>
              <w:t>Draft policy presented to Steering Committee for consideration with subsequent changes made to risk appetite statements.</w:t>
            </w:r>
          </w:p>
        </w:tc>
        <w:tc>
          <w:tcPr>
            <w:tcW w:w="2258" w:type="dxa"/>
          </w:tcPr>
          <w:p w14:paraId="212AAEE1" w14:textId="77777777" w:rsidR="00B52742" w:rsidRPr="00837BCD" w:rsidRDefault="00B52742" w:rsidP="00B52742">
            <w:pPr>
              <w:rPr>
                <w:rFonts w:cstheme="minorHAnsi"/>
              </w:rPr>
            </w:pPr>
            <w:r w:rsidRPr="00063182">
              <w:rPr>
                <w:rFonts w:cstheme="minorHAnsi"/>
              </w:rPr>
              <w:t>Ben Pithouse</w:t>
            </w:r>
          </w:p>
        </w:tc>
      </w:tr>
      <w:tr w:rsidR="00B52742" w:rsidRPr="00837BCD" w14:paraId="015C6B65" w14:textId="77777777" w:rsidTr="00CC77E5">
        <w:trPr>
          <w:trHeight w:val="363"/>
        </w:trPr>
        <w:tc>
          <w:tcPr>
            <w:tcW w:w="1073" w:type="dxa"/>
          </w:tcPr>
          <w:p w14:paraId="40870D3A" w14:textId="77777777" w:rsidR="00B52742" w:rsidRPr="00837BCD" w:rsidRDefault="00B52742" w:rsidP="00B52742">
            <w:pPr>
              <w:rPr>
                <w:rFonts w:cstheme="minorHAnsi"/>
              </w:rPr>
            </w:pPr>
            <w:r>
              <w:rPr>
                <w:rFonts w:cstheme="minorHAnsi"/>
              </w:rPr>
              <w:t>4</w:t>
            </w:r>
          </w:p>
        </w:tc>
        <w:tc>
          <w:tcPr>
            <w:tcW w:w="1141" w:type="dxa"/>
          </w:tcPr>
          <w:p w14:paraId="18133F91" w14:textId="77777777" w:rsidR="00B52742" w:rsidRPr="00837BCD" w:rsidRDefault="00B52742" w:rsidP="00B52742">
            <w:pPr>
              <w:rPr>
                <w:rFonts w:cstheme="minorHAnsi"/>
              </w:rPr>
            </w:pPr>
            <w:r>
              <w:rPr>
                <w:rFonts w:cstheme="minorHAnsi"/>
              </w:rPr>
              <w:t>13 June 2018</w:t>
            </w:r>
          </w:p>
        </w:tc>
        <w:tc>
          <w:tcPr>
            <w:tcW w:w="5526" w:type="dxa"/>
          </w:tcPr>
          <w:p w14:paraId="357A5AD1" w14:textId="77777777" w:rsidR="00B52742" w:rsidRPr="00837BCD" w:rsidRDefault="00B52742" w:rsidP="00B52742">
            <w:pPr>
              <w:rPr>
                <w:rFonts w:cstheme="minorHAnsi"/>
              </w:rPr>
            </w:pPr>
            <w:r>
              <w:rPr>
                <w:rFonts w:ascii="Calibri" w:eastAsia="Calibri" w:hAnsi="Calibri"/>
                <w:color w:val="000000"/>
                <w:spacing w:val="-2"/>
              </w:rPr>
              <w:t>Draft policy presented to Senate for consideration with subsequent changes made to risk appetite statements.</w:t>
            </w:r>
          </w:p>
        </w:tc>
        <w:tc>
          <w:tcPr>
            <w:tcW w:w="2258" w:type="dxa"/>
          </w:tcPr>
          <w:p w14:paraId="31FAE628" w14:textId="77777777" w:rsidR="00B52742" w:rsidRPr="00837BCD" w:rsidRDefault="00B52742" w:rsidP="00B52742">
            <w:pPr>
              <w:rPr>
                <w:rFonts w:cstheme="minorHAnsi"/>
              </w:rPr>
            </w:pPr>
            <w:r w:rsidRPr="00063182">
              <w:rPr>
                <w:rFonts w:cstheme="minorHAnsi"/>
              </w:rPr>
              <w:t>Ben Pithouse</w:t>
            </w:r>
          </w:p>
        </w:tc>
      </w:tr>
      <w:tr w:rsidR="00B52742" w:rsidRPr="00837BCD" w14:paraId="736B70E4" w14:textId="77777777" w:rsidTr="00CC77E5">
        <w:trPr>
          <w:trHeight w:val="363"/>
        </w:trPr>
        <w:tc>
          <w:tcPr>
            <w:tcW w:w="1073" w:type="dxa"/>
          </w:tcPr>
          <w:p w14:paraId="5190B385" w14:textId="77777777" w:rsidR="00B52742" w:rsidRPr="00837BCD" w:rsidRDefault="00B52742" w:rsidP="00B52742">
            <w:pPr>
              <w:rPr>
                <w:rFonts w:cstheme="minorHAnsi"/>
              </w:rPr>
            </w:pPr>
            <w:r>
              <w:rPr>
                <w:rFonts w:cstheme="minorHAnsi"/>
              </w:rPr>
              <w:t>5</w:t>
            </w:r>
          </w:p>
        </w:tc>
        <w:tc>
          <w:tcPr>
            <w:tcW w:w="1141" w:type="dxa"/>
          </w:tcPr>
          <w:p w14:paraId="3743C724" w14:textId="77777777" w:rsidR="00B52742" w:rsidRPr="00837BCD" w:rsidRDefault="00B52742" w:rsidP="00B52742">
            <w:pPr>
              <w:rPr>
                <w:rFonts w:cstheme="minorHAnsi"/>
              </w:rPr>
            </w:pPr>
            <w:r>
              <w:rPr>
                <w:rFonts w:cstheme="minorHAnsi"/>
              </w:rPr>
              <w:t>10 July 2018</w:t>
            </w:r>
          </w:p>
        </w:tc>
        <w:tc>
          <w:tcPr>
            <w:tcW w:w="5526" w:type="dxa"/>
          </w:tcPr>
          <w:p w14:paraId="3E3B7C81" w14:textId="77777777" w:rsidR="00B52742" w:rsidRPr="00837BCD" w:rsidRDefault="00B52742" w:rsidP="00B52742">
            <w:pPr>
              <w:rPr>
                <w:rFonts w:cstheme="minorHAnsi"/>
              </w:rPr>
            </w:pPr>
            <w:r>
              <w:rPr>
                <w:rFonts w:ascii="Calibri" w:eastAsia="Calibri" w:hAnsi="Calibri"/>
                <w:color w:val="000000"/>
              </w:rPr>
              <w:t>Draft policy presented to Audit &amp; Risk Committee for consideration.</w:t>
            </w:r>
          </w:p>
        </w:tc>
        <w:tc>
          <w:tcPr>
            <w:tcW w:w="2258" w:type="dxa"/>
          </w:tcPr>
          <w:p w14:paraId="0B244532" w14:textId="77777777" w:rsidR="00B52742" w:rsidRDefault="00B52742" w:rsidP="00B52742">
            <w:pPr>
              <w:rPr>
                <w:rFonts w:cstheme="minorHAnsi"/>
              </w:rPr>
            </w:pPr>
            <w:r w:rsidRPr="00063182">
              <w:rPr>
                <w:rFonts w:cstheme="minorHAnsi"/>
              </w:rPr>
              <w:t>Ben Pithouse</w:t>
            </w:r>
          </w:p>
          <w:p w14:paraId="097F4AF6" w14:textId="77777777" w:rsidR="00B52742" w:rsidRPr="00837BCD" w:rsidRDefault="00B52742" w:rsidP="00B52742">
            <w:pPr>
              <w:rPr>
                <w:rFonts w:cstheme="minorHAnsi"/>
              </w:rPr>
            </w:pPr>
          </w:p>
        </w:tc>
      </w:tr>
      <w:tr w:rsidR="00B52742" w:rsidRPr="00837BCD" w14:paraId="1AE2653F" w14:textId="77777777" w:rsidTr="00CC77E5">
        <w:trPr>
          <w:trHeight w:val="557"/>
        </w:trPr>
        <w:tc>
          <w:tcPr>
            <w:tcW w:w="1073" w:type="dxa"/>
          </w:tcPr>
          <w:p w14:paraId="7BD6DD80" w14:textId="77777777" w:rsidR="00B52742" w:rsidRPr="00837BCD" w:rsidRDefault="00B52742" w:rsidP="00B52742">
            <w:pPr>
              <w:rPr>
                <w:rFonts w:cstheme="minorHAnsi"/>
              </w:rPr>
            </w:pPr>
            <w:r>
              <w:rPr>
                <w:rFonts w:cstheme="minorHAnsi"/>
              </w:rPr>
              <w:t>5</w:t>
            </w:r>
          </w:p>
        </w:tc>
        <w:tc>
          <w:tcPr>
            <w:tcW w:w="1141" w:type="dxa"/>
          </w:tcPr>
          <w:p w14:paraId="7CFC6F4F" w14:textId="77777777" w:rsidR="00B52742" w:rsidRPr="00837BCD" w:rsidRDefault="00B52742" w:rsidP="00B52742">
            <w:pPr>
              <w:rPr>
                <w:rFonts w:cstheme="minorHAnsi"/>
              </w:rPr>
            </w:pPr>
            <w:r>
              <w:rPr>
                <w:rFonts w:cstheme="minorHAnsi"/>
              </w:rPr>
              <w:t>11 July 2018</w:t>
            </w:r>
          </w:p>
        </w:tc>
        <w:tc>
          <w:tcPr>
            <w:tcW w:w="5526" w:type="dxa"/>
          </w:tcPr>
          <w:p w14:paraId="7B47149E" w14:textId="77777777" w:rsidR="00B52742" w:rsidRPr="00837BCD" w:rsidRDefault="00B52742" w:rsidP="00B52742">
            <w:pPr>
              <w:rPr>
                <w:rFonts w:cstheme="minorHAnsi"/>
              </w:rPr>
            </w:pPr>
            <w:r>
              <w:rPr>
                <w:rFonts w:ascii="Calibri" w:eastAsia="Calibri" w:hAnsi="Calibri"/>
                <w:color w:val="000000"/>
              </w:rPr>
              <w:t>Draft policy presented to Council for consideration and approval.</w:t>
            </w:r>
          </w:p>
        </w:tc>
        <w:tc>
          <w:tcPr>
            <w:tcW w:w="2258" w:type="dxa"/>
          </w:tcPr>
          <w:p w14:paraId="70EEF964" w14:textId="77777777" w:rsidR="00B52742" w:rsidRPr="00837BCD" w:rsidRDefault="00B52742" w:rsidP="00B52742">
            <w:pPr>
              <w:rPr>
                <w:rFonts w:cstheme="minorHAnsi"/>
              </w:rPr>
            </w:pPr>
            <w:r w:rsidRPr="00063182">
              <w:rPr>
                <w:rFonts w:cstheme="minorHAnsi"/>
              </w:rPr>
              <w:t>Ben Pithouse</w:t>
            </w:r>
          </w:p>
        </w:tc>
      </w:tr>
      <w:tr w:rsidR="00B52742" w:rsidRPr="00837BCD" w14:paraId="4079BE68" w14:textId="77777777" w:rsidTr="00CC77E5">
        <w:trPr>
          <w:trHeight w:val="557"/>
        </w:trPr>
        <w:tc>
          <w:tcPr>
            <w:tcW w:w="1073" w:type="dxa"/>
          </w:tcPr>
          <w:p w14:paraId="7A52D55C" w14:textId="77777777" w:rsidR="00B52742" w:rsidRDefault="00B52742" w:rsidP="00B52742">
            <w:pPr>
              <w:rPr>
                <w:rFonts w:cstheme="minorHAnsi"/>
              </w:rPr>
            </w:pPr>
            <w:r>
              <w:rPr>
                <w:rFonts w:cstheme="minorHAnsi"/>
              </w:rPr>
              <w:t>6</w:t>
            </w:r>
          </w:p>
        </w:tc>
        <w:tc>
          <w:tcPr>
            <w:tcW w:w="1141" w:type="dxa"/>
          </w:tcPr>
          <w:p w14:paraId="56D02275" w14:textId="77777777" w:rsidR="00B52742" w:rsidRDefault="00B52742" w:rsidP="00B52742">
            <w:pPr>
              <w:rPr>
                <w:rFonts w:cstheme="minorHAnsi"/>
              </w:rPr>
            </w:pPr>
            <w:r>
              <w:rPr>
                <w:rFonts w:cstheme="minorHAnsi"/>
              </w:rPr>
              <w:t xml:space="preserve">10 June 2021 </w:t>
            </w:r>
          </w:p>
        </w:tc>
        <w:tc>
          <w:tcPr>
            <w:tcW w:w="5526" w:type="dxa"/>
          </w:tcPr>
          <w:p w14:paraId="09C6BC0C" w14:textId="77777777" w:rsidR="00B52742" w:rsidRPr="00717305" w:rsidRDefault="00B52742" w:rsidP="00B52742">
            <w:pPr>
              <w:spacing w:after="120"/>
              <w:rPr>
                <w:b/>
              </w:rPr>
            </w:pPr>
            <w:r>
              <w:rPr>
                <w:rFonts w:ascii="Calibri" w:eastAsia="Calibri" w:hAnsi="Calibri"/>
                <w:color w:val="000000"/>
              </w:rPr>
              <w:t xml:space="preserve">Draft changes presented to Policy Oversight Group (POG) for approval. </w:t>
            </w:r>
            <w:r>
              <w:t xml:space="preserve">The policy had been updated to reflect changes to risk management processes that were being implemented across the University, including references to risk appetite statements and the newly- established Strategic Risk Advisory Board. </w:t>
            </w:r>
            <w:r>
              <w:rPr>
                <w:b/>
              </w:rPr>
              <w:t>APPROVED BY POG</w:t>
            </w:r>
          </w:p>
        </w:tc>
        <w:tc>
          <w:tcPr>
            <w:tcW w:w="2258" w:type="dxa"/>
          </w:tcPr>
          <w:p w14:paraId="2828CE29" w14:textId="77777777" w:rsidR="00B52742" w:rsidRPr="00063182" w:rsidRDefault="00B52742" w:rsidP="00B52742">
            <w:pPr>
              <w:rPr>
                <w:rFonts w:cstheme="minorHAnsi"/>
              </w:rPr>
            </w:pPr>
            <w:r>
              <w:rPr>
                <w:rFonts w:cstheme="minorHAnsi"/>
              </w:rPr>
              <w:t xml:space="preserve">Chris Griffin </w:t>
            </w:r>
          </w:p>
        </w:tc>
      </w:tr>
    </w:tbl>
    <w:p w14:paraId="2948C0F3" w14:textId="77777777" w:rsidR="00CC77E5" w:rsidRDefault="00CC77E5" w:rsidP="00717305">
      <w:pPr>
        <w:rPr>
          <w:rFonts w:cstheme="minorHAnsi"/>
          <w:b/>
        </w:rPr>
      </w:pPr>
    </w:p>
    <w:p w14:paraId="7062995A" w14:textId="2C85EFAE" w:rsidR="00717305" w:rsidRDefault="000309DB" w:rsidP="00A548AC">
      <w:pPr>
        <w:jc w:val="both"/>
        <w:rPr>
          <w:rFonts w:cstheme="minorHAnsi"/>
          <w:b/>
          <w:i/>
        </w:rPr>
      </w:pPr>
      <w:r w:rsidRPr="00837BCD">
        <w:rPr>
          <w:rFonts w:cstheme="minorHAnsi"/>
          <w:b/>
        </w:rPr>
        <w:t>Document Control</w:t>
      </w:r>
    </w:p>
    <w:p w14:paraId="0859D7F1" w14:textId="4B593399" w:rsidR="00717305" w:rsidRPr="00717305" w:rsidRDefault="00717305" w:rsidP="00A548AC">
      <w:pPr>
        <w:jc w:val="both"/>
        <w:rPr>
          <w:rFonts w:cstheme="minorHAnsi"/>
          <w:b/>
          <w:i/>
        </w:rPr>
      </w:pPr>
      <w:r>
        <w:rPr>
          <w:rFonts w:ascii="Calibri" w:eastAsia="Calibri" w:hAnsi="Calibri"/>
          <w:color w:val="000000"/>
        </w:rPr>
        <w:t>Thi</w:t>
      </w:r>
      <w:r w:rsidR="000309DB">
        <w:rPr>
          <w:rFonts w:ascii="Calibri" w:eastAsia="Calibri" w:hAnsi="Calibri"/>
          <w:color w:val="000000"/>
        </w:rPr>
        <w:t>s policy will be reviewed by the SCO no less than every 3 years. Any amendments or additions will be submitted to the University’s Council for approval on the recommendation of the UEB and the Audit and Risk Committee</w:t>
      </w:r>
    </w:p>
    <w:p w14:paraId="0AF8C76A" w14:textId="77777777" w:rsidR="00717305" w:rsidRPr="00717305" w:rsidRDefault="00F8532A" w:rsidP="00A548AC">
      <w:pPr>
        <w:jc w:val="both"/>
        <w:rPr>
          <w:rFonts w:cstheme="minorHAnsi"/>
          <w:b/>
        </w:rPr>
      </w:pPr>
      <w:r w:rsidRPr="00837BCD">
        <w:rPr>
          <w:rFonts w:cstheme="minorHAnsi"/>
          <w:b/>
        </w:rPr>
        <w:t>Policy Introduction and Purpose</w:t>
      </w:r>
    </w:p>
    <w:p w14:paraId="63563E83" w14:textId="23122A98" w:rsidR="00A15EE5" w:rsidRPr="00717305" w:rsidRDefault="00A15EE5" w:rsidP="00A548AC">
      <w:pPr>
        <w:jc w:val="both"/>
        <w:rPr>
          <w:rFonts w:ascii="Calibri" w:eastAsia="Calibri" w:hAnsi="Calibri"/>
          <w:color w:val="000000"/>
        </w:rPr>
      </w:pPr>
      <w:r w:rsidRPr="00717305">
        <w:rPr>
          <w:rFonts w:cstheme="minorHAnsi"/>
        </w:rPr>
        <w:t>The Council is committed to enabling innovation and decision-making by having a clear understanding</w:t>
      </w:r>
      <w:r>
        <w:rPr>
          <w:rFonts w:ascii="Calibri" w:eastAsia="Calibri" w:hAnsi="Calibri"/>
          <w:color w:val="000000"/>
          <w:sz w:val="23"/>
        </w:rPr>
        <w:t xml:space="preserve"> of the risks and opportunities the University faces. It will achieve this, in part, through a risk management framework (Appendix A) that clearly sets out the expectations on those individuals who have responsibility for managing risks on behalf of the University</w:t>
      </w:r>
    </w:p>
    <w:p w14:paraId="2DF346A9" w14:textId="77777777" w:rsidR="00717305" w:rsidRPr="00717305" w:rsidRDefault="00F8532A" w:rsidP="00A548AC">
      <w:pPr>
        <w:jc w:val="both"/>
        <w:rPr>
          <w:rFonts w:cstheme="minorHAnsi"/>
          <w:b/>
        </w:rPr>
      </w:pPr>
      <w:r w:rsidRPr="00717305">
        <w:rPr>
          <w:rFonts w:cstheme="minorHAnsi"/>
          <w:b/>
        </w:rPr>
        <w:t>Scope and Definitions</w:t>
      </w:r>
    </w:p>
    <w:p w14:paraId="4E7160C9" w14:textId="1CDB8E6A" w:rsidR="00E54D4B" w:rsidRPr="00717305" w:rsidRDefault="00A15EE5" w:rsidP="00A548AC">
      <w:pPr>
        <w:jc w:val="both"/>
        <w:rPr>
          <w:rFonts w:cstheme="minorHAnsi"/>
        </w:rPr>
      </w:pPr>
      <w:r w:rsidRPr="00717305">
        <w:rPr>
          <w:rFonts w:cstheme="minorHAnsi"/>
        </w:rPr>
        <w:t>Efficient and effective risk management is necessary to support the University’s core functions and activities</w:t>
      </w:r>
      <w:r>
        <w:rPr>
          <w:rFonts w:ascii="Calibri" w:eastAsia="Calibri" w:hAnsi="Calibri"/>
          <w:color w:val="000000"/>
          <w:sz w:val="23"/>
        </w:rPr>
        <w:t>, to comply with its legal and regulatory obligations and to contribute to the effective overall management of the institution. This document provides the policy framework through which this effective management can be achieved.</w:t>
      </w:r>
    </w:p>
    <w:p w14:paraId="4717C257" w14:textId="77777777" w:rsidR="00A15EE5" w:rsidRPr="00717305" w:rsidRDefault="00A15EE5" w:rsidP="00A548AC">
      <w:pPr>
        <w:jc w:val="both"/>
        <w:rPr>
          <w:rFonts w:cstheme="minorHAnsi"/>
          <w:b/>
        </w:rPr>
      </w:pPr>
      <w:r w:rsidRPr="00717305">
        <w:rPr>
          <w:rFonts w:cstheme="minorHAnsi"/>
          <w:b/>
        </w:rPr>
        <w:t>What does the Policy apply to?</w:t>
      </w:r>
    </w:p>
    <w:p w14:paraId="1F5AC0A2" w14:textId="2638D791" w:rsidR="00717305" w:rsidRDefault="00A15EE5" w:rsidP="00A548AC">
      <w:pPr>
        <w:jc w:val="both"/>
        <w:rPr>
          <w:rFonts w:ascii="Calibri" w:eastAsia="Calibri" w:hAnsi="Calibri"/>
          <w:color w:val="000000"/>
          <w:sz w:val="23"/>
        </w:rPr>
      </w:pPr>
      <w:r w:rsidRPr="00717305">
        <w:rPr>
          <w:rFonts w:cstheme="minorHAnsi"/>
        </w:rPr>
        <w:t>The policy applies to all University business activity1, from delivery of support operations, right through to the strategic prioritisation of resource allocation. This policy is an integral part of the University’s governance and assurance</w:t>
      </w:r>
      <w:r w:rsidRPr="00717305">
        <w:rPr>
          <w:rFonts w:ascii="Calibri" w:eastAsia="Calibri" w:hAnsi="Calibri"/>
          <w:color w:val="000000"/>
          <w:sz w:val="23"/>
        </w:rPr>
        <w:t xml:space="preserve"> structures</w:t>
      </w:r>
      <w:r>
        <w:rPr>
          <w:rFonts w:ascii="Calibri" w:eastAsia="Calibri" w:hAnsi="Calibri"/>
          <w:color w:val="000000"/>
          <w:sz w:val="23"/>
        </w:rPr>
        <w:t>.</w:t>
      </w:r>
      <w:r w:rsidR="00717305">
        <w:rPr>
          <w:rFonts w:ascii="Calibri" w:eastAsia="Calibri" w:hAnsi="Calibri"/>
          <w:color w:val="000000"/>
          <w:sz w:val="23"/>
        </w:rPr>
        <w:t xml:space="preserve">  </w:t>
      </w:r>
    </w:p>
    <w:p w14:paraId="6DB28ACC" w14:textId="2D0512F3" w:rsidR="0053317E" w:rsidRPr="00553B15" w:rsidRDefault="0053317E" w:rsidP="00553B15">
      <w:pPr>
        <w:spacing w:before="144" w:line="203" w:lineRule="exact"/>
        <w:jc w:val="both"/>
        <w:textAlignment w:val="baseline"/>
        <w:rPr>
          <w:rFonts w:ascii="Calibri" w:eastAsia="Calibri" w:hAnsi="Calibri"/>
          <w:color w:val="000000"/>
          <w:spacing w:val="-1"/>
          <w:sz w:val="13"/>
          <w:vertAlign w:val="superscript"/>
        </w:rPr>
      </w:pPr>
      <w:r w:rsidRPr="0053317E">
        <w:rPr>
          <w:rFonts w:ascii="Calibri" w:eastAsia="Calibri" w:hAnsi="Calibri"/>
          <w:color w:val="000000"/>
          <w:spacing w:val="-1"/>
          <w:sz w:val="20"/>
        </w:rPr>
        <w:t>1: Defined as “any activity conducted either in the course of employment or as part of or related to a University</w:t>
      </w:r>
      <w:r w:rsidR="00553B15">
        <w:rPr>
          <w:rFonts w:ascii="Calibri" w:eastAsia="Calibri" w:hAnsi="Calibri"/>
          <w:color w:val="000000"/>
          <w:spacing w:val="-1"/>
          <w:sz w:val="13"/>
          <w:vertAlign w:val="superscript"/>
        </w:rPr>
        <w:t xml:space="preserve"> </w:t>
      </w:r>
      <w:r w:rsidR="00553B15">
        <w:rPr>
          <w:rFonts w:ascii="Calibri" w:eastAsia="Calibri" w:hAnsi="Calibri"/>
          <w:color w:val="000000"/>
          <w:sz w:val="20"/>
        </w:rPr>
        <w:t>c</w:t>
      </w:r>
      <w:r w:rsidRPr="0053317E">
        <w:rPr>
          <w:rFonts w:ascii="Calibri" w:eastAsia="Calibri" w:hAnsi="Calibri"/>
          <w:color w:val="000000"/>
          <w:sz w:val="20"/>
        </w:rPr>
        <w:t>ourse or other University activity that is not purely personal”</w:t>
      </w:r>
    </w:p>
    <w:p w14:paraId="4380E96A" w14:textId="77777777" w:rsidR="0053317E" w:rsidRDefault="0053317E" w:rsidP="00A548AC">
      <w:pPr>
        <w:jc w:val="both"/>
        <w:rPr>
          <w:rFonts w:ascii="Calibri" w:eastAsia="Calibri" w:hAnsi="Calibri"/>
          <w:color w:val="000000"/>
          <w:sz w:val="23"/>
        </w:rPr>
      </w:pPr>
    </w:p>
    <w:p w14:paraId="7A7D3D5B" w14:textId="4A5124FF" w:rsidR="00B52742" w:rsidRDefault="00A15EE5" w:rsidP="0053317E">
      <w:pPr>
        <w:jc w:val="both"/>
        <w:rPr>
          <w:rFonts w:ascii="Calibri" w:eastAsia="Calibri" w:hAnsi="Calibri"/>
          <w:color w:val="000000"/>
          <w:sz w:val="23"/>
        </w:rPr>
      </w:pPr>
      <w:r>
        <w:rPr>
          <w:rFonts w:ascii="Calibri" w:eastAsia="Calibri" w:hAnsi="Calibri"/>
          <w:color w:val="000000"/>
          <w:sz w:val="23"/>
        </w:rPr>
        <w:lastRenderedPageBreak/>
        <w:t>Irrespective of the level at which risk management is operating, the definition of “risk” used by the University is:</w:t>
      </w:r>
    </w:p>
    <w:p w14:paraId="61C6ECC0" w14:textId="5452F3DB" w:rsidR="00A15EE5" w:rsidRDefault="00A15EE5" w:rsidP="00A548AC">
      <w:pPr>
        <w:spacing w:before="310" w:line="308" w:lineRule="exact"/>
        <w:ind w:right="720"/>
        <w:jc w:val="both"/>
        <w:textAlignment w:val="baseline"/>
        <w:rPr>
          <w:rFonts w:ascii="Calibri" w:eastAsia="Calibri" w:hAnsi="Calibri"/>
          <w:i/>
          <w:color w:val="000000"/>
          <w:spacing w:val="-1"/>
        </w:rPr>
      </w:pPr>
      <w:r>
        <w:rPr>
          <w:rFonts w:ascii="Calibri" w:eastAsia="Calibri" w:hAnsi="Calibri"/>
          <w:i/>
          <w:color w:val="000000"/>
          <w:spacing w:val="-1"/>
        </w:rPr>
        <w:t>“The combination of the likelihood of an event and its consequence impacting upon the achievement of agreed objectives. Consequences can range from positive to negative”</w:t>
      </w:r>
    </w:p>
    <w:p w14:paraId="27755D77" w14:textId="77777777" w:rsidR="00A15EE5" w:rsidRDefault="00A15EE5" w:rsidP="00A548AC">
      <w:pPr>
        <w:spacing w:before="390" w:line="229" w:lineRule="exact"/>
        <w:jc w:val="both"/>
        <w:textAlignment w:val="baseline"/>
        <w:rPr>
          <w:rFonts w:ascii="Calibri" w:eastAsia="Calibri" w:hAnsi="Calibri"/>
          <w:color w:val="000000"/>
          <w:spacing w:val="-3"/>
          <w:sz w:val="23"/>
        </w:rPr>
      </w:pPr>
      <w:r>
        <w:rPr>
          <w:rFonts w:ascii="Calibri" w:eastAsia="Calibri" w:hAnsi="Calibri"/>
          <w:color w:val="000000"/>
          <w:spacing w:val="-3"/>
          <w:sz w:val="23"/>
        </w:rPr>
        <w:t>The definition of “risk management” used by the University is:</w:t>
      </w:r>
    </w:p>
    <w:p w14:paraId="5C8F5E4B" w14:textId="7ACF13BF" w:rsidR="00A15EE5" w:rsidRDefault="00A15EE5" w:rsidP="00A548AC">
      <w:pPr>
        <w:spacing w:before="310" w:line="308" w:lineRule="exact"/>
        <w:ind w:right="72"/>
        <w:jc w:val="both"/>
        <w:textAlignment w:val="baseline"/>
        <w:rPr>
          <w:rFonts w:ascii="Calibri" w:eastAsia="Calibri" w:hAnsi="Calibri"/>
          <w:i/>
          <w:color w:val="000000"/>
        </w:rPr>
      </w:pPr>
      <w:r>
        <w:rPr>
          <w:rFonts w:ascii="Calibri" w:eastAsia="Calibri" w:hAnsi="Calibri"/>
          <w:i/>
          <w:color w:val="000000"/>
        </w:rPr>
        <w:t>“The process by which uncertainty is quantified (where possible), assessed, recorded and managed in order to enable innovation and support good, well-informed decision-making at all levels of the institution”</w:t>
      </w:r>
    </w:p>
    <w:p w14:paraId="032148B4" w14:textId="77777777" w:rsidR="00A15EE5" w:rsidRDefault="00A15EE5" w:rsidP="00A548AC">
      <w:pPr>
        <w:spacing w:before="393" w:line="245" w:lineRule="exact"/>
        <w:jc w:val="both"/>
        <w:textAlignment w:val="baseline"/>
        <w:rPr>
          <w:rFonts w:ascii="Calibri" w:eastAsia="Calibri" w:hAnsi="Calibri"/>
          <w:b/>
          <w:color w:val="000000"/>
          <w:sz w:val="24"/>
        </w:rPr>
      </w:pPr>
      <w:r>
        <w:rPr>
          <w:rFonts w:ascii="Calibri" w:eastAsia="Calibri" w:hAnsi="Calibri"/>
          <w:b/>
          <w:color w:val="000000"/>
          <w:sz w:val="24"/>
        </w:rPr>
        <w:t>Who does the Policy apply to?</w:t>
      </w:r>
    </w:p>
    <w:p w14:paraId="30DE35AD" w14:textId="53A5F288" w:rsidR="009E475C" w:rsidRPr="00717305" w:rsidRDefault="00A15EE5" w:rsidP="00A548AC">
      <w:pPr>
        <w:jc w:val="both"/>
        <w:rPr>
          <w:rFonts w:cstheme="minorHAnsi"/>
          <w:b/>
        </w:rPr>
      </w:pPr>
      <w:r>
        <w:rPr>
          <w:rFonts w:ascii="Calibri" w:eastAsia="Calibri" w:hAnsi="Calibri"/>
          <w:color w:val="000000"/>
          <w:sz w:val="23"/>
        </w:rPr>
        <w:t>The policy applies across all levels of the University, from academic, professional service and, commercial departments, to formal bodies charged with institutional governance, decision-</w:t>
      </w:r>
      <w:r w:rsidRPr="00717305">
        <w:rPr>
          <w:rFonts w:cstheme="minorHAnsi"/>
        </w:rPr>
        <w:t>making and institutional strategy-setting.</w:t>
      </w:r>
    </w:p>
    <w:p w14:paraId="70A6020A" w14:textId="51C29515" w:rsidR="00F8532A" w:rsidRPr="00837BCD" w:rsidRDefault="00F8532A" w:rsidP="00A548AC">
      <w:pPr>
        <w:jc w:val="both"/>
        <w:rPr>
          <w:rFonts w:cstheme="minorHAnsi"/>
          <w:b/>
        </w:rPr>
      </w:pPr>
      <w:r w:rsidRPr="00837BCD">
        <w:rPr>
          <w:rFonts w:cstheme="minorHAnsi"/>
          <w:b/>
        </w:rPr>
        <w:t xml:space="preserve">Responsibilities </w:t>
      </w:r>
    </w:p>
    <w:p w14:paraId="01CF4C89" w14:textId="77777777" w:rsidR="00A15EE5" w:rsidRPr="00717305" w:rsidRDefault="00A15EE5" w:rsidP="00A548AC">
      <w:pPr>
        <w:jc w:val="both"/>
        <w:rPr>
          <w:rFonts w:cstheme="minorHAnsi"/>
        </w:rPr>
      </w:pPr>
      <w:r w:rsidRPr="00717305">
        <w:rPr>
          <w:rFonts w:cstheme="minorHAnsi"/>
        </w:rPr>
        <w:t>The University’s Risk Architecture that details the governance of risk reporting is shown at Appendix B.</w:t>
      </w:r>
    </w:p>
    <w:p w14:paraId="08B7D9DF" w14:textId="77777777" w:rsidR="00A15EE5" w:rsidRDefault="00A15EE5" w:rsidP="00A548AC">
      <w:pPr>
        <w:jc w:val="both"/>
        <w:rPr>
          <w:rFonts w:ascii="Calibri" w:eastAsia="Calibri" w:hAnsi="Calibri"/>
          <w:color w:val="000000"/>
          <w:sz w:val="23"/>
        </w:rPr>
      </w:pPr>
      <w:r w:rsidRPr="00717305">
        <w:rPr>
          <w:rFonts w:cstheme="minorHAnsi"/>
        </w:rPr>
        <w:t>The Council is ultimately accountable for ensuring that effective risk management is undertaken by the University and</w:t>
      </w:r>
      <w:r>
        <w:rPr>
          <w:rFonts w:ascii="Calibri" w:eastAsia="Calibri" w:hAnsi="Calibri"/>
          <w:color w:val="000000"/>
          <w:sz w:val="23"/>
        </w:rPr>
        <w:t xml:space="preserve"> that it considers institutional risk exposure and risk appetite in its decision-making. It will receive twice yearly reports from the strategic risk register – in February and in July. The Council must be kept informed of the University’s total risk portfolio when reaching its decisions as well as receiving appropriate reassurance as to the effectiveness of the processes in place to monitor and assess the University’s risks. The Council will be invited to undertake a risk horizon scanning exercise annually; the outputs of which will feed into the University’s risk management processes.</w:t>
      </w:r>
    </w:p>
    <w:p w14:paraId="102DF90A" w14:textId="77777777" w:rsidR="00A15EE5" w:rsidRDefault="00A15EE5" w:rsidP="00A548AC">
      <w:pPr>
        <w:spacing w:before="198" w:line="309" w:lineRule="exact"/>
        <w:ind w:right="144"/>
        <w:jc w:val="both"/>
        <w:textAlignment w:val="baseline"/>
        <w:rPr>
          <w:rFonts w:ascii="Calibri" w:eastAsia="Calibri" w:hAnsi="Calibri"/>
          <w:color w:val="000000"/>
          <w:sz w:val="23"/>
        </w:rPr>
      </w:pPr>
      <w:r>
        <w:rPr>
          <w:rFonts w:ascii="Calibri" w:eastAsia="Calibri" w:hAnsi="Calibri"/>
          <w:color w:val="000000"/>
          <w:sz w:val="23"/>
        </w:rPr>
        <w:t xml:space="preserve">The Council has delegated to the </w:t>
      </w:r>
      <w:r>
        <w:rPr>
          <w:rFonts w:ascii="Calibri" w:eastAsia="Calibri" w:hAnsi="Calibri"/>
          <w:color w:val="000000"/>
          <w:u w:val="single"/>
        </w:rPr>
        <w:t>Audit and Risk Committee</w:t>
      </w:r>
      <w:r>
        <w:rPr>
          <w:rFonts w:ascii="Calibri" w:eastAsia="Calibri" w:hAnsi="Calibri"/>
          <w:color w:val="000000"/>
          <w:sz w:val="23"/>
        </w:rPr>
        <w:t xml:space="preserve"> the responsibility for concluding on the adequacy and effectiveness of the processes in place for the management of risk.</w:t>
      </w:r>
    </w:p>
    <w:p w14:paraId="1382EA39" w14:textId="77777777" w:rsidR="00B52742" w:rsidRDefault="00A15EE5" w:rsidP="00A548AC">
      <w:pPr>
        <w:spacing w:before="390" w:after="0" w:line="229" w:lineRule="exact"/>
        <w:jc w:val="both"/>
        <w:textAlignment w:val="baseline"/>
        <w:rPr>
          <w:rFonts w:ascii="Calibri" w:eastAsia="Calibri" w:hAnsi="Calibri"/>
          <w:color w:val="000000"/>
          <w:spacing w:val="-1"/>
          <w:sz w:val="23"/>
        </w:rPr>
      </w:pPr>
      <w:r>
        <w:rPr>
          <w:rFonts w:ascii="Calibri" w:eastAsia="Calibri" w:hAnsi="Calibri"/>
          <w:color w:val="000000"/>
          <w:spacing w:val="-1"/>
          <w:sz w:val="23"/>
        </w:rPr>
        <w:t xml:space="preserve">The </w:t>
      </w:r>
      <w:r>
        <w:rPr>
          <w:rFonts w:ascii="Calibri" w:eastAsia="Calibri" w:hAnsi="Calibri"/>
          <w:color w:val="000000"/>
          <w:spacing w:val="-1"/>
          <w:u w:val="single"/>
        </w:rPr>
        <w:t>Secretary to Council</w:t>
      </w:r>
      <w:r>
        <w:rPr>
          <w:rFonts w:ascii="Calibri" w:eastAsia="Calibri" w:hAnsi="Calibri"/>
          <w:color w:val="000000"/>
          <w:spacing w:val="-1"/>
          <w:sz w:val="23"/>
        </w:rPr>
        <w:t xml:space="preserve"> is responsible for:</w:t>
      </w:r>
    </w:p>
    <w:p w14:paraId="75BBBB3F" w14:textId="34574871" w:rsidR="00A15EE5" w:rsidRPr="00B52742" w:rsidRDefault="00A15EE5" w:rsidP="00A548AC">
      <w:pPr>
        <w:pStyle w:val="ListParagraph"/>
        <w:numPr>
          <w:ilvl w:val="0"/>
          <w:numId w:val="10"/>
        </w:numPr>
        <w:spacing w:before="120" w:after="0" w:line="229" w:lineRule="exact"/>
        <w:ind w:left="567" w:hanging="283"/>
        <w:jc w:val="both"/>
        <w:textAlignment w:val="baseline"/>
        <w:rPr>
          <w:rFonts w:ascii="Calibri" w:eastAsia="Calibri" w:hAnsi="Calibri"/>
          <w:color w:val="000000"/>
          <w:spacing w:val="-1"/>
          <w:sz w:val="23"/>
        </w:rPr>
      </w:pPr>
      <w:r w:rsidRPr="00B52742">
        <w:rPr>
          <w:rFonts w:ascii="Calibri" w:eastAsia="Calibri" w:hAnsi="Calibri"/>
          <w:color w:val="000000"/>
          <w:sz w:val="23"/>
        </w:rPr>
        <w:t>T</w:t>
      </w:r>
      <w:r w:rsidRPr="00B52742">
        <w:rPr>
          <w:rFonts w:ascii="Calibri" w:eastAsia="Calibri" w:hAnsi="Calibri"/>
          <w:color w:val="000000"/>
        </w:rPr>
        <w:t xml:space="preserve">he development and effective implementation of a risk management </w:t>
      </w:r>
      <w:r w:rsidR="00717305" w:rsidRPr="00B52742">
        <w:rPr>
          <w:rFonts w:ascii="Calibri" w:eastAsia="Calibri" w:hAnsi="Calibri"/>
          <w:color w:val="000000"/>
        </w:rPr>
        <w:t>framework</w:t>
      </w:r>
    </w:p>
    <w:p w14:paraId="3E0B5F44" w14:textId="77777777" w:rsidR="00A15EE5" w:rsidRDefault="00A15EE5" w:rsidP="00A548AC">
      <w:pPr>
        <w:tabs>
          <w:tab w:val="left" w:pos="720"/>
          <w:tab w:val="left" w:pos="4527"/>
        </w:tabs>
        <w:spacing w:before="10" w:after="0" w:line="619" w:lineRule="exact"/>
        <w:ind w:right="936"/>
        <w:jc w:val="both"/>
        <w:textAlignment w:val="baseline"/>
        <w:rPr>
          <w:rFonts w:ascii="Calibri" w:eastAsia="Calibri" w:hAnsi="Calibri"/>
          <w:color w:val="000000"/>
          <w:sz w:val="23"/>
        </w:rPr>
      </w:pPr>
      <w:r>
        <w:rPr>
          <w:rFonts w:ascii="Calibri" w:eastAsia="Calibri" w:hAnsi="Calibri"/>
          <w:color w:val="000000"/>
          <w:sz w:val="23"/>
        </w:rPr>
        <w:t xml:space="preserve"> </w:t>
      </w:r>
      <w:r>
        <w:rPr>
          <w:rFonts w:ascii="Calibri" w:eastAsia="Calibri" w:hAnsi="Calibri"/>
          <w:color w:val="000000"/>
          <w:u w:val="single"/>
        </w:rPr>
        <w:t xml:space="preserve">Internal </w:t>
      </w:r>
      <w:r w:rsidRPr="00012662">
        <w:rPr>
          <w:rFonts w:ascii="Calibri" w:eastAsia="Calibri" w:hAnsi="Calibri"/>
          <w:color w:val="000000"/>
          <w:u w:val="single"/>
        </w:rPr>
        <w:t>Audit</w:t>
      </w:r>
      <w:r w:rsidRPr="0045428A">
        <w:rPr>
          <w:rFonts w:ascii="Calibri" w:eastAsia="Calibri" w:hAnsi="Calibri"/>
          <w:color w:val="000000"/>
          <w:sz w:val="23"/>
          <w:u w:val="single"/>
        </w:rPr>
        <w:t xml:space="preserve"> is responsible for:</w:t>
      </w:r>
    </w:p>
    <w:p w14:paraId="39EBD28B" w14:textId="395E7350" w:rsidR="00CC77E5" w:rsidRPr="00CC77E5" w:rsidRDefault="00A15EE5" w:rsidP="00A548AC">
      <w:pPr>
        <w:pStyle w:val="ListParagraph"/>
        <w:numPr>
          <w:ilvl w:val="0"/>
          <w:numId w:val="10"/>
        </w:numPr>
        <w:tabs>
          <w:tab w:val="left" w:pos="567"/>
          <w:tab w:val="left" w:pos="4527"/>
        </w:tabs>
        <w:spacing w:before="120" w:after="0"/>
        <w:ind w:left="567" w:right="862" w:hanging="283"/>
        <w:jc w:val="both"/>
        <w:textAlignment w:val="baseline"/>
        <w:rPr>
          <w:rFonts w:ascii="Calibri" w:eastAsia="Calibri" w:hAnsi="Calibri"/>
          <w:color w:val="000000"/>
          <w:sz w:val="23"/>
        </w:rPr>
      </w:pPr>
      <w:r w:rsidRPr="00CC77E5">
        <w:rPr>
          <w:rFonts w:ascii="Calibri" w:eastAsia="Calibri" w:hAnsi="Calibri"/>
          <w:color w:val="000000"/>
          <w:sz w:val="23"/>
        </w:rPr>
        <w:t>Advising the Audit and Risk Committee on the effectiveness of the University’s Risk Management processes</w:t>
      </w:r>
    </w:p>
    <w:p w14:paraId="59D66D22" w14:textId="5D1D60DC" w:rsidR="00A15EE5" w:rsidRPr="00CC77E5" w:rsidRDefault="00A15EE5" w:rsidP="00A548AC">
      <w:pPr>
        <w:numPr>
          <w:ilvl w:val="0"/>
          <w:numId w:val="7"/>
        </w:numPr>
        <w:tabs>
          <w:tab w:val="left" w:pos="567"/>
        </w:tabs>
        <w:spacing w:before="120" w:after="0" w:line="309" w:lineRule="exact"/>
        <w:ind w:left="567" w:right="862" w:hanging="283"/>
        <w:jc w:val="both"/>
        <w:textAlignment w:val="baseline"/>
        <w:rPr>
          <w:rFonts w:ascii="Calibri" w:eastAsia="Calibri" w:hAnsi="Calibri"/>
          <w:color w:val="000000"/>
          <w:sz w:val="23"/>
        </w:rPr>
      </w:pPr>
      <w:r w:rsidRPr="00CC77E5">
        <w:rPr>
          <w:rFonts w:ascii="Calibri" w:eastAsia="Calibri" w:hAnsi="Calibri"/>
          <w:color w:val="000000"/>
          <w:spacing w:val="-3"/>
          <w:sz w:val="23"/>
        </w:rPr>
        <w:t>Assisting in communicating good practice to departments in relation to risk management</w:t>
      </w:r>
    </w:p>
    <w:p w14:paraId="43AC60E7" w14:textId="0DD2DB7E" w:rsidR="00A15EE5" w:rsidRPr="00717305" w:rsidRDefault="00A15EE5" w:rsidP="00A548AC">
      <w:pPr>
        <w:spacing w:before="393" w:line="227" w:lineRule="exact"/>
        <w:jc w:val="both"/>
        <w:textAlignment w:val="baseline"/>
        <w:rPr>
          <w:rFonts w:ascii="Calibri" w:eastAsia="Calibri" w:hAnsi="Calibri"/>
          <w:color w:val="000000"/>
          <w:spacing w:val="-2"/>
          <w:u w:val="single"/>
        </w:rPr>
      </w:pPr>
      <w:r w:rsidRPr="00717305">
        <w:rPr>
          <w:rFonts w:ascii="Calibri" w:eastAsia="Calibri" w:hAnsi="Calibri"/>
          <w:color w:val="000000"/>
          <w:spacing w:val="-2"/>
          <w:u w:val="single"/>
        </w:rPr>
        <w:t>The Strategic Risk Advisory Board (SRAB) is responsible for:</w:t>
      </w:r>
    </w:p>
    <w:p w14:paraId="470E5702" w14:textId="42605FF4" w:rsidR="00A15EE5" w:rsidRPr="00717305" w:rsidRDefault="00A15EE5" w:rsidP="00A548AC">
      <w:pPr>
        <w:numPr>
          <w:ilvl w:val="0"/>
          <w:numId w:val="9"/>
        </w:numPr>
        <w:tabs>
          <w:tab w:val="clear" w:pos="360"/>
          <w:tab w:val="left" w:pos="567"/>
        </w:tabs>
        <w:spacing w:before="120" w:after="0" w:line="308" w:lineRule="exact"/>
        <w:ind w:left="567" w:right="74" w:hanging="283"/>
        <w:jc w:val="both"/>
        <w:textAlignment w:val="baseline"/>
        <w:rPr>
          <w:rFonts w:ascii="Calibri" w:eastAsia="Calibri" w:hAnsi="Calibri"/>
          <w:color w:val="000000"/>
        </w:rPr>
      </w:pPr>
      <w:r w:rsidRPr="00717305">
        <w:rPr>
          <w:rFonts w:ascii="Calibri" w:eastAsia="Calibri" w:hAnsi="Calibri"/>
          <w:color w:val="000000"/>
        </w:rPr>
        <w:t>Using management information, identify, monitor and escalate to the UEB any changes to the risk profiles on the Strategic Risk Register</w:t>
      </w:r>
    </w:p>
    <w:p w14:paraId="0C2CC072" w14:textId="0AFA60CD" w:rsidR="00A15EE5" w:rsidRPr="00717305" w:rsidRDefault="00A15EE5" w:rsidP="00A548AC">
      <w:pPr>
        <w:numPr>
          <w:ilvl w:val="0"/>
          <w:numId w:val="9"/>
        </w:numPr>
        <w:tabs>
          <w:tab w:val="clear" w:pos="360"/>
          <w:tab w:val="left" w:pos="567"/>
        </w:tabs>
        <w:spacing w:before="12" w:after="0" w:line="308" w:lineRule="exact"/>
        <w:ind w:left="567" w:right="72" w:hanging="283"/>
        <w:jc w:val="both"/>
        <w:textAlignment w:val="baseline"/>
        <w:rPr>
          <w:rFonts w:ascii="Calibri" w:eastAsia="Calibri" w:hAnsi="Calibri"/>
          <w:color w:val="000000"/>
        </w:rPr>
      </w:pPr>
      <w:r w:rsidRPr="00717305">
        <w:rPr>
          <w:rFonts w:ascii="Calibri" w:eastAsia="Calibri" w:hAnsi="Calibri"/>
          <w:color w:val="000000"/>
        </w:rPr>
        <w:t>To work with key functional areas to forward-look to identify and support the management of emerging areas of risk from across the University and beyond (external horizon scanning) which may require escalation to the UEB and inclusion on the Strategic Risk Register</w:t>
      </w:r>
    </w:p>
    <w:p w14:paraId="2BDF8B4A" w14:textId="046125E5" w:rsidR="00A15EE5" w:rsidRDefault="00A15EE5" w:rsidP="00A548AC">
      <w:pPr>
        <w:numPr>
          <w:ilvl w:val="0"/>
          <w:numId w:val="9"/>
        </w:numPr>
        <w:tabs>
          <w:tab w:val="clear" w:pos="360"/>
          <w:tab w:val="left" w:pos="567"/>
        </w:tabs>
        <w:spacing w:before="12" w:after="0" w:line="308" w:lineRule="exact"/>
        <w:ind w:left="567" w:right="72" w:hanging="283"/>
        <w:jc w:val="both"/>
        <w:textAlignment w:val="baseline"/>
        <w:rPr>
          <w:rFonts w:ascii="Calibri" w:eastAsia="Calibri" w:hAnsi="Calibri"/>
          <w:color w:val="000000"/>
        </w:rPr>
      </w:pPr>
      <w:r w:rsidRPr="00717305">
        <w:rPr>
          <w:rFonts w:ascii="Calibri" w:eastAsia="Calibri" w:hAnsi="Calibri"/>
          <w:color w:val="000000"/>
        </w:rPr>
        <w:t>To act as the single point for risk escalation to the Strategic Risk Register (using the ‘Risk On a Page – Escalation’ proforma), receiving regular updates from other key Committees and Groups such as BCRP etc.</w:t>
      </w:r>
    </w:p>
    <w:p w14:paraId="1DF7755F" w14:textId="77777777" w:rsidR="00CC77E5" w:rsidRPr="00717305" w:rsidRDefault="00CC77E5" w:rsidP="00CC77E5">
      <w:pPr>
        <w:tabs>
          <w:tab w:val="left" w:pos="360"/>
          <w:tab w:val="left" w:pos="567"/>
        </w:tabs>
        <w:spacing w:before="12" w:after="0" w:line="308" w:lineRule="exact"/>
        <w:ind w:left="567" w:right="72"/>
        <w:textAlignment w:val="baseline"/>
        <w:rPr>
          <w:rFonts w:ascii="Calibri" w:eastAsia="Calibri" w:hAnsi="Calibri"/>
          <w:color w:val="000000"/>
        </w:rPr>
      </w:pPr>
    </w:p>
    <w:p w14:paraId="4FB8E07B" w14:textId="2C51EB74" w:rsidR="00BD44AC" w:rsidRPr="00BD44AC" w:rsidRDefault="00A15EE5" w:rsidP="00A548AC">
      <w:pPr>
        <w:numPr>
          <w:ilvl w:val="0"/>
          <w:numId w:val="9"/>
        </w:numPr>
        <w:tabs>
          <w:tab w:val="clear" w:pos="360"/>
          <w:tab w:val="left" w:pos="567"/>
        </w:tabs>
        <w:spacing w:before="12" w:after="0" w:line="308" w:lineRule="exact"/>
        <w:ind w:left="567" w:right="72" w:hanging="283"/>
        <w:jc w:val="both"/>
        <w:textAlignment w:val="baseline"/>
        <w:rPr>
          <w:rFonts w:ascii="Calibri" w:eastAsia="Calibri" w:hAnsi="Calibri"/>
          <w:color w:val="000000"/>
        </w:rPr>
      </w:pPr>
      <w:r w:rsidRPr="00717305">
        <w:rPr>
          <w:rFonts w:ascii="Calibri" w:eastAsia="Calibri" w:hAnsi="Calibri"/>
          <w:color w:val="000000"/>
        </w:rPr>
        <w:lastRenderedPageBreak/>
        <w:t>To monitor KPIs related to the Strategic Risk Register</w:t>
      </w:r>
    </w:p>
    <w:p w14:paraId="2F509864" w14:textId="14AF836F" w:rsidR="00A15EE5" w:rsidRPr="00717305" w:rsidRDefault="00A15EE5" w:rsidP="00A548AC">
      <w:pPr>
        <w:numPr>
          <w:ilvl w:val="0"/>
          <w:numId w:val="9"/>
        </w:numPr>
        <w:tabs>
          <w:tab w:val="clear" w:pos="360"/>
          <w:tab w:val="left" w:pos="567"/>
        </w:tabs>
        <w:spacing w:before="12" w:after="0" w:line="308" w:lineRule="exact"/>
        <w:ind w:left="567" w:right="72" w:hanging="283"/>
        <w:jc w:val="both"/>
        <w:textAlignment w:val="baseline"/>
        <w:rPr>
          <w:rFonts w:ascii="Calibri" w:eastAsia="Calibri" w:hAnsi="Calibri"/>
          <w:color w:val="000000"/>
        </w:rPr>
      </w:pPr>
      <w:r w:rsidRPr="00717305">
        <w:rPr>
          <w:rFonts w:ascii="Calibri" w:eastAsia="Calibri" w:hAnsi="Calibri"/>
          <w:color w:val="000000"/>
        </w:rPr>
        <w:t>To have oversight of major academic department risks and to provide a report to Academic Resourcing Committee to inform its annual planning cycle</w:t>
      </w:r>
    </w:p>
    <w:p w14:paraId="0FFA1F46" w14:textId="57B34D76" w:rsidR="00CC77E5" w:rsidRDefault="00A15EE5" w:rsidP="00A548AC">
      <w:pPr>
        <w:numPr>
          <w:ilvl w:val="0"/>
          <w:numId w:val="9"/>
        </w:numPr>
        <w:tabs>
          <w:tab w:val="clear" w:pos="360"/>
          <w:tab w:val="left" w:pos="567"/>
        </w:tabs>
        <w:spacing w:before="12" w:after="0" w:line="308" w:lineRule="exact"/>
        <w:ind w:left="567" w:right="72" w:hanging="283"/>
        <w:jc w:val="both"/>
        <w:textAlignment w:val="baseline"/>
        <w:rPr>
          <w:rFonts w:ascii="Calibri" w:eastAsia="Calibri" w:hAnsi="Calibri"/>
          <w:color w:val="000000"/>
        </w:rPr>
      </w:pPr>
      <w:r w:rsidRPr="00717305">
        <w:rPr>
          <w:rFonts w:ascii="Calibri" w:eastAsia="Calibri" w:hAnsi="Calibri"/>
          <w:color w:val="000000"/>
        </w:rPr>
        <w:t>To develop a University Risk Assurance Framework that identifies and maps the mains sources of assurance and supports the University’s corporate governance reporting</w:t>
      </w:r>
    </w:p>
    <w:p w14:paraId="67F321B7" w14:textId="0A7C2565" w:rsidR="00BD44AC" w:rsidRPr="00CC77E5" w:rsidRDefault="00A15EE5" w:rsidP="00A548AC">
      <w:pPr>
        <w:numPr>
          <w:ilvl w:val="0"/>
          <w:numId w:val="9"/>
        </w:numPr>
        <w:tabs>
          <w:tab w:val="clear" w:pos="360"/>
          <w:tab w:val="left" w:pos="567"/>
        </w:tabs>
        <w:spacing w:before="12" w:after="0" w:line="308" w:lineRule="exact"/>
        <w:ind w:left="567" w:right="72" w:hanging="283"/>
        <w:jc w:val="both"/>
        <w:textAlignment w:val="baseline"/>
        <w:rPr>
          <w:rFonts w:ascii="Calibri" w:eastAsia="Calibri" w:hAnsi="Calibri"/>
          <w:color w:val="000000"/>
        </w:rPr>
      </w:pPr>
      <w:r w:rsidRPr="00CC77E5">
        <w:rPr>
          <w:rFonts w:ascii="Calibri" w:eastAsia="Calibri" w:hAnsi="Calibri"/>
          <w:color w:val="000000"/>
        </w:rPr>
        <w:t>To provide advice and support, where appropriate, for development of non-Health and Safety risk assessm</w:t>
      </w:r>
      <w:r w:rsidR="00717305" w:rsidRPr="00CC77E5">
        <w:rPr>
          <w:rFonts w:ascii="Calibri" w:eastAsia="Calibri" w:hAnsi="Calibri"/>
          <w:color w:val="000000"/>
        </w:rPr>
        <w:t>ents, monitoring and escalation</w:t>
      </w:r>
    </w:p>
    <w:p w14:paraId="2F8F632D" w14:textId="77777777" w:rsidR="00B52742" w:rsidRPr="00B52742" w:rsidRDefault="00B52742" w:rsidP="00A548AC">
      <w:pPr>
        <w:ind w:left="720"/>
        <w:jc w:val="both"/>
        <w:rPr>
          <w:rFonts w:ascii="Calibri" w:eastAsia="Calibri" w:hAnsi="Calibri"/>
          <w:color w:val="000000"/>
          <w:sz w:val="10"/>
          <w:szCs w:val="10"/>
        </w:rPr>
      </w:pPr>
    </w:p>
    <w:p w14:paraId="44ECAB74" w14:textId="68CA48FD" w:rsidR="00A15EE5" w:rsidRPr="00717305" w:rsidRDefault="00A15EE5" w:rsidP="00A548AC">
      <w:pPr>
        <w:spacing w:before="7" w:line="309" w:lineRule="exact"/>
        <w:ind w:right="144"/>
        <w:jc w:val="both"/>
        <w:textAlignment w:val="baseline"/>
        <w:rPr>
          <w:rFonts w:ascii="Calibri" w:eastAsia="Calibri" w:hAnsi="Calibri"/>
          <w:color w:val="000000"/>
        </w:rPr>
      </w:pPr>
      <w:r w:rsidRPr="00717305">
        <w:rPr>
          <w:rFonts w:ascii="Calibri" w:eastAsia="Calibri" w:hAnsi="Calibri"/>
          <w:color w:val="000000"/>
          <w:u w:val="single"/>
        </w:rPr>
        <w:t xml:space="preserve">The University Executive Board; Education Committee; Research Committee; Academic </w:t>
      </w:r>
      <w:r w:rsidR="00B52742" w:rsidRPr="00717305">
        <w:rPr>
          <w:rFonts w:ascii="Calibri" w:eastAsia="Calibri" w:hAnsi="Calibri"/>
          <w:color w:val="000000"/>
          <w:u w:val="single"/>
        </w:rPr>
        <w:t>Resourcing Committee</w:t>
      </w:r>
      <w:r w:rsidRPr="00717305">
        <w:rPr>
          <w:rFonts w:ascii="Calibri" w:eastAsia="Calibri" w:hAnsi="Calibri"/>
          <w:color w:val="000000"/>
          <w:u w:val="single"/>
        </w:rPr>
        <w:t xml:space="preserve">; Professional Services Group; Finance and General Purposes Committee; CCSG Steering, University Executive Information Management Committee </w:t>
      </w:r>
      <w:r w:rsidR="00B52742">
        <w:rPr>
          <w:rFonts w:ascii="Calibri" w:eastAsia="Calibri" w:hAnsi="Calibri"/>
          <w:color w:val="000000"/>
          <w:u w:val="single"/>
        </w:rPr>
        <w:t>are</w:t>
      </w:r>
      <w:r w:rsidRPr="00717305">
        <w:rPr>
          <w:rFonts w:ascii="Calibri" w:eastAsia="Calibri" w:hAnsi="Calibri"/>
          <w:color w:val="000000"/>
          <w:u w:val="single"/>
        </w:rPr>
        <w:t xml:space="preserve"> responsible for:</w:t>
      </w:r>
    </w:p>
    <w:p w14:paraId="467A61A6" w14:textId="2EFBBC86" w:rsidR="00A15EE5" w:rsidRPr="00717305" w:rsidRDefault="00A15EE5" w:rsidP="00A548AC">
      <w:pPr>
        <w:numPr>
          <w:ilvl w:val="0"/>
          <w:numId w:val="9"/>
        </w:numPr>
        <w:tabs>
          <w:tab w:val="clear" w:pos="360"/>
          <w:tab w:val="left" w:pos="567"/>
        </w:tabs>
        <w:spacing w:before="120" w:after="0" w:line="238" w:lineRule="exact"/>
        <w:ind w:left="567" w:hanging="283"/>
        <w:jc w:val="both"/>
        <w:textAlignment w:val="baseline"/>
        <w:rPr>
          <w:rFonts w:ascii="Calibri" w:eastAsia="Calibri" w:hAnsi="Calibri"/>
          <w:color w:val="000000"/>
          <w:spacing w:val="-2"/>
        </w:rPr>
      </w:pPr>
      <w:r w:rsidRPr="00717305">
        <w:rPr>
          <w:rFonts w:ascii="Calibri" w:eastAsia="Calibri" w:hAnsi="Calibri"/>
          <w:color w:val="000000"/>
          <w:spacing w:val="-2"/>
        </w:rPr>
        <w:t>Providing oversight of those risks that sit within their remit</w:t>
      </w:r>
    </w:p>
    <w:p w14:paraId="6000F558" w14:textId="02C732FD" w:rsidR="00A15EE5" w:rsidRPr="00717305" w:rsidRDefault="00A15EE5" w:rsidP="00A548AC">
      <w:pPr>
        <w:numPr>
          <w:ilvl w:val="0"/>
          <w:numId w:val="9"/>
        </w:numPr>
        <w:tabs>
          <w:tab w:val="clear" w:pos="360"/>
          <w:tab w:val="left" w:pos="567"/>
        </w:tabs>
        <w:spacing w:before="13" w:after="0" w:line="308" w:lineRule="exact"/>
        <w:ind w:left="567" w:right="1224" w:hanging="283"/>
        <w:jc w:val="both"/>
        <w:textAlignment w:val="baseline"/>
        <w:rPr>
          <w:rFonts w:ascii="Calibri" w:eastAsia="Calibri" w:hAnsi="Calibri"/>
          <w:color w:val="000000"/>
        </w:rPr>
      </w:pPr>
      <w:r w:rsidRPr="00717305">
        <w:rPr>
          <w:rFonts w:ascii="Calibri" w:eastAsia="Calibri" w:hAnsi="Calibri"/>
          <w:color w:val="000000"/>
        </w:rPr>
        <w:t>Considering risk assessments (for the departmental activity for which they have responsibility)</w:t>
      </w:r>
    </w:p>
    <w:p w14:paraId="1FD11B38" w14:textId="0AEB5FCF" w:rsidR="00A15EE5" w:rsidRPr="00717305" w:rsidRDefault="00A15EE5" w:rsidP="00A548AC">
      <w:pPr>
        <w:numPr>
          <w:ilvl w:val="0"/>
          <w:numId w:val="9"/>
        </w:numPr>
        <w:tabs>
          <w:tab w:val="clear" w:pos="360"/>
          <w:tab w:val="left" w:pos="567"/>
        </w:tabs>
        <w:spacing w:before="12" w:after="0" w:line="308" w:lineRule="exact"/>
        <w:ind w:left="567" w:right="72" w:hanging="283"/>
        <w:jc w:val="both"/>
        <w:textAlignment w:val="baseline"/>
        <w:rPr>
          <w:rFonts w:ascii="Calibri" w:eastAsia="Calibri" w:hAnsi="Calibri"/>
          <w:color w:val="000000"/>
        </w:rPr>
      </w:pPr>
      <w:r w:rsidRPr="00717305">
        <w:rPr>
          <w:rFonts w:ascii="Calibri" w:eastAsia="Calibri" w:hAnsi="Calibri"/>
          <w:color w:val="000000"/>
        </w:rPr>
        <w:t>Determining whether any departmental risks could have significant institutional impact, and escalate these to the Steering Committee (potentially for inclusion on the strategic risk register)</w:t>
      </w:r>
    </w:p>
    <w:p w14:paraId="340DFC8D" w14:textId="068DD9DB" w:rsidR="00A15EE5" w:rsidRPr="00717305" w:rsidRDefault="00A15EE5" w:rsidP="00A548AC">
      <w:pPr>
        <w:numPr>
          <w:ilvl w:val="0"/>
          <w:numId w:val="9"/>
        </w:numPr>
        <w:tabs>
          <w:tab w:val="clear" w:pos="360"/>
          <w:tab w:val="left" w:pos="567"/>
        </w:tabs>
        <w:spacing w:before="83" w:after="0" w:line="239" w:lineRule="exact"/>
        <w:ind w:left="567" w:hanging="283"/>
        <w:jc w:val="both"/>
        <w:textAlignment w:val="baseline"/>
        <w:rPr>
          <w:rFonts w:ascii="Calibri" w:eastAsia="Calibri" w:hAnsi="Calibri"/>
          <w:color w:val="000000"/>
          <w:spacing w:val="-2"/>
        </w:rPr>
      </w:pPr>
      <w:r w:rsidRPr="00717305">
        <w:rPr>
          <w:rFonts w:ascii="Calibri" w:eastAsia="Calibri" w:hAnsi="Calibri"/>
          <w:color w:val="000000"/>
          <w:spacing w:val="-2"/>
        </w:rPr>
        <w:t>Maintaining an oversight of key departmental/Centre risks throughout the year</w:t>
      </w:r>
    </w:p>
    <w:p w14:paraId="179E7276" w14:textId="4793A781" w:rsidR="00A15EE5" w:rsidRPr="00717305" w:rsidRDefault="00A15EE5" w:rsidP="00A548AC">
      <w:pPr>
        <w:numPr>
          <w:ilvl w:val="0"/>
          <w:numId w:val="9"/>
        </w:numPr>
        <w:tabs>
          <w:tab w:val="clear" w:pos="360"/>
          <w:tab w:val="left" w:pos="567"/>
        </w:tabs>
        <w:spacing w:before="12" w:after="0" w:line="308" w:lineRule="exact"/>
        <w:ind w:left="567" w:right="1008" w:hanging="283"/>
        <w:jc w:val="both"/>
        <w:textAlignment w:val="baseline"/>
        <w:rPr>
          <w:rFonts w:ascii="Calibri" w:eastAsia="Calibri" w:hAnsi="Calibri"/>
          <w:color w:val="000000"/>
        </w:rPr>
      </w:pPr>
      <w:r w:rsidRPr="00717305">
        <w:rPr>
          <w:rFonts w:ascii="Calibri" w:eastAsia="Calibri" w:hAnsi="Calibri"/>
          <w:color w:val="000000"/>
        </w:rPr>
        <w:t>Undertaking risk horizon scanning to ensure that emerging risks are identified and considered and/or assessed for inclusion on department risk registers</w:t>
      </w:r>
    </w:p>
    <w:p w14:paraId="7C50A848" w14:textId="77777777" w:rsidR="00A15EE5" w:rsidRPr="00717305" w:rsidRDefault="00A15EE5" w:rsidP="00A548AC">
      <w:pPr>
        <w:spacing w:before="388" w:line="227" w:lineRule="exact"/>
        <w:jc w:val="both"/>
        <w:textAlignment w:val="baseline"/>
        <w:rPr>
          <w:rFonts w:ascii="Calibri" w:eastAsia="Calibri" w:hAnsi="Calibri"/>
          <w:color w:val="000000"/>
          <w:spacing w:val="-2"/>
          <w:u w:val="single"/>
        </w:rPr>
      </w:pPr>
      <w:r w:rsidRPr="00717305">
        <w:rPr>
          <w:rFonts w:ascii="Calibri" w:eastAsia="Calibri" w:hAnsi="Calibri"/>
          <w:color w:val="000000"/>
          <w:spacing w:val="-2"/>
          <w:u w:val="single"/>
        </w:rPr>
        <w:t>Heads of Departments are responsible for:</w:t>
      </w:r>
    </w:p>
    <w:p w14:paraId="3D54DF8C" w14:textId="78FE1C61" w:rsidR="00A15EE5" w:rsidRPr="00717305" w:rsidRDefault="00A15EE5" w:rsidP="00A548AC">
      <w:pPr>
        <w:numPr>
          <w:ilvl w:val="0"/>
          <w:numId w:val="9"/>
        </w:numPr>
        <w:tabs>
          <w:tab w:val="clear" w:pos="360"/>
          <w:tab w:val="left" w:pos="567"/>
        </w:tabs>
        <w:spacing w:before="120" w:after="0" w:line="238" w:lineRule="exact"/>
        <w:ind w:left="567" w:hanging="283"/>
        <w:jc w:val="both"/>
        <w:textAlignment w:val="baseline"/>
        <w:rPr>
          <w:rFonts w:ascii="Calibri" w:eastAsia="Calibri" w:hAnsi="Calibri"/>
          <w:color w:val="000000"/>
          <w:spacing w:val="-1"/>
        </w:rPr>
      </w:pPr>
      <w:r w:rsidRPr="00717305">
        <w:rPr>
          <w:rFonts w:ascii="Calibri" w:eastAsia="Calibri" w:hAnsi="Calibri"/>
          <w:color w:val="000000"/>
          <w:spacing w:val="-1"/>
        </w:rPr>
        <w:t>The consideration and management of risk associated with all departmental activities</w:t>
      </w:r>
    </w:p>
    <w:p w14:paraId="7C10CE67" w14:textId="27E43626" w:rsidR="00A15EE5" w:rsidRPr="00717305" w:rsidRDefault="00A15EE5" w:rsidP="00A548AC">
      <w:pPr>
        <w:numPr>
          <w:ilvl w:val="0"/>
          <w:numId w:val="9"/>
        </w:numPr>
        <w:tabs>
          <w:tab w:val="clear" w:pos="360"/>
          <w:tab w:val="left" w:pos="567"/>
        </w:tabs>
        <w:spacing w:before="17" w:after="0" w:line="308" w:lineRule="exact"/>
        <w:ind w:left="567" w:hanging="283"/>
        <w:jc w:val="both"/>
        <w:textAlignment w:val="baseline"/>
        <w:rPr>
          <w:rFonts w:ascii="Calibri" w:eastAsia="Calibri" w:hAnsi="Calibri"/>
          <w:color w:val="000000"/>
        </w:rPr>
      </w:pPr>
      <w:r w:rsidRPr="00717305">
        <w:rPr>
          <w:rFonts w:ascii="Calibri" w:eastAsia="Calibri" w:hAnsi="Calibri"/>
          <w:color w:val="000000"/>
        </w:rPr>
        <w:t>Ensuring that all strategic proposals from the department take into account the risk appetite and clearly evidence that the associated risks have been considered and are being actively managed</w:t>
      </w:r>
    </w:p>
    <w:p w14:paraId="2BCB4FBD" w14:textId="1C168B21" w:rsidR="00A15EE5" w:rsidRPr="00717305" w:rsidRDefault="00A15EE5" w:rsidP="00A548AC">
      <w:pPr>
        <w:numPr>
          <w:ilvl w:val="0"/>
          <w:numId w:val="9"/>
        </w:numPr>
        <w:tabs>
          <w:tab w:val="clear" w:pos="360"/>
          <w:tab w:val="left" w:pos="567"/>
        </w:tabs>
        <w:spacing w:before="13" w:after="0" w:line="308" w:lineRule="exact"/>
        <w:ind w:left="567" w:right="360" w:hanging="283"/>
        <w:jc w:val="both"/>
        <w:textAlignment w:val="baseline"/>
        <w:rPr>
          <w:rFonts w:ascii="Calibri" w:eastAsia="Calibri" w:hAnsi="Calibri"/>
          <w:color w:val="000000"/>
        </w:rPr>
      </w:pPr>
      <w:r w:rsidRPr="00717305">
        <w:rPr>
          <w:rFonts w:ascii="Calibri" w:eastAsia="Calibri" w:hAnsi="Calibri"/>
          <w:color w:val="000000"/>
        </w:rPr>
        <w:t>Ensuring that the consideration of risk is an integral part of operational practice across all areas of activity</w:t>
      </w:r>
    </w:p>
    <w:p w14:paraId="31BEC520" w14:textId="3C0161ED" w:rsidR="00A15EE5" w:rsidRPr="00717305" w:rsidRDefault="00A15EE5" w:rsidP="00A548AC">
      <w:pPr>
        <w:numPr>
          <w:ilvl w:val="0"/>
          <w:numId w:val="9"/>
        </w:numPr>
        <w:tabs>
          <w:tab w:val="clear" w:pos="360"/>
          <w:tab w:val="left" w:pos="567"/>
        </w:tabs>
        <w:spacing w:before="83" w:after="0" w:line="239" w:lineRule="exact"/>
        <w:ind w:left="567" w:hanging="283"/>
        <w:jc w:val="both"/>
        <w:textAlignment w:val="baseline"/>
        <w:rPr>
          <w:rFonts w:ascii="Calibri" w:eastAsia="Calibri" w:hAnsi="Calibri"/>
          <w:color w:val="000000"/>
          <w:spacing w:val="-3"/>
        </w:rPr>
      </w:pPr>
      <w:r w:rsidRPr="00717305">
        <w:rPr>
          <w:rFonts w:ascii="Calibri" w:eastAsia="Calibri" w:hAnsi="Calibri"/>
          <w:color w:val="000000"/>
          <w:spacing w:val="-3"/>
        </w:rPr>
        <w:t>Escalation to the relevant Group/Committee (when necessary) of risks at departmental level</w:t>
      </w:r>
    </w:p>
    <w:p w14:paraId="7E9D30B1" w14:textId="5E213BD6" w:rsidR="00A15EE5" w:rsidRDefault="00A15EE5" w:rsidP="00A548AC">
      <w:pPr>
        <w:numPr>
          <w:ilvl w:val="0"/>
          <w:numId w:val="9"/>
        </w:numPr>
        <w:tabs>
          <w:tab w:val="clear" w:pos="360"/>
          <w:tab w:val="left" w:pos="567"/>
        </w:tabs>
        <w:spacing w:before="83" w:after="0" w:line="238" w:lineRule="exact"/>
        <w:ind w:left="567" w:hanging="283"/>
        <w:jc w:val="both"/>
        <w:textAlignment w:val="baseline"/>
        <w:rPr>
          <w:rFonts w:ascii="Calibri" w:eastAsia="Calibri" w:hAnsi="Calibri"/>
          <w:b/>
          <w:color w:val="000000"/>
          <w:spacing w:val="-1"/>
        </w:rPr>
      </w:pPr>
      <w:r w:rsidRPr="00717305">
        <w:rPr>
          <w:rFonts w:ascii="Calibri" w:eastAsia="Calibri" w:hAnsi="Calibri"/>
          <w:color w:val="000000"/>
          <w:spacing w:val="-1"/>
        </w:rPr>
        <w:t>Ensuring compliance with the risk management policy within their department</w:t>
      </w:r>
      <w:r w:rsidRPr="00CC77E5">
        <w:rPr>
          <w:rFonts w:ascii="Calibri" w:eastAsia="Calibri" w:hAnsi="Calibri"/>
          <w:color w:val="000000"/>
          <w:spacing w:val="-1"/>
        </w:rPr>
        <w:t>s</w:t>
      </w:r>
    </w:p>
    <w:p w14:paraId="6F61EEDC" w14:textId="77777777" w:rsidR="00A15EE5" w:rsidRPr="00717305" w:rsidRDefault="00A15EE5" w:rsidP="00A548AC">
      <w:pPr>
        <w:spacing w:before="388" w:line="227" w:lineRule="exact"/>
        <w:jc w:val="both"/>
        <w:textAlignment w:val="baseline"/>
        <w:rPr>
          <w:rFonts w:ascii="Calibri" w:eastAsia="Calibri" w:hAnsi="Calibri"/>
          <w:color w:val="000000"/>
          <w:spacing w:val="-2"/>
          <w:u w:val="single"/>
        </w:rPr>
      </w:pPr>
      <w:r w:rsidRPr="00717305">
        <w:rPr>
          <w:rFonts w:ascii="Calibri" w:eastAsia="Calibri" w:hAnsi="Calibri"/>
          <w:color w:val="000000"/>
          <w:spacing w:val="-2"/>
          <w:u w:val="single"/>
        </w:rPr>
        <w:t>Risk Owners (as identified on risk registers) are responsible for:</w:t>
      </w:r>
    </w:p>
    <w:p w14:paraId="1B1551CE" w14:textId="3B5A068B" w:rsidR="00A15EE5" w:rsidRPr="00717305" w:rsidRDefault="00A15EE5" w:rsidP="00A548AC">
      <w:pPr>
        <w:numPr>
          <w:ilvl w:val="0"/>
          <w:numId w:val="9"/>
        </w:numPr>
        <w:tabs>
          <w:tab w:val="clear" w:pos="360"/>
          <w:tab w:val="left" w:pos="567"/>
        </w:tabs>
        <w:spacing w:before="120" w:after="0" w:line="238" w:lineRule="exact"/>
        <w:ind w:left="567" w:hanging="283"/>
        <w:jc w:val="both"/>
        <w:textAlignment w:val="baseline"/>
        <w:rPr>
          <w:rFonts w:ascii="Calibri" w:eastAsia="Calibri" w:hAnsi="Calibri"/>
          <w:color w:val="000000"/>
          <w:spacing w:val="-1"/>
        </w:rPr>
      </w:pPr>
      <w:r w:rsidRPr="00717305">
        <w:rPr>
          <w:rFonts w:ascii="Calibri" w:eastAsia="Calibri" w:hAnsi="Calibri"/>
          <w:color w:val="000000"/>
          <w:spacing w:val="-1"/>
        </w:rPr>
        <w:t>Managing their assigned risks in line with the agreed risk appetite</w:t>
      </w:r>
    </w:p>
    <w:p w14:paraId="1BF00442" w14:textId="07B9CC14" w:rsidR="00A15EE5" w:rsidRPr="00717305" w:rsidRDefault="00A15EE5" w:rsidP="00A548AC">
      <w:pPr>
        <w:numPr>
          <w:ilvl w:val="0"/>
          <w:numId w:val="9"/>
        </w:numPr>
        <w:tabs>
          <w:tab w:val="clear" w:pos="360"/>
          <w:tab w:val="left" w:pos="567"/>
        </w:tabs>
        <w:spacing w:before="84" w:after="0" w:line="238" w:lineRule="exact"/>
        <w:ind w:left="567" w:hanging="283"/>
        <w:jc w:val="both"/>
        <w:textAlignment w:val="baseline"/>
        <w:rPr>
          <w:rFonts w:ascii="Calibri" w:eastAsia="Calibri" w:hAnsi="Calibri"/>
          <w:color w:val="000000"/>
          <w:spacing w:val="-1"/>
        </w:rPr>
      </w:pPr>
      <w:r w:rsidRPr="00717305">
        <w:rPr>
          <w:rFonts w:ascii="Calibri" w:eastAsia="Calibri" w:hAnsi="Calibri"/>
          <w:color w:val="000000"/>
          <w:spacing w:val="-1"/>
        </w:rPr>
        <w:t>Assessing the status of risks and the effectiveness of specific mitigating actions</w:t>
      </w:r>
    </w:p>
    <w:p w14:paraId="61E02932" w14:textId="7DD6DCF9" w:rsidR="00A15EE5" w:rsidRPr="00717305" w:rsidRDefault="00A15EE5" w:rsidP="00A548AC">
      <w:pPr>
        <w:numPr>
          <w:ilvl w:val="0"/>
          <w:numId w:val="9"/>
        </w:numPr>
        <w:tabs>
          <w:tab w:val="clear" w:pos="360"/>
          <w:tab w:val="left" w:pos="567"/>
        </w:tabs>
        <w:spacing w:before="83" w:after="0" w:line="239" w:lineRule="exact"/>
        <w:ind w:left="567" w:hanging="283"/>
        <w:jc w:val="both"/>
        <w:textAlignment w:val="baseline"/>
        <w:rPr>
          <w:rFonts w:ascii="Calibri" w:eastAsia="Calibri" w:hAnsi="Calibri"/>
          <w:color w:val="000000"/>
          <w:spacing w:val="-1"/>
        </w:rPr>
      </w:pPr>
      <w:r w:rsidRPr="00717305">
        <w:rPr>
          <w:rFonts w:ascii="Calibri" w:eastAsia="Calibri" w:hAnsi="Calibri"/>
          <w:color w:val="000000"/>
          <w:spacing w:val="-1"/>
        </w:rPr>
        <w:t>Overseeing the satisfactory completion of actions assigned to Action Owners</w:t>
      </w:r>
    </w:p>
    <w:p w14:paraId="6F995F78" w14:textId="0823BD49" w:rsidR="00A15EE5" w:rsidRPr="00717305" w:rsidRDefault="00A15EE5" w:rsidP="00A548AC">
      <w:pPr>
        <w:numPr>
          <w:ilvl w:val="0"/>
          <w:numId w:val="9"/>
        </w:numPr>
        <w:tabs>
          <w:tab w:val="left" w:pos="567"/>
        </w:tabs>
        <w:spacing w:before="83" w:after="0" w:line="239" w:lineRule="exact"/>
        <w:ind w:left="567" w:hanging="283"/>
        <w:jc w:val="both"/>
        <w:textAlignment w:val="baseline"/>
        <w:rPr>
          <w:rFonts w:ascii="Calibri" w:eastAsia="Calibri" w:hAnsi="Calibri"/>
          <w:color w:val="000000"/>
          <w:spacing w:val="-1"/>
        </w:rPr>
      </w:pPr>
      <w:r w:rsidRPr="00717305">
        <w:rPr>
          <w:rFonts w:ascii="Calibri" w:eastAsia="Calibri" w:hAnsi="Calibri"/>
          <w:color w:val="000000"/>
          <w:spacing w:val="-1"/>
        </w:rPr>
        <w:t>Overseeing changes to risk scoring upon the completion of assigned actions or in response to changes in dynamic risk</w:t>
      </w:r>
    </w:p>
    <w:p w14:paraId="69F0658B" w14:textId="537835FE" w:rsidR="00A15EE5" w:rsidRDefault="00A15EE5" w:rsidP="00A548AC">
      <w:pPr>
        <w:numPr>
          <w:ilvl w:val="0"/>
          <w:numId w:val="9"/>
        </w:numPr>
        <w:tabs>
          <w:tab w:val="clear" w:pos="360"/>
          <w:tab w:val="left" w:pos="567"/>
        </w:tabs>
        <w:spacing w:before="83" w:after="0" w:line="239" w:lineRule="exact"/>
        <w:ind w:left="567" w:hanging="283"/>
        <w:jc w:val="both"/>
        <w:textAlignment w:val="baseline"/>
        <w:rPr>
          <w:rFonts w:ascii="Calibri" w:eastAsia="Calibri" w:hAnsi="Calibri"/>
          <w:color w:val="000000"/>
          <w:spacing w:val="-1"/>
        </w:rPr>
      </w:pPr>
      <w:r w:rsidRPr="00717305">
        <w:rPr>
          <w:rFonts w:ascii="Calibri" w:eastAsia="Calibri" w:hAnsi="Calibri"/>
          <w:color w:val="000000"/>
          <w:spacing w:val="-1"/>
        </w:rPr>
        <w:t>Overseeing and signing off any Risk on a Page-Escalation (ROP-E) that are created for high risks</w:t>
      </w:r>
    </w:p>
    <w:p w14:paraId="46747584" w14:textId="77777777" w:rsidR="00A15EE5" w:rsidRPr="00717305" w:rsidRDefault="00A15EE5" w:rsidP="00A548AC">
      <w:pPr>
        <w:spacing w:before="393" w:line="226" w:lineRule="exact"/>
        <w:jc w:val="both"/>
        <w:textAlignment w:val="baseline"/>
        <w:rPr>
          <w:rFonts w:ascii="Calibri" w:eastAsia="Calibri" w:hAnsi="Calibri"/>
          <w:color w:val="000000"/>
          <w:spacing w:val="-1"/>
          <w:u w:val="single"/>
        </w:rPr>
      </w:pPr>
      <w:r w:rsidRPr="00717305">
        <w:rPr>
          <w:rFonts w:ascii="Calibri" w:eastAsia="Calibri" w:hAnsi="Calibri"/>
          <w:color w:val="000000"/>
          <w:spacing w:val="-1"/>
          <w:u w:val="single"/>
        </w:rPr>
        <w:t>Action Owners (as identified on risk registers) are responsible for:</w:t>
      </w:r>
    </w:p>
    <w:p w14:paraId="54E385CC" w14:textId="31638F2B" w:rsidR="00717305" w:rsidRPr="00B52742" w:rsidRDefault="00A15EE5" w:rsidP="00A548AC">
      <w:pPr>
        <w:pStyle w:val="ListParagraph"/>
        <w:numPr>
          <w:ilvl w:val="0"/>
          <w:numId w:val="10"/>
        </w:numPr>
        <w:tabs>
          <w:tab w:val="left" w:pos="360"/>
          <w:tab w:val="left" w:pos="567"/>
        </w:tabs>
        <w:spacing w:before="120" w:after="0" w:line="239" w:lineRule="exact"/>
        <w:ind w:left="567" w:hanging="283"/>
        <w:jc w:val="both"/>
        <w:textAlignment w:val="baseline"/>
        <w:rPr>
          <w:rFonts w:ascii="Calibri" w:eastAsia="Calibri" w:hAnsi="Calibri"/>
          <w:color w:val="000000"/>
          <w:spacing w:val="-1"/>
        </w:rPr>
        <w:sectPr w:rsidR="00717305" w:rsidRPr="00B52742" w:rsidSect="00CC77E5">
          <w:pgSz w:w="11909" w:h="16838"/>
          <w:pgMar w:top="1240" w:right="994" w:bottom="562" w:left="993" w:header="720" w:footer="720" w:gutter="0"/>
          <w:cols w:space="720"/>
        </w:sectPr>
      </w:pPr>
      <w:r w:rsidRPr="00B52742">
        <w:rPr>
          <w:rFonts w:ascii="Calibri" w:eastAsia="Calibri" w:hAnsi="Calibri"/>
          <w:color w:val="000000"/>
          <w:spacing w:val="-1"/>
        </w:rPr>
        <w:t xml:space="preserve">Ensuring assigned actions are completed </w:t>
      </w:r>
      <w:r w:rsidR="00717305" w:rsidRPr="00B52742">
        <w:rPr>
          <w:rFonts w:ascii="Calibri" w:eastAsia="Calibri" w:hAnsi="Calibri"/>
          <w:color w:val="000000"/>
          <w:spacing w:val="-1"/>
        </w:rPr>
        <w:t>within the designated timescal</w:t>
      </w:r>
      <w:r w:rsidR="00CC2C57">
        <w:rPr>
          <w:rFonts w:ascii="Calibri" w:eastAsia="Calibri" w:hAnsi="Calibri"/>
          <w:color w:val="000000"/>
          <w:spacing w:val="-1"/>
        </w:rPr>
        <w:t>e</w:t>
      </w:r>
    </w:p>
    <w:p w14:paraId="7D9EB590" w14:textId="391A0819" w:rsidR="00A15EE5" w:rsidRDefault="00A15EE5" w:rsidP="00A548AC">
      <w:pPr>
        <w:spacing w:line="248" w:lineRule="exact"/>
        <w:jc w:val="both"/>
        <w:textAlignment w:val="baseline"/>
        <w:rPr>
          <w:rFonts w:ascii="Calibri" w:eastAsia="Calibri" w:hAnsi="Calibri"/>
          <w:color w:val="000000"/>
          <w:spacing w:val="-3"/>
          <w:sz w:val="23"/>
        </w:rPr>
      </w:pPr>
      <w:r>
        <w:rPr>
          <w:rFonts w:ascii="Calibri" w:eastAsia="Calibri" w:hAnsi="Calibri"/>
          <w:color w:val="000000"/>
          <w:spacing w:val="-3"/>
          <w:sz w:val="23"/>
        </w:rPr>
        <w:lastRenderedPageBreak/>
        <w:t xml:space="preserve">The </w:t>
      </w:r>
      <w:r>
        <w:rPr>
          <w:rFonts w:ascii="Calibri" w:eastAsia="Calibri" w:hAnsi="Calibri"/>
          <w:color w:val="000000"/>
          <w:spacing w:val="-3"/>
          <w:sz w:val="23"/>
          <w:u w:val="single"/>
        </w:rPr>
        <w:t>Risk and Resilience Team</w:t>
      </w:r>
      <w:r>
        <w:rPr>
          <w:rFonts w:ascii="Calibri" w:eastAsia="Calibri" w:hAnsi="Calibri"/>
          <w:color w:val="000000"/>
          <w:spacing w:val="-3"/>
          <w:sz w:val="23"/>
        </w:rPr>
        <w:t xml:space="preserve"> (based in the Secretary to Council’s Office) is responsible for:</w:t>
      </w:r>
    </w:p>
    <w:p w14:paraId="4CA85211" w14:textId="34C3A5F9" w:rsidR="00A15EE5" w:rsidRDefault="00A15EE5" w:rsidP="00A548AC">
      <w:pPr>
        <w:numPr>
          <w:ilvl w:val="0"/>
          <w:numId w:val="7"/>
        </w:numPr>
        <w:tabs>
          <w:tab w:val="left" w:pos="567"/>
        </w:tabs>
        <w:spacing w:before="304" w:after="0" w:line="308" w:lineRule="exact"/>
        <w:ind w:left="567" w:hanging="283"/>
        <w:jc w:val="both"/>
        <w:textAlignment w:val="baseline"/>
        <w:rPr>
          <w:rFonts w:ascii="Calibri" w:eastAsia="Calibri" w:hAnsi="Calibri"/>
          <w:color w:val="000000"/>
          <w:spacing w:val="-4"/>
          <w:sz w:val="23"/>
        </w:rPr>
      </w:pPr>
      <w:r>
        <w:rPr>
          <w:rFonts w:ascii="Calibri" w:eastAsia="Calibri" w:hAnsi="Calibri"/>
          <w:color w:val="000000"/>
          <w:spacing w:val="-4"/>
          <w:sz w:val="23"/>
        </w:rPr>
        <w:t>Helping the institution manage risk through communicating and encouraging understanding of risk management across the University and facilitating the sharing of good practice. This will involve the co-ordination of risk management training and the provision of associated guidance and support</w:t>
      </w:r>
    </w:p>
    <w:p w14:paraId="706140A5" w14:textId="50C2FF6C" w:rsidR="00A15EE5" w:rsidRDefault="00A15EE5" w:rsidP="00A548AC">
      <w:pPr>
        <w:numPr>
          <w:ilvl w:val="0"/>
          <w:numId w:val="7"/>
        </w:numPr>
        <w:tabs>
          <w:tab w:val="left" w:pos="567"/>
        </w:tabs>
        <w:spacing w:before="15" w:after="0" w:line="308" w:lineRule="exact"/>
        <w:ind w:left="567" w:right="-1" w:hanging="283"/>
        <w:jc w:val="both"/>
        <w:textAlignment w:val="baseline"/>
        <w:rPr>
          <w:rFonts w:ascii="Calibri" w:eastAsia="Calibri" w:hAnsi="Calibri"/>
          <w:color w:val="000000"/>
          <w:sz w:val="23"/>
        </w:rPr>
      </w:pPr>
      <w:r>
        <w:rPr>
          <w:rFonts w:ascii="Calibri" w:eastAsia="Calibri" w:hAnsi="Calibri"/>
          <w:color w:val="000000"/>
          <w:sz w:val="23"/>
        </w:rPr>
        <w:t>Undertaking initial assessments to determine whether risks are being appropriately considered by Committees/Groups and works with relevant colleagues to ensure the outcomes of Committee/group discussions are appropriately communicated to relevant stakeholders</w:t>
      </w:r>
    </w:p>
    <w:p w14:paraId="5DF9FE6A" w14:textId="63CDB463" w:rsidR="00A15EE5" w:rsidRDefault="00A15EE5" w:rsidP="00A548AC">
      <w:pPr>
        <w:numPr>
          <w:ilvl w:val="0"/>
          <w:numId w:val="7"/>
        </w:numPr>
        <w:tabs>
          <w:tab w:val="left" w:pos="567"/>
        </w:tabs>
        <w:spacing w:before="77" w:after="0" w:line="241" w:lineRule="exact"/>
        <w:ind w:left="567" w:hanging="283"/>
        <w:jc w:val="both"/>
        <w:textAlignment w:val="baseline"/>
        <w:rPr>
          <w:rFonts w:ascii="Calibri" w:eastAsia="Calibri" w:hAnsi="Calibri"/>
          <w:color w:val="000000"/>
          <w:spacing w:val="-3"/>
          <w:sz w:val="23"/>
        </w:rPr>
      </w:pPr>
      <w:r>
        <w:rPr>
          <w:rFonts w:ascii="Calibri" w:eastAsia="Calibri" w:hAnsi="Calibri"/>
          <w:color w:val="000000"/>
          <w:spacing w:val="-3"/>
          <w:sz w:val="23"/>
        </w:rPr>
        <w:t>Maintaining the strategic risk register</w:t>
      </w:r>
    </w:p>
    <w:p w14:paraId="5AA207BE" w14:textId="1C0F98A8" w:rsidR="00A15EE5" w:rsidRDefault="00A15EE5" w:rsidP="00A548AC">
      <w:pPr>
        <w:numPr>
          <w:ilvl w:val="0"/>
          <w:numId w:val="7"/>
        </w:numPr>
        <w:tabs>
          <w:tab w:val="left" w:pos="567"/>
        </w:tabs>
        <w:spacing w:before="13" w:after="0" w:line="308" w:lineRule="exact"/>
        <w:ind w:left="567" w:hanging="283"/>
        <w:jc w:val="both"/>
        <w:textAlignment w:val="baseline"/>
        <w:rPr>
          <w:rFonts w:ascii="Calibri" w:eastAsia="Calibri" w:hAnsi="Calibri"/>
          <w:color w:val="000000"/>
          <w:sz w:val="23"/>
        </w:rPr>
      </w:pPr>
      <w:r>
        <w:rPr>
          <w:rFonts w:ascii="Calibri" w:eastAsia="Calibri" w:hAnsi="Calibri"/>
          <w:color w:val="000000"/>
          <w:sz w:val="23"/>
        </w:rPr>
        <w:t>Preparing quarterly reports to SRAB and UEB and twice yearly to Audit and Risk Committee and Council</w:t>
      </w:r>
    </w:p>
    <w:p w14:paraId="150FD8B2" w14:textId="1D60367B" w:rsidR="00A15EE5" w:rsidRDefault="00A15EE5" w:rsidP="00A548AC">
      <w:pPr>
        <w:numPr>
          <w:ilvl w:val="0"/>
          <w:numId w:val="7"/>
        </w:numPr>
        <w:tabs>
          <w:tab w:val="left" w:pos="567"/>
        </w:tabs>
        <w:spacing w:before="13" w:after="0" w:line="308" w:lineRule="exact"/>
        <w:ind w:left="567" w:hanging="283"/>
        <w:jc w:val="both"/>
        <w:textAlignment w:val="baseline"/>
        <w:rPr>
          <w:rFonts w:ascii="Calibri" w:eastAsia="Calibri" w:hAnsi="Calibri"/>
          <w:color w:val="000000"/>
          <w:sz w:val="23"/>
        </w:rPr>
      </w:pPr>
      <w:r w:rsidRPr="00125AD5">
        <w:rPr>
          <w:rFonts w:ascii="Calibri" w:eastAsia="Calibri" w:hAnsi="Calibri"/>
          <w:color w:val="000000"/>
          <w:spacing w:val="-4"/>
          <w:sz w:val="23"/>
        </w:rPr>
        <w:t>Supporting the identification, management and appropriate escalation of individual and thematic institutional risks across all Professional, Academic and Commercial Services</w:t>
      </w:r>
      <w:r>
        <w:rPr>
          <w:rFonts w:ascii="Calibri" w:eastAsia="Calibri" w:hAnsi="Calibri"/>
          <w:color w:val="000000"/>
          <w:spacing w:val="-4"/>
          <w:sz w:val="23"/>
        </w:rPr>
        <w:t>’</w:t>
      </w:r>
      <w:r w:rsidRPr="00125AD5">
        <w:rPr>
          <w:rFonts w:ascii="Calibri" w:eastAsia="Calibri" w:hAnsi="Calibri"/>
          <w:color w:val="000000"/>
          <w:spacing w:val="-4"/>
          <w:sz w:val="23"/>
        </w:rPr>
        <w:t xml:space="preserve"> groups</w:t>
      </w:r>
    </w:p>
    <w:p w14:paraId="1BF8E1E2" w14:textId="79633935" w:rsidR="00A15EE5" w:rsidRDefault="00A15EE5" w:rsidP="00A548AC">
      <w:pPr>
        <w:numPr>
          <w:ilvl w:val="0"/>
          <w:numId w:val="7"/>
        </w:numPr>
        <w:tabs>
          <w:tab w:val="left" w:pos="567"/>
        </w:tabs>
        <w:spacing w:before="13" w:after="0" w:line="308" w:lineRule="exact"/>
        <w:ind w:left="567" w:hanging="283"/>
        <w:jc w:val="both"/>
        <w:textAlignment w:val="baseline"/>
        <w:rPr>
          <w:rFonts w:ascii="Calibri" w:eastAsia="Calibri" w:hAnsi="Calibri"/>
          <w:color w:val="000000"/>
          <w:sz w:val="23"/>
        </w:rPr>
      </w:pPr>
      <w:r w:rsidRPr="00125AD5">
        <w:rPr>
          <w:rFonts w:ascii="Calibri" w:eastAsia="Calibri" w:hAnsi="Calibri"/>
          <w:color w:val="000000"/>
          <w:spacing w:val="-4"/>
          <w:sz w:val="23"/>
        </w:rPr>
        <w:t>Maintaining a centrally managed risk registe</w:t>
      </w:r>
      <w:r>
        <w:rPr>
          <w:rFonts w:ascii="Calibri" w:eastAsia="Calibri" w:hAnsi="Calibri"/>
          <w:color w:val="000000"/>
          <w:spacing w:val="-4"/>
          <w:sz w:val="23"/>
        </w:rPr>
        <w:t>r using an appropriate and accessible platform alongside software capable of data analysis and production of management information and reporting. This will enable real</w:t>
      </w:r>
      <w:r>
        <w:rPr>
          <w:rFonts w:ascii="Calibri" w:eastAsia="Calibri" w:hAnsi="Calibri"/>
          <w:color w:val="000000"/>
          <w:sz w:val="23"/>
        </w:rPr>
        <w:t>-time dynamic risk management practices to be embedded across the University</w:t>
      </w:r>
    </w:p>
    <w:p w14:paraId="2F77E02A" w14:textId="16FFBC58" w:rsidR="00A15EE5" w:rsidRDefault="00A15EE5" w:rsidP="00A15EE5">
      <w:pPr>
        <w:tabs>
          <w:tab w:val="left" w:pos="720"/>
          <w:tab w:val="left" w:pos="4527"/>
        </w:tabs>
        <w:spacing w:before="13" w:after="0" w:line="308" w:lineRule="exact"/>
        <w:ind w:left="720"/>
        <w:jc w:val="both"/>
        <w:textAlignment w:val="baseline"/>
        <w:rPr>
          <w:rFonts w:ascii="Calibri" w:eastAsia="Calibri" w:hAnsi="Calibri"/>
          <w:color w:val="000000"/>
          <w:sz w:val="23"/>
        </w:rPr>
      </w:pPr>
    </w:p>
    <w:p w14:paraId="6DACD596" w14:textId="53AAC698" w:rsidR="00A15EE5" w:rsidRPr="0053317E" w:rsidRDefault="00786C98" w:rsidP="0053317E">
      <w:pPr>
        <w:spacing w:before="403" w:line="245" w:lineRule="exact"/>
        <w:ind w:right="-284"/>
        <w:jc w:val="both"/>
        <w:textAlignment w:val="baseline"/>
        <w:rPr>
          <w:rFonts w:ascii="Calibri" w:eastAsia="Calibri" w:hAnsi="Calibri"/>
          <w:b/>
          <w:color w:val="000000"/>
          <w:sz w:val="24"/>
        </w:rPr>
      </w:pPr>
      <w:proofErr w:type="gramStart"/>
      <w:r w:rsidRPr="0053317E">
        <w:rPr>
          <w:rFonts w:ascii="Calibri" w:eastAsia="Calibri" w:hAnsi="Calibri"/>
          <w:b/>
          <w:color w:val="000000"/>
          <w:sz w:val="24"/>
        </w:rPr>
        <w:t>Implementation</w:t>
      </w:r>
      <w:r w:rsidR="00E32285" w:rsidRPr="0053317E">
        <w:rPr>
          <w:rFonts w:ascii="Calibri" w:eastAsia="Calibri" w:hAnsi="Calibri"/>
          <w:b/>
          <w:color w:val="000000"/>
          <w:sz w:val="24"/>
        </w:rPr>
        <w:t xml:space="preserve"> </w:t>
      </w:r>
      <w:r w:rsidR="0053317E">
        <w:rPr>
          <w:rFonts w:ascii="Calibri" w:eastAsia="Calibri" w:hAnsi="Calibri"/>
          <w:b/>
          <w:color w:val="000000"/>
          <w:sz w:val="24"/>
        </w:rPr>
        <w:t xml:space="preserve"> -</w:t>
      </w:r>
      <w:proofErr w:type="gramEnd"/>
      <w:r w:rsidR="0053317E">
        <w:rPr>
          <w:rFonts w:ascii="Calibri" w:eastAsia="Calibri" w:hAnsi="Calibri"/>
          <w:b/>
          <w:color w:val="000000"/>
          <w:sz w:val="24"/>
        </w:rPr>
        <w:t xml:space="preserve"> </w:t>
      </w:r>
      <w:r w:rsidR="00A15EE5" w:rsidRPr="0053317E">
        <w:rPr>
          <w:rFonts w:ascii="Calibri" w:eastAsia="Calibri" w:hAnsi="Calibri"/>
          <w:b/>
          <w:color w:val="000000"/>
          <w:sz w:val="24"/>
        </w:rPr>
        <w:t>Risk Management at Warwick</w:t>
      </w:r>
    </w:p>
    <w:p w14:paraId="1A8ACA04" w14:textId="77777777" w:rsidR="00A15EE5" w:rsidRDefault="00A15EE5" w:rsidP="00A548AC">
      <w:pPr>
        <w:spacing w:before="403" w:line="245" w:lineRule="exact"/>
        <w:ind w:right="-284"/>
        <w:jc w:val="both"/>
        <w:textAlignment w:val="baseline"/>
        <w:rPr>
          <w:rFonts w:ascii="Calibri" w:eastAsia="Calibri" w:hAnsi="Calibri"/>
          <w:b/>
          <w:color w:val="000000"/>
          <w:sz w:val="24"/>
        </w:rPr>
      </w:pPr>
      <w:r>
        <w:rPr>
          <w:rFonts w:ascii="Calibri" w:eastAsia="Calibri" w:hAnsi="Calibri"/>
          <w:b/>
          <w:color w:val="000000"/>
          <w:sz w:val="24"/>
        </w:rPr>
        <w:t>Core principles of risk management</w:t>
      </w:r>
    </w:p>
    <w:p w14:paraId="5974ABEE" w14:textId="77777777" w:rsidR="00A15EE5" w:rsidRPr="00E32285" w:rsidRDefault="00A15EE5" w:rsidP="00A548AC">
      <w:pPr>
        <w:spacing w:before="320" w:line="308" w:lineRule="exact"/>
        <w:ind w:right="-284"/>
        <w:jc w:val="both"/>
        <w:textAlignment w:val="baseline"/>
        <w:rPr>
          <w:rFonts w:ascii="Calibri" w:eastAsia="Calibri" w:hAnsi="Calibri"/>
          <w:color w:val="000000"/>
        </w:rPr>
      </w:pPr>
      <w:r w:rsidRPr="00E32285">
        <w:rPr>
          <w:rFonts w:ascii="Calibri" w:eastAsia="Calibri" w:hAnsi="Calibri"/>
          <w:color w:val="000000"/>
        </w:rPr>
        <w:t>Risk management operates on a set of principles that have been developed to establish the foundations of the successful management of risks across the institution:</w:t>
      </w:r>
    </w:p>
    <w:p w14:paraId="76339906" w14:textId="77777777" w:rsidR="00CC77E5" w:rsidRPr="00E32285" w:rsidRDefault="00A15EE5" w:rsidP="00A548AC">
      <w:pPr>
        <w:numPr>
          <w:ilvl w:val="0"/>
          <w:numId w:val="9"/>
        </w:numPr>
        <w:tabs>
          <w:tab w:val="clear" w:pos="360"/>
          <w:tab w:val="left" w:pos="720"/>
        </w:tabs>
        <w:spacing w:after="0" w:line="276" w:lineRule="auto"/>
        <w:ind w:left="714" w:right="-284" w:hanging="357"/>
        <w:jc w:val="both"/>
        <w:textAlignment w:val="baseline"/>
        <w:rPr>
          <w:rFonts w:ascii="Calibri" w:eastAsia="Calibri" w:hAnsi="Calibri"/>
          <w:b/>
          <w:color w:val="000000"/>
          <w:spacing w:val="-2"/>
        </w:rPr>
      </w:pPr>
      <w:r w:rsidRPr="00E32285">
        <w:rPr>
          <w:rFonts w:ascii="Calibri" w:eastAsia="Calibri" w:hAnsi="Calibri"/>
          <w:b/>
          <w:color w:val="000000"/>
          <w:spacing w:val="-2"/>
        </w:rPr>
        <w:t xml:space="preserve">Proportionate </w:t>
      </w:r>
      <w:r w:rsidRPr="00E32285">
        <w:rPr>
          <w:rFonts w:ascii="Calibri" w:eastAsia="Calibri" w:hAnsi="Calibri"/>
          <w:color w:val="000000"/>
          <w:spacing w:val="-2"/>
        </w:rPr>
        <w:t>to the level of risk with the institution</w:t>
      </w:r>
    </w:p>
    <w:p w14:paraId="2629101E" w14:textId="05F72ADA" w:rsidR="00A15EE5" w:rsidRPr="00E32285" w:rsidRDefault="00A15EE5" w:rsidP="00A548AC">
      <w:pPr>
        <w:numPr>
          <w:ilvl w:val="0"/>
          <w:numId w:val="9"/>
        </w:numPr>
        <w:tabs>
          <w:tab w:val="clear" w:pos="360"/>
          <w:tab w:val="left" w:pos="720"/>
        </w:tabs>
        <w:spacing w:before="60" w:after="0" w:line="276" w:lineRule="auto"/>
        <w:ind w:left="714" w:right="-284" w:hanging="357"/>
        <w:jc w:val="both"/>
        <w:textAlignment w:val="baseline"/>
        <w:rPr>
          <w:rFonts w:ascii="Calibri" w:eastAsia="Calibri" w:hAnsi="Calibri"/>
          <w:b/>
          <w:color w:val="000000"/>
          <w:spacing w:val="-2"/>
        </w:rPr>
      </w:pPr>
      <w:r w:rsidRPr="00E32285">
        <w:rPr>
          <w:rFonts w:ascii="Calibri" w:eastAsia="Calibri" w:hAnsi="Calibri"/>
          <w:b/>
          <w:color w:val="000000"/>
          <w:spacing w:val="-2"/>
        </w:rPr>
        <w:t xml:space="preserve">Aligned </w:t>
      </w:r>
      <w:r w:rsidRPr="00E32285">
        <w:rPr>
          <w:rFonts w:ascii="Calibri" w:eastAsia="Calibri" w:hAnsi="Calibri"/>
          <w:color w:val="000000"/>
          <w:spacing w:val="-2"/>
        </w:rPr>
        <w:t>with other business activities</w:t>
      </w:r>
    </w:p>
    <w:p w14:paraId="105C0E37" w14:textId="77777777" w:rsidR="00A15EE5" w:rsidRPr="00E32285" w:rsidRDefault="00A15EE5" w:rsidP="00A548AC">
      <w:pPr>
        <w:numPr>
          <w:ilvl w:val="0"/>
          <w:numId w:val="9"/>
        </w:numPr>
        <w:tabs>
          <w:tab w:val="clear" w:pos="360"/>
          <w:tab w:val="left" w:pos="720"/>
        </w:tabs>
        <w:spacing w:before="61" w:after="0" w:line="276" w:lineRule="auto"/>
        <w:ind w:left="714" w:right="-284" w:hanging="357"/>
        <w:jc w:val="both"/>
        <w:textAlignment w:val="baseline"/>
        <w:rPr>
          <w:rFonts w:ascii="Calibri" w:eastAsia="Calibri" w:hAnsi="Calibri"/>
          <w:b/>
          <w:color w:val="000000"/>
          <w:spacing w:val="-2"/>
        </w:rPr>
      </w:pPr>
      <w:r w:rsidRPr="00E32285">
        <w:rPr>
          <w:rFonts w:ascii="Calibri" w:eastAsia="Calibri" w:hAnsi="Calibri"/>
          <w:b/>
          <w:color w:val="000000"/>
          <w:spacing w:val="-2"/>
        </w:rPr>
        <w:t>Comprehensive</w:t>
      </w:r>
      <w:r w:rsidRPr="00E32285">
        <w:rPr>
          <w:rFonts w:ascii="Calibri" w:eastAsia="Calibri" w:hAnsi="Calibri"/>
          <w:color w:val="000000"/>
          <w:spacing w:val="-2"/>
        </w:rPr>
        <w:t>, systematic and structured</w:t>
      </w:r>
    </w:p>
    <w:p w14:paraId="369A1A1D" w14:textId="77777777" w:rsidR="00A15EE5" w:rsidRPr="00E32285" w:rsidRDefault="00A15EE5" w:rsidP="00A548AC">
      <w:pPr>
        <w:numPr>
          <w:ilvl w:val="0"/>
          <w:numId w:val="9"/>
        </w:numPr>
        <w:tabs>
          <w:tab w:val="clear" w:pos="360"/>
          <w:tab w:val="left" w:pos="720"/>
        </w:tabs>
        <w:spacing w:before="61" w:after="0" w:line="276" w:lineRule="auto"/>
        <w:ind w:left="720" w:right="-284" w:hanging="360"/>
        <w:jc w:val="both"/>
        <w:textAlignment w:val="baseline"/>
        <w:rPr>
          <w:rFonts w:ascii="Calibri" w:eastAsia="Calibri" w:hAnsi="Calibri"/>
          <w:b/>
          <w:color w:val="000000"/>
          <w:spacing w:val="-2"/>
        </w:rPr>
      </w:pPr>
      <w:r w:rsidRPr="00E32285">
        <w:rPr>
          <w:rFonts w:ascii="Calibri" w:eastAsia="Calibri" w:hAnsi="Calibri"/>
          <w:b/>
          <w:color w:val="000000"/>
          <w:spacing w:val="-2"/>
        </w:rPr>
        <w:t xml:space="preserve">Embedded </w:t>
      </w:r>
      <w:r w:rsidRPr="00E32285">
        <w:rPr>
          <w:rFonts w:ascii="Calibri" w:eastAsia="Calibri" w:hAnsi="Calibri"/>
          <w:color w:val="000000"/>
          <w:spacing w:val="-2"/>
        </w:rPr>
        <w:t>within the business processes of the institution</w:t>
      </w:r>
    </w:p>
    <w:p w14:paraId="50E8A4F9" w14:textId="77777777" w:rsidR="00A15EE5" w:rsidRPr="00E32285" w:rsidRDefault="00A15EE5" w:rsidP="00A548AC">
      <w:pPr>
        <w:numPr>
          <w:ilvl w:val="0"/>
          <w:numId w:val="9"/>
        </w:numPr>
        <w:tabs>
          <w:tab w:val="clear" w:pos="360"/>
          <w:tab w:val="left" w:pos="720"/>
        </w:tabs>
        <w:spacing w:before="61" w:after="0" w:line="276" w:lineRule="auto"/>
        <w:ind w:left="720" w:right="-284" w:hanging="360"/>
        <w:jc w:val="both"/>
        <w:textAlignment w:val="baseline"/>
        <w:rPr>
          <w:rFonts w:ascii="Calibri" w:eastAsia="Calibri" w:hAnsi="Calibri"/>
          <w:b/>
          <w:color w:val="000000"/>
          <w:spacing w:val="-3"/>
        </w:rPr>
      </w:pPr>
      <w:r w:rsidRPr="00E32285">
        <w:rPr>
          <w:rFonts w:ascii="Calibri" w:eastAsia="Calibri" w:hAnsi="Calibri"/>
          <w:b/>
          <w:color w:val="000000"/>
          <w:spacing w:val="-3"/>
        </w:rPr>
        <w:t xml:space="preserve">Dynamic </w:t>
      </w:r>
      <w:r w:rsidRPr="00E32285">
        <w:rPr>
          <w:rFonts w:ascii="Calibri" w:eastAsia="Calibri" w:hAnsi="Calibri"/>
          <w:color w:val="000000"/>
          <w:spacing w:val="-3"/>
        </w:rPr>
        <w:t>and responsive to emerging and changing risks</w:t>
      </w:r>
    </w:p>
    <w:p w14:paraId="080DC784" w14:textId="288A6B27" w:rsidR="00A15EE5" w:rsidRPr="00E32285" w:rsidRDefault="00A15EE5" w:rsidP="00A548AC">
      <w:pPr>
        <w:spacing w:before="293" w:line="308" w:lineRule="exact"/>
        <w:ind w:right="-284"/>
        <w:jc w:val="both"/>
        <w:textAlignment w:val="baseline"/>
        <w:rPr>
          <w:rFonts w:ascii="Calibri" w:eastAsia="Calibri" w:hAnsi="Calibri"/>
          <w:color w:val="000000"/>
          <w:spacing w:val="-4"/>
          <w:sz w:val="23"/>
        </w:rPr>
      </w:pPr>
      <w:r w:rsidRPr="00E32285">
        <w:rPr>
          <w:rFonts w:ascii="Calibri" w:eastAsia="Calibri" w:hAnsi="Calibri"/>
          <w:color w:val="000000"/>
          <w:spacing w:val="-4"/>
          <w:sz w:val="23"/>
        </w:rPr>
        <w:t>Given that risk is associated with uncertainty, the aim of risk management is to identify and control</w:t>
      </w:r>
      <w:r w:rsidR="00E32285" w:rsidRPr="00E32285">
        <w:rPr>
          <w:rFonts w:ascii="Calibri" w:eastAsia="Calibri" w:hAnsi="Calibri"/>
          <w:color w:val="000000"/>
          <w:spacing w:val="-4"/>
          <w:sz w:val="23"/>
        </w:rPr>
        <w:t xml:space="preserve"> </w:t>
      </w:r>
      <w:r w:rsidRPr="00E32285">
        <w:rPr>
          <w:rFonts w:ascii="Calibri" w:eastAsia="Calibri" w:hAnsi="Calibri"/>
          <w:color w:val="000000"/>
          <w:spacing w:val="-4"/>
          <w:sz w:val="23"/>
        </w:rPr>
        <w:t>uncertainties.</w:t>
      </w:r>
      <w:r w:rsidR="00E32285" w:rsidRPr="00E32285">
        <w:rPr>
          <w:rFonts w:ascii="Calibri" w:eastAsia="Calibri" w:hAnsi="Calibri"/>
          <w:color w:val="000000"/>
          <w:spacing w:val="-4"/>
          <w:sz w:val="23"/>
        </w:rPr>
        <w:t xml:space="preserve"> </w:t>
      </w:r>
      <w:r w:rsidRPr="00E32285">
        <w:rPr>
          <w:rFonts w:ascii="Calibri" w:eastAsia="Calibri" w:hAnsi="Calibri"/>
          <w:color w:val="000000"/>
          <w:spacing w:val="-4"/>
          <w:sz w:val="23"/>
        </w:rPr>
        <w:t>The Council recognises that the application of risk management principles and practices should not and will not eliminate all risk exposure. Moreover, through the application of the risk management approach identified in this policy, the University aims to achieve a better understanding of the risks it faces and their implications for the business, thus informing decision-making.</w:t>
      </w:r>
    </w:p>
    <w:p w14:paraId="1F87025E" w14:textId="740750B3" w:rsidR="00BD44AC" w:rsidRPr="0053317E" w:rsidRDefault="00A15EE5" w:rsidP="0053317E">
      <w:pPr>
        <w:spacing w:before="311" w:line="308" w:lineRule="exact"/>
        <w:jc w:val="both"/>
        <w:textAlignment w:val="baseline"/>
        <w:rPr>
          <w:rFonts w:ascii="Calibri" w:eastAsia="Calibri" w:hAnsi="Calibri"/>
          <w:color w:val="000000"/>
          <w:spacing w:val="-4"/>
          <w:sz w:val="23"/>
        </w:rPr>
      </w:pPr>
      <w:r w:rsidRPr="00E32285">
        <w:rPr>
          <w:rFonts w:ascii="Calibri" w:eastAsia="Calibri" w:hAnsi="Calibri"/>
          <w:color w:val="000000"/>
          <w:spacing w:val="-4"/>
          <w:sz w:val="23"/>
        </w:rPr>
        <w:t>The processes and procedures to assist with University risk management are detailed within the Risk Protocols as found at Appendix C.</w:t>
      </w:r>
    </w:p>
    <w:p w14:paraId="1E735714" w14:textId="77777777" w:rsidR="00A569BF" w:rsidRDefault="00A569BF" w:rsidP="00A569BF">
      <w:pPr>
        <w:spacing w:after="0" w:line="245" w:lineRule="exact"/>
        <w:textAlignment w:val="baseline"/>
        <w:rPr>
          <w:rFonts w:ascii="Calibri" w:eastAsia="Calibri" w:hAnsi="Calibri"/>
          <w:b/>
          <w:color w:val="000000"/>
          <w:spacing w:val="-1"/>
          <w:sz w:val="24"/>
        </w:rPr>
      </w:pPr>
    </w:p>
    <w:p w14:paraId="569F16DB" w14:textId="0C7FD0A1" w:rsidR="00A15EE5" w:rsidRDefault="00A15EE5" w:rsidP="00A569BF">
      <w:pPr>
        <w:spacing w:after="0" w:line="245" w:lineRule="exact"/>
        <w:textAlignment w:val="baseline"/>
        <w:rPr>
          <w:rFonts w:ascii="Calibri" w:eastAsia="Calibri" w:hAnsi="Calibri"/>
          <w:b/>
          <w:color w:val="000000"/>
          <w:spacing w:val="-1"/>
          <w:sz w:val="24"/>
        </w:rPr>
      </w:pPr>
      <w:r>
        <w:rPr>
          <w:rFonts w:ascii="Calibri" w:eastAsia="Calibri" w:hAnsi="Calibri"/>
          <w:b/>
          <w:color w:val="000000"/>
          <w:spacing w:val="-1"/>
          <w:sz w:val="24"/>
        </w:rPr>
        <w:t>Risk Appetite</w:t>
      </w:r>
    </w:p>
    <w:p w14:paraId="7D654AC5" w14:textId="77777777" w:rsidR="00717305" w:rsidRPr="00E32285" w:rsidRDefault="00A15EE5" w:rsidP="00A569BF">
      <w:pPr>
        <w:spacing w:before="120" w:line="308" w:lineRule="exact"/>
        <w:ind w:right="-284"/>
        <w:jc w:val="both"/>
        <w:textAlignment w:val="baseline"/>
        <w:rPr>
          <w:rFonts w:ascii="Calibri" w:eastAsia="Calibri" w:hAnsi="Calibri"/>
          <w:color w:val="000000"/>
        </w:rPr>
      </w:pPr>
      <w:r w:rsidRPr="00E32285">
        <w:rPr>
          <w:rFonts w:ascii="Calibri" w:eastAsia="Calibri" w:hAnsi="Calibri"/>
          <w:color w:val="000000"/>
        </w:rPr>
        <w:t xml:space="preserve">The University’s Risk Appetite Framework and matrix is now operational. The Risk Appetite Framework states that the University will adopt one of the following positions in relation to risk appetite: Avoid/Averse, Cautious, Flexible or Tolerant.  The risk categories in this context are: Legal/Compliance, Delivery/Performance, Reputation, Health &amp; Safety and People &amp; Wellbeing and Environment. This framework can be requested from </w:t>
      </w:r>
      <w:r w:rsidRPr="00E32285">
        <w:rPr>
          <w:rFonts w:ascii="Calibri" w:eastAsia="Calibri" w:hAnsi="Calibri"/>
          <w:color w:val="000000"/>
        </w:rPr>
        <w:lastRenderedPageBreak/>
        <w:t xml:space="preserve">the Risk and Resilience Team via: </w:t>
      </w:r>
      <w:hyperlink r:id="rId11" w:history="1">
        <w:r w:rsidRPr="00E32285">
          <w:rPr>
            <w:rStyle w:val="Hyperlink"/>
            <w:rFonts w:ascii="Calibri" w:eastAsia="Calibri" w:hAnsi="Calibri"/>
          </w:rPr>
          <w:t>Risk.Management@warwick.ac.uk</w:t>
        </w:r>
      </w:hyperlink>
      <w:r w:rsidRPr="00E32285">
        <w:rPr>
          <w:rFonts w:ascii="Calibri" w:eastAsia="Calibri" w:hAnsi="Calibri"/>
          <w:color w:val="000000"/>
        </w:rPr>
        <w:t xml:space="preserve">. Once requested, part of the monitoring of risks should involve regular review of their status in relation to the University’s Risk Appetite Statements. </w:t>
      </w:r>
    </w:p>
    <w:p w14:paraId="1694653F" w14:textId="3FB0D196" w:rsidR="00A15EE5" w:rsidRPr="00E32285" w:rsidRDefault="00A15EE5" w:rsidP="00A569BF">
      <w:pPr>
        <w:spacing w:before="120" w:line="308" w:lineRule="exact"/>
        <w:ind w:right="-284"/>
        <w:jc w:val="both"/>
        <w:textAlignment w:val="baseline"/>
        <w:rPr>
          <w:rFonts w:ascii="Calibri" w:eastAsia="Calibri" w:hAnsi="Calibri"/>
          <w:color w:val="000000"/>
        </w:rPr>
      </w:pPr>
      <w:r w:rsidRPr="00E32285">
        <w:rPr>
          <w:rFonts w:ascii="Calibri" w:eastAsia="Calibri" w:hAnsi="Calibri"/>
          <w:color w:val="000000"/>
          <w:spacing w:val="-4"/>
        </w:rPr>
        <w:t>If a risk is assessed as being outside of the University’s Risk Appetite Statements, consideration should be taken to terminating the activity that that risk relates to or escalating to the relevant Committee for further consideration.</w:t>
      </w:r>
    </w:p>
    <w:p w14:paraId="63551722" w14:textId="279DDCE9" w:rsidR="00A15EE5" w:rsidRDefault="00A15EE5" w:rsidP="00A548AC">
      <w:pPr>
        <w:spacing w:before="388" w:line="246" w:lineRule="exact"/>
        <w:jc w:val="both"/>
        <w:textAlignment w:val="baseline"/>
        <w:rPr>
          <w:rFonts w:ascii="Calibri" w:eastAsia="Calibri" w:hAnsi="Calibri"/>
          <w:b/>
          <w:color w:val="000000"/>
          <w:sz w:val="24"/>
        </w:rPr>
      </w:pPr>
      <w:r>
        <w:rPr>
          <w:rFonts w:ascii="Calibri" w:eastAsia="Calibri" w:hAnsi="Calibri"/>
          <w:b/>
          <w:color w:val="000000"/>
          <w:sz w:val="24"/>
        </w:rPr>
        <w:t>Links to related policies and procedures</w:t>
      </w:r>
    </w:p>
    <w:p w14:paraId="13520259" w14:textId="68FBE1B8" w:rsidR="00A15EE5" w:rsidRDefault="00A15EE5" w:rsidP="00A548AC">
      <w:pPr>
        <w:spacing w:line="287" w:lineRule="exact"/>
        <w:ind w:right="-284"/>
        <w:jc w:val="both"/>
        <w:textAlignment w:val="baseline"/>
        <w:rPr>
          <w:rFonts w:ascii="Calibri" w:eastAsia="Calibri" w:hAnsi="Calibri"/>
          <w:color w:val="000000"/>
        </w:rPr>
      </w:pPr>
      <w:r>
        <w:rPr>
          <w:rFonts w:ascii="Calibri" w:eastAsia="Calibri" w:hAnsi="Calibri"/>
          <w:color w:val="000000"/>
          <w:spacing w:val="-5"/>
          <w:sz w:val="23"/>
        </w:rPr>
        <w:t>The University has developed policies and procedures that cover the other aspects of risk management, such as the Travel Risk Management Policy, the Health and Safety Policy and the</w:t>
      </w:r>
      <w:r w:rsidRPr="00841C28">
        <w:rPr>
          <w:rFonts w:ascii="Calibri" w:eastAsia="Calibri" w:hAnsi="Calibri"/>
          <w:color w:val="000000"/>
        </w:rPr>
        <w:t xml:space="preserve"> </w:t>
      </w:r>
      <w:r>
        <w:rPr>
          <w:rFonts w:ascii="Calibri" w:eastAsia="Calibri" w:hAnsi="Calibri"/>
          <w:color w:val="000000"/>
        </w:rPr>
        <w:t>University’s Research Code of Practice. These documents should be taken into account when referring to and complying with the Risk Management Policy.</w:t>
      </w:r>
    </w:p>
    <w:p w14:paraId="4C30BF3D" w14:textId="77777777" w:rsidR="00A15EE5" w:rsidRDefault="00A15EE5" w:rsidP="00A548AC">
      <w:pPr>
        <w:spacing w:before="393" w:line="246" w:lineRule="exact"/>
        <w:jc w:val="both"/>
        <w:textAlignment w:val="baseline"/>
        <w:rPr>
          <w:rFonts w:ascii="Calibri" w:eastAsia="Calibri" w:hAnsi="Calibri"/>
          <w:b/>
          <w:color w:val="000000"/>
          <w:sz w:val="24"/>
        </w:rPr>
      </w:pPr>
      <w:r>
        <w:rPr>
          <w:rFonts w:ascii="Calibri" w:eastAsia="Calibri" w:hAnsi="Calibri"/>
          <w:b/>
          <w:color w:val="000000"/>
          <w:sz w:val="24"/>
        </w:rPr>
        <w:t>Where to go for help</w:t>
      </w:r>
    </w:p>
    <w:p w14:paraId="052555C4" w14:textId="01095BDE" w:rsidR="00A15EE5" w:rsidRDefault="00A15EE5" w:rsidP="00A548AC">
      <w:pPr>
        <w:spacing w:line="312" w:lineRule="exact"/>
        <w:ind w:right="-284"/>
        <w:jc w:val="both"/>
        <w:textAlignment w:val="baseline"/>
        <w:rPr>
          <w:rFonts w:ascii="Calibri" w:eastAsia="Calibri" w:hAnsi="Calibri"/>
          <w:color w:val="000000"/>
        </w:rPr>
      </w:pPr>
      <w:r>
        <w:rPr>
          <w:rFonts w:ascii="Calibri" w:eastAsia="Calibri" w:hAnsi="Calibri"/>
          <w:color w:val="000000"/>
        </w:rPr>
        <w:t xml:space="preserve">If you require any help or advice on any aspect of this policy, please contact the Risk and Resilience Team in the first instance at Risk.management@warwick.ac.uk </w:t>
      </w:r>
    </w:p>
    <w:p w14:paraId="0457E213" w14:textId="77777777" w:rsidR="00A15EE5" w:rsidRDefault="00A15EE5" w:rsidP="00A548AC">
      <w:pPr>
        <w:spacing w:before="417" w:line="246" w:lineRule="exact"/>
        <w:jc w:val="both"/>
        <w:textAlignment w:val="baseline"/>
        <w:rPr>
          <w:rFonts w:ascii="Calibri" w:eastAsia="Calibri" w:hAnsi="Calibri"/>
          <w:b/>
          <w:color w:val="000000"/>
          <w:sz w:val="24"/>
        </w:rPr>
      </w:pPr>
      <w:r>
        <w:rPr>
          <w:rFonts w:ascii="Calibri" w:eastAsia="Calibri" w:hAnsi="Calibri"/>
          <w:b/>
          <w:color w:val="000000"/>
          <w:sz w:val="24"/>
        </w:rPr>
        <w:t>Standards and Best Practice</w:t>
      </w:r>
    </w:p>
    <w:p w14:paraId="3A88AA46" w14:textId="77777777" w:rsidR="00A15EE5" w:rsidRDefault="00A15EE5" w:rsidP="00A548AC">
      <w:pPr>
        <w:spacing w:line="307" w:lineRule="exact"/>
        <w:ind w:right="-284"/>
        <w:jc w:val="both"/>
        <w:textAlignment w:val="baseline"/>
        <w:rPr>
          <w:rFonts w:ascii="Calibri" w:eastAsia="Calibri" w:hAnsi="Calibri"/>
          <w:color w:val="000000"/>
        </w:rPr>
      </w:pPr>
      <w:r>
        <w:rPr>
          <w:rFonts w:ascii="Calibri" w:eastAsia="Calibri" w:hAnsi="Calibri"/>
          <w:color w:val="000000"/>
        </w:rPr>
        <w:t>The University aims to adhere to the following guidance and best practice when managing University risks and when providing risk management advice and guidance. The following standards and documents have been used in the development of this policy:</w:t>
      </w:r>
    </w:p>
    <w:p w14:paraId="27F92230" w14:textId="77777777" w:rsidR="00A15EE5" w:rsidRDefault="00A15EE5" w:rsidP="00A548AC">
      <w:pPr>
        <w:numPr>
          <w:ilvl w:val="0"/>
          <w:numId w:val="9"/>
        </w:numPr>
        <w:tabs>
          <w:tab w:val="clear" w:pos="360"/>
          <w:tab w:val="left" w:pos="720"/>
        </w:tabs>
        <w:spacing w:after="0" w:line="238" w:lineRule="exact"/>
        <w:ind w:left="714" w:right="-284" w:hanging="357"/>
        <w:jc w:val="both"/>
        <w:textAlignment w:val="baseline"/>
        <w:rPr>
          <w:rFonts w:ascii="Calibri" w:eastAsia="Calibri" w:hAnsi="Calibri"/>
          <w:color w:val="000000"/>
        </w:rPr>
      </w:pPr>
      <w:r>
        <w:rPr>
          <w:rFonts w:ascii="Calibri" w:eastAsia="Calibri" w:hAnsi="Calibri"/>
          <w:color w:val="000000"/>
        </w:rPr>
        <w:t>Institute of Risk Management (IRM) – Risk Management Standard (accessed February 2018)</w:t>
      </w:r>
    </w:p>
    <w:p w14:paraId="1BA14E5A" w14:textId="5644B707" w:rsidR="00A15EE5" w:rsidRDefault="00A15EE5" w:rsidP="00A548AC">
      <w:pPr>
        <w:numPr>
          <w:ilvl w:val="0"/>
          <w:numId w:val="9"/>
        </w:numPr>
        <w:tabs>
          <w:tab w:val="clear" w:pos="360"/>
          <w:tab w:val="left" w:pos="720"/>
        </w:tabs>
        <w:spacing w:after="0" w:line="293" w:lineRule="exact"/>
        <w:ind w:left="714" w:right="-284" w:hanging="357"/>
        <w:jc w:val="both"/>
        <w:textAlignment w:val="baseline"/>
        <w:rPr>
          <w:rFonts w:ascii="Calibri" w:eastAsia="Calibri" w:hAnsi="Calibri"/>
          <w:color w:val="000000"/>
        </w:rPr>
      </w:pPr>
      <w:r>
        <w:rPr>
          <w:rFonts w:ascii="Calibri" w:eastAsia="Calibri" w:hAnsi="Calibri"/>
          <w:color w:val="000000"/>
        </w:rPr>
        <w:t>HM Treasury – “The Orange Book”, Management of Risk – Principles and Concepts (accessed August 2017)</w:t>
      </w:r>
    </w:p>
    <w:p w14:paraId="6FFD36D5" w14:textId="5961D34A" w:rsidR="00A569BF" w:rsidRPr="0053317E" w:rsidRDefault="00A15EE5" w:rsidP="0053317E">
      <w:pPr>
        <w:numPr>
          <w:ilvl w:val="0"/>
          <w:numId w:val="9"/>
        </w:numPr>
        <w:tabs>
          <w:tab w:val="clear" w:pos="360"/>
          <w:tab w:val="left" w:pos="720"/>
        </w:tabs>
        <w:spacing w:after="0" w:line="238" w:lineRule="exact"/>
        <w:ind w:left="714" w:right="-284" w:hanging="357"/>
        <w:jc w:val="both"/>
        <w:textAlignment w:val="baseline"/>
        <w:rPr>
          <w:rFonts w:ascii="Calibri" w:eastAsia="Calibri" w:hAnsi="Calibri"/>
          <w:color w:val="000000"/>
        </w:rPr>
      </w:pPr>
      <w:r>
        <w:rPr>
          <w:rFonts w:ascii="Calibri" w:eastAsia="Calibri" w:hAnsi="Calibri"/>
          <w:color w:val="000000"/>
        </w:rPr>
        <w:t>Chartered Institute of Internal Auditors – risk based internal auditing (RBIA).</w:t>
      </w:r>
    </w:p>
    <w:p w14:paraId="001AC110" w14:textId="77777777" w:rsidR="009E20A9" w:rsidRDefault="009E20A9" w:rsidP="00A15EE5">
      <w:pPr>
        <w:spacing w:before="374" w:line="246" w:lineRule="exact"/>
        <w:textAlignment w:val="baseline"/>
        <w:rPr>
          <w:rFonts w:ascii="Calibri" w:eastAsia="Calibri" w:hAnsi="Calibri"/>
          <w:b/>
          <w:color w:val="000000"/>
          <w:spacing w:val="-1"/>
          <w:sz w:val="24"/>
        </w:rPr>
      </w:pPr>
    </w:p>
    <w:p w14:paraId="2710CDCE" w14:textId="449F573B" w:rsidR="002C07BE" w:rsidRDefault="007B14D4" w:rsidP="00583328">
      <w:pPr>
        <w:spacing w:before="34" w:after="655" w:line="295" w:lineRule="exact"/>
        <w:textAlignment w:val="baseline"/>
        <w:rPr>
          <w:rFonts w:ascii="Calibri" w:eastAsia="Calibri" w:hAnsi="Calibri"/>
          <w:b/>
          <w:color w:val="000000"/>
          <w:spacing w:val="-3"/>
          <w:sz w:val="24"/>
        </w:rPr>
      </w:pPr>
      <w:r>
        <w:rPr>
          <w:rFonts w:ascii="Calibri" w:eastAsia="Calibri" w:hAnsi="Calibri"/>
          <w:b/>
          <w:noProof/>
          <w:color w:val="000000"/>
          <w:spacing w:val="-3"/>
          <w:sz w:val="24"/>
          <w:lang w:eastAsia="en-GB"/>
        </w:rPr>
        <mc:AlternateContent>
          <mc:Choice Requires="wpg">
            <w:drawing>
              <wp:anchor distT="0" distB="0" distL="114300" distR="114300" simplePos="0" relativeHeight="251664384" behindDoc="0" locked="0" layoutInCell="1" allowOverlap="1" wp14:anchorId="173CC3F2" wp14:editId="0791A73B">
                <wp:simplePos x="0" y="0"/>
                <wp:positionH relativeFrom="margin">
                  <wp:posOffset>549630</wp:posOffset>
                </wp:positionH>
                <wp:positionV relativeFrom="paragraph">
                  <wp:posOffset>491069</wp:posOffset>
                </wp:positionV>
                <wp:extent cx="5472000" cy="2423933"/>
                <wp:effectExtent l="0" t="0" r="14605" b="14605"/>
                <wp:wrapNone/>
                <wp:docPr id="2" name="Group 2"/>
                <wp:cNvGraphicFramePr/>
                <a:graphic xmlns:a="http://schemas.openxmlformats.org/drawingml/2006/main">
                  <a:graphicData uri="http://schemas.microsoft.com/office/word/2010/wordprocessingGroup">
                    <wpg:wgp>
                      <wpg:cNvGrpSpPr/>
                      <wpg:grpSpPr>
                        <a:xfrm>
                          <a:off x="0" y="0"/>
                          <a:ext cx="5472000" cy="2423933"/>
                          <a:chOff x="0" y="0"/>
                          <a:chExt cx="5472000" cy="2423933"/>
                        </a:xfrm>
                      </wpg:grpSpPr>
                      <wpg:grpSp>
                        <wpg:cNvPr id="1" name="Group 1"/>
                        <wpg:cNvGrpSpPr/>
                        <wpg:grpSpPr>
                          <a:xfrm>
                            <a:off x="0" y="0"/>
                            <a:ext cx="5471794" cy="1717091"/>
                            <a:chOff x="143164" y="-15319"/>
                            <a:chExt cx="5472391" cy="1573780"/>
                          </a:xfrm>
                        </wpg:grpSpPr>
                        <wps:wsp>
                          <wps:cNvPr id="21" name="Rectangle 21"/>
                          <wps:cNvSpPr/>
                          <wps:spPr>
                            <a:xfrm>
                              <a:off x="143164" y="-15319"/>
                              <a:ext cx="2719746" cy="1573780"/>
                            </a:xfrm>
                            <a:prstGeom prst="rect">
                              <a:avLst/>
                            </a:prstGeom>
                          </wps:spPr>
                          <wps:style>
                            <a:lnRef idx="2">
                              <a:schemeClr val="accent6"/>
                            </a:lnRef>
                            <a:fillRef idx="1">
                              <a:schemeClr val="lt1"/>
                            </a:fillRef>
                            <a:effectRef idx="0">
                              <a:schemeClr val="accent6"/>
                            </a:effectRef>
                            <a:fontRef idx="minor">
                              <a:schemeClr val="dk1"/>
                            </a:fontRef>
                          </wps:style>
                          <wps:txbx>
                            <w:txbxContent>
                              <w:p w14:paraId="7958589F" w14:textId="630C0F78" w:rsidR="00CF59B1" w:rsidRPr="0053317E" w:rsidRDefault="00CF59B1" w:rsidP="009E20A9">
                                <w:pPr>
                                  <w:rPr>
                                    <w:b/>
                                    <w:color w:val="000000" w:themeColor="text1"/>
                                    <w:sz w:val="32"/>
                                    <w:szCs w:val="32"/>
                                  </w:rPr>
                                </w:pPr>
                                <w:r w:rsidRPr="0053317E">
                                  <w:rPr>
                                    <w:b/>
                                    <w:color w:val="000000" w:themeColor="text1"/>
                                    <w:sz w:val="32"/>
                                    <w:szCs w:val="32"/>
                                  </w:rPr>
                                  <w:t>Risk Architecture</w:t>
                                </w:r>
                              </w:p>
                              <w:p w14:paraId="25387809" w14:textId="40C5CE19" w:rsidR="00CF59B1" w:rsidRPr="0053317E" w:rsidRDefault="00CF59B1" w:rsidP="009E20A9">
                                <w:pPr>
                                  <w:rPr>
                                    <w:color w:val="000000" w:themeColor="text1"/>
                                    <w:sz w:val="28"/>
                                    <w:szCs w:val="28"/>
                                  </w:rPr>
                                </w:pPr>
                                <w:r w:rsidRPr="0053317E">
                                  <w:rPr>
                                    <w:color w:val="000000" w:themeColor="text1"/>
                                    <w:sz w:val="28"/>
                                    <w:szCs w:val="28"/>
                                  </w:rPr>
                                  <w:t>Defines roles, responsibilities, communication and reporting structure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Rectangle 22"/>
                          <wps:cNvSpPr/>
                          <wps:spPr>
                            <a:xfrm>
                              <a:off x="2846482" y="-15319"/>
                              <a:ext cx="2769073" cy="157353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A63BA7A" w14:textId="523126DB" w:rsidR="00CF59B1" w:rsidRPr="0053317E" w:rsidRDefault="00CF59B1" w:rsidP="00CF59B1">
                                <w:pPr>
                                  <w:rPr>
                                    <w:b/>
                                    <w:color w:val="000000" w:themeColor="text1"/>
                                    <w:sz w:val="32"/>
                                    <w:szCs w:val="32"/>
                                  </w:rPr>
                                </w:pPr>
                                <w:r w:rsidRPr="0053317E">
                                  <w:rPr>
                                    <w:b/>
                                    <w:color w:val="000000" w:themeColor="text1"/>
                                    <w:sz w:val="32"/>
                                    <w:szCs w:val="32"/>
                                  </w:rPr>
                                  <w:t xml:space="preserve">Risk Policy </w:t>
                                </w:r>
                              </w:p>
                              <w:p w14:paraId="42AC871C" w14:textId="1FBC9644" w:rsidR="00CF59B1" w:rsidRPr="0053317E" w:rsidRDefault="00CF59B1" w:rsidP="00CF59B1">
                                <w:pPr>
                                  <w:rPr>
                                    <w:color w:val="000000" w:themeColor="text1"/>
                                    <w:sz w:val="28"/>
                                    <w:szCs w:val="28"/>
                                  </w:rPr>
                                </w:pPr>
                                <w:r w:rsidRPr="0053317E">
                                  <w:rPr>
                                    <w:color w:val="000000" w:themeColor="text1"/>
                                    <w:sz w:val="28"/>
                                    <w:szCs w:val="28"/>
                                  </w:rPr>
                                  <w:t>Risk strategy, appetite and principles are defined in the University Risk Management Policy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3" name="Rectangle 23"/>
                        <wps:cNvSpPr/>
                        <wps:spPr>
                          <a:xfrm>
                            <a:off x="1065475" y="1383527"/>
                            <a:ext cx="3369945" cy="3397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61FF1C97" w14:textId="5F525FB9" w:rsidR="00CF59B1" w:rsidRPr="0053317E" w:rsidRDefault="00CF59B1" w:rsidP="00CF59B1">
                              <w:pPr>
                                <w:jc w:val="center"/>
                                <w:rPr>
                                  <w:b/>
                                  <w:color w:val="000000" w:themeColor="text1"/>
                                  <w:sz w:val="32"/>
                                  <w:szCs w:val="32"/>
                                </w:rPr>
                              </w:pPr>
                              <w:r w:rsidRPr="0053317E">
                                <w:rPr>
                                  <w:b/>
                                  <w:color w:val="000000" w:themeColor="text1"/>
                                  <w:sz w:val="32"/>
                                  <w:szCs w:val="32"/>
                                </w:rPr>
                                <w:t>Risk Management at Warwick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Rectangle 24"/>
                        <wps:cNvSpPr/>
                        <wps:spPr>
                          <a:xfrm>
                            <a:off x="0" y="1725433"/>
                            <a:ext cx="5472000" cy="6985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42A89DA4" w14:textId="43DE2204" w:rsidR="006A0836" w:rsidRPr="0053317E" w:rsidRDefault="006A0836" w:rsidP="006A0836">
                              <w:pPr>
                                <w:jc w:val="center"/>
                                <w:rPr>
                                  <w:b/>
                                  <w:color w:val="000000" w:themeColor="text1"/>
                                  <w:sz w:val="32"/>
                                  <w:szCs w:val="32"/>
                                </w:rPr>
                              </w:pPr>
                              <w:r w:rsidRPr="0053317E">
                                <w:rPr>
                                  <w:b/>
                                  <w:color w:val="000000" w:themeColor="text1"/>
                                  <w:sz w:val="32"/>
                                  <w:szCs w:val="32"/>
                                </w:rPr>
                                <w:t>Risk Protocols</w:t>
                              </w:r>
                            </w:p>
                            <w:p w14:paraId="3BCBD4DC" w14:textId="56B9BE3D" w:rsidR="006A0836" w:rsidRPr="0053317E" w:rsidRDefault="006A0836" w:rsidP="006A0836">
                              <w:pPr>
                                <w:jc w:val="center"/>
                                <w:rPr>
                                  <w:color w:val="000000" w:themeColor="text1"/>
                                  <w:sz w:val="28"/>
                                  <w:szCs w:val="28"/>
                                </w:rPr>
                              </w:pPr>
                              <w:r w:rsidRPr="0053317E">
                                <w:rPr>
                                  <w:color w:val="000000" w:themeColor="text1"/>
                                  <w:sz w:val="28"/>
                                  <w:szCs w:val="28"/>
                                </w:rPr>
                                <w:t>Defines the strands, rules and procedures and techniques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73CC3F2" id="Group 2" o:spid="_x0000_s1026" style="position:absolute;margin-left:43.3pt;margin-top:38.65pt;width:430.85pt;height:190.85pt;z-index:251664384;mso-position-horizontal-relative:margin" coordsize="54720,242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">
                <v:group id="Group 1" o:spid="_x0000_s1027" style="position:absolute;width:54717;height:17170" coordorigin="1431,-153" coordsize="54723,157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rect id="Rectangle 21" o:spid="_x0000_s1028" style="position:absolute;left:1431;top:-153;width:27198;height:157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" fillcolor="white [3201]" strokecolor="#70ad47 [3209]" strokeweight="1pt">
                    <v:textbox>
                      <w:txbxContent>
                        <w:p w14:paraId="7958589F" w14:textId="630C0F78" w:rsidR="00CF59B1" w:rsidRPr="0053317E" w:rsidRDefault="00CF59B1" w:rsidP="009E20A9">
                          <w:pPr>
                            <w:rPr>
                              <w:b/>
                              <w:color w:val="000000" w:themeColor="text1"/>
                              <w:sz w:val="32"/>
                              <w:szCs w:val="32"/>
                            </w:rPr>
                          </w:pPr>
                          <w:r w:rsidRPr="0053317E">
                            <w:rPr>
                              <w:b/>
                              <w:color w:val="000000" w:themeColor="text1"/>
                              <w:sz w:val="32"/>
                              <w:szCs w:val="32"/>
                            </w:rPr>
                            <w:t>Risk Architecture</w:t>
                          </w:r>
                        </w:p>
                        <w:p w14:paraId="25387809" w14:textId="40C5CE19" w:rsidR="00CF59B1" w:rsidRPr="0053317E" w:rsidRDefault="00CF59B1" w:rsidP="009E20A9">
                          <w:pPr>
                            <w:rPr>
                              <w:color w:val="000000" w:themeColor="text1"/>
                              <w:sz w:val="28"/>
                              <w:szCs w:val="28"/>
                            </w:rPr>
                          </w:pPr>
                          <w:r w:rsidRPr="0053317E">
                            <w:rPr>
                              <w:color w:val="000000" w:themeColor="text1"/>
                              <w:sz w:val="28"/>
                              <w:szCs w:val="28"/>
                            </w:rPr>
                            <w:t>Defines roles, responsibilities, communication and reporting structure</w:t>
                          </w:r>
                        </w:p>
                      </w:txbxContent>
                    </v:textbox>
                  </v:rect>
                  <v:rect id="Rectangle 22" o:spid="_x0000_s1029" style="position:absolute;left:28464;top:-153;width:27691;height:157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" fillcolor="white [3201]" strokecolor="#70ad47 [3209]" strokeweight="1pt">
                    <v:textbox>
                      <w:txbxContent>
                        <w:p w14:paraId="6A63BA7A" w14:textId="523126DB" w:rsidR="00CF59B1" w:rsidRPr="0053317E" w:rsidRDefault="00CF59B1" w:rsidP="00CF59B1">
                          <w:pPr>
                            <w:rPr>
                              <w:b/>
                              <w:color w:val="000000" w:themeColor="text1"/>
                              <w:sz w:val="32"/>
                              <w:szCs w:val="32"/>
                            </w:rPr>
                          </w:pPr>
                          <w:r w:rsidRPr="0053317E">
                            <w:rPr>
                              <w:b/>
                              <w:color w:val="000000" w:themeColor="text1"/>
                              <w:sz w:val="32"/>
                              <w:szCs w:val="32"/>
                            </w:rPr>
                            <w:t xml:space="preserve">Risk Policy </w:t>
                          </w:r>
                        </w:p>
                        <w:p w14:paraId="42AC871C" w14:textId="1FBC9644" w:rsidR="00CF59B1" w:rsidRPr="0053317E" w:rsidRDefault="00CF59B1" w:rsidP="00CF59B1">
                          <w:pPr>
                            <w:rPr>
                              <w:color w:val="000000" w:themeColor="text1"/>
                              <w:sz w:val="28"/>
                              <w:szCs w:val="28"/>
                            </w:rPr>
                          </w:pPr>
                          <w:r w:rsidRPr="0053317E">
                            <w:rPr>
                              <w:color w:val="000000" w:themeColor="text1"/>
                              <w:sz w:val="28"/>
                              <w:szCs w:val="28"/>
                            </w:rPr>
                            <w:t>Risk strategy, appetite and principles are defined in the University Risk Management Policy</w:t>
                          </w:r>
                        </w:p>
                      </w:txbxContent>
                    </v:textbox>
                  </v:rect>
                </v:group>
                <v:rect id="Rectangle 23" o:spid="_x0000_s1030" style="position:absolute;left:10654;top:13835;width:33700;height:3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" fillcolor="white [3201]" strokecolor="#70ad47 [3209]" strokeweight="1pt">
                  <v:textbox>
                    <w:txbxContent>
                      <w:p w14:paraId="61FF1C97" w14:textId="5F525FB9" w:rsidR="00CF59B1" w:rsidRPr="0053317E" w:rsidRDefault="00CF59B1" w:rsidP="00CF59B1">
                        <w:pPr>
                          <w:jc w:val="center"/>
                          <w:rPr>
                            <w:b/>
                            <w:color w:val="000000" w:themeColor="text1"/>
                            <w:sz w:val="32"/>
                            <w:szCs w:val="32"/>
                          </w:rPr>
                        </w:pPr>
                        <w:r w:rsidRPr="0053317E">
                          <w:rPr>
                            <w:b/>
                            <w:color w:val="000000" w:themeColor="text1"/>
                            <w:sz w:val="32"/>
                            <w:szCs w:val="32"/>
                          </w:rPr>
                          <w:t>Risk Management at Warwick</w:t>
                        </w:r>
                      </w:p>
                    </w:txbxContent>
                  </v:textbox>
                </v:rect>
                <v:rect id="Rectangle 24" o:spid="_x0000_s1031" style="position:absolute;top:17254;width:54720;height:69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" fillcolor="white [3201]" strokecolor="#70ad47 [3209]" strokeweight="1pt">
                  <v:textbox>
                    <w:txbxContent>
                      <w:p w14:paraId="42A89DA4" w14:textId="43DE2204" w:rsidR="006A0836" w:rsidRPr="0053317E" w:rsidRDefault="006A0836" w:rsidP="006A0836">
                        <w:pPr>
                          <w:jc w:val="center"/>
                          <w:rPr>
                            <w:b/>
                            <w:color w:val="000000" w:themeColor="text1"/>
                            <w:sz w:val="32"/>
                            <w:szCs w:val="32"/>
                          </w:rPr>
                        </w:pPr>
                        <w:r w:rsidRPr="0053317E">
                          <w:rPr>
                            <w:b/>
                            <w:color w:val="000000" w:themeColor="text1"/>
                            <w:sz w:val="32"/>
                            <w:szCs w:val="32"/>
                          </w:rPr>
                          <w:t>Risk Protocols</w:t>
                        </w:r>
                      </w:p>
                      <w:p w14:paraId="3BCBD4DC" w14:textId="56B9BE3D" w:rsidR="006A0836" w:rsidRPr="0053317E" w:rsidRDefault="006A0836" w:rsidP="006A0836">
                        <w:pPr>
                          <w:jc w:val="center"/>
                          <w:rPr>
                            <w:color w:val="000000" w:themeColor="text1"/>
                            <w:sz w:val="28"/>
                            <w:szCs w:val="28"/>
                          </w:rPr>
                        </w:pPr>
                        <w:r w:rsidRPr="0053317E">
                          <w:rPr>
                            <w:color w:val="000000" w:themeColor="text1"/>
                            <w:sz w:val="28"/>
                            <w:szCs w:val="28"/>
                          </w:rPr>
                          <w:t>Defines the strands, rules and procedures and techniques</w:t>
                        </w:r>
                      </w:p>
                    </w:txbxContent>
                  </v:textbox>
                </v:rect>
                <w10:wrap anchorx="margin"/>
              </v:group>
            </w:pict>
          </mc:Fallback>
        </mc:AlternateContent>
      </w:r>
      <w:r w:rsidR="00583328">
        <w:rPr>
          <w:rFonts w:ascii="Calibri" w:eastAsia="Calibri" w:hAnsi="Calibri"/>
          <w:b/>
          <w:color w:val="000000"/>
          <w:spacing w:val="-3"/>
          <w:sz w:val="24"/>
        </w:rPr>
        <w:t xml:space="preserve">Appendix A </w:t>
      </w:r>
      <w:r w:rsidR="00583328">
        <w:rPr>
          <w:rFonts w:ascii="Calibri" w:eastAsia="Calibri" w:hAnsi="Calibri"/>
          <w:b/>
          <w:color w:val="000000"/>
          <w:spacing w:val="-3"/>
          <w:sz w:val="26"/>
        </w:rPr>
        <w:t xml:space="preserve">– </w:t>
      </w:r>
      <w:r w:rsidR="00583328">
        <w:rPr>
          <w:rFonts w:ascii="Calibri" w:eastAsia="Calibri" w:hAnsi="Calibri"/>
          <w:b/>
          <w:color w:val="000000"/>
          <w:spacing w:val="-3"/>
          <w:sz w:val="24"/>
        </w:rPr>
        <w:t xml:space="preserve">Risk </w:t>
      </w:r>
      <w:r>
        <w:rPr>
          <w:rFonts w:ascii="Calibri" w:eastAsia="Calibri" w:hAnsi="Calibri"/>
          <w:b/>
          <w:color w:val="000000"/>
          <w:spacing w:val="-3"/>
          <w:sz w:val="24"/>
        </w:rPr>
        <w:t>M</w:t>
      </w:r>
      <w:r w:rsidR="00583328">
        <w:rPr>
          <w:rFonts w:ascii="Calibri" w:eastAsia="Calibri" w:hAnsi="Calibri"/>
          <w:b/>
          <w:color w:val="000000"/>
          <w:spacing w:val="-3"/>
          <w:sz w:val="24"/>
        </w:rPr>
        <w:t xml:space="preserve">anagement </w:t>
      </w:r>
      <w:r>
        <w:rPr>
          <w:rFonts w:ascii="Calibri" w:eastAsia="Calibri" w:hAnsi="Calibri"/>
          <w:b/>
          <w:color w:val="000000"/>
          <w:spacing w:val="-3"/>
          <w:sz w:val="24"/>
        </w:rPr>
        <w:t>F</w:t>
      </w:r>
      <w:r w:rsidR="00583328">
        <w:rPr>
          <w:rFonts w:ascii="Calibri" w:eastAsia="Calibri" w:hAnsi="Calibri"/>
          <w:b/>
          <w:color w:val="000000"/>
          <w:spacing w:val="-3"/>
          <w:sz w:val="24"/>
        </w:rPr>
        <w:t>ramework</w:t>
      </w:r>
    </w:p>
    <w:p w14:paraId="6B7EBFF3" w14:textId="77F8B83F" w:rsidR="00CF59B1" w:rsidRDefault="00CF59B1" w:rsidP="00583328">
      <w:pPr>
        <w:spacing w:before="34" w:after="655" w:line="295" w:lineRule="exact"/>
        <w:textAlignment w:val="baseline"/>
        <w:rPr>
          <w:rFonts w:ascii="Calibri" w:eastAsia="Calibri" w:hAnsi="Calibri"/>
          <w:b/>
          <w:color w:val="000000"/>
          <w:spacing w:val="-3"/>
          <w:sz w:val="24"/>
        </w:rPr>
      </w:pPr>
    </w:p>
    <w:p w14:paraId="33CC9C3A" w14:textId="2F45338C" w:rsidR="00CF59B1" w:rsidRDefault="00CF59B1" w:rsidP="00583328">
      <w:pPr>
        <w:spacing w:before="34" w:after="655" w:line="295" w:lineRule="exact"/>
        <w:textAlignment w:val="baseline"/>
        <w:rPr>
          <w:rFonts w:ascii="Calibri" w:eastAsia="Calibri" w:hAnsi="Calibri"/>
          <w:b/>
          <w:color w:val="000000"/>
          <w:spacing w:val="-3"/>
          <w:sz w:val="24"/>
        </w:rPr>
      </w:pPr>
    </w:p>
    <w:p w14:paraId="3D9AD994" w14:textId="15CD747C" w:rsidR="00CF59B1" w:rsidRDefault="00CF59B1" w:rsidP="00583328">
      <w:pPr>
        <w:spacing w:before="34" w:after="655" w:line="295" w:lineRule="exact"/>
        <w:textAlignment w:val="baseline"/>
        <w:rPr>
          <w:rFonts w:ascii="Calibri" w:eastAsia="Calibri" w:hAnsi="Calibri"/>
          <w:b/>
          <w:color w:val="000000"/>
          <w:spacing w:val="-3"/>
          <w:sz w:val="24"/>
        </w:rPr>
      </w:pPr>
    </w:p>
    <w:p w14:paraId="2DEEB59C" w14:textId="120761BF" w:rsidR="00CF59B1" w:rsidRDefault="00CF59B1" w:rsidP="00583328">
      <w:pPr>
        <w:spacing w:before="34" w:after="655" w:line="295" w:lineRule="exact"/>
        <w:textAlignment w:val="baseline"/>
        <w:rPr>
          <w:rFonts w:ascii="Calibri" w:eastAsia="Calibri" w:hAnsi="Calibri"/>
          <w:b/>
          <w:color w:val="000000"/>
          <w:spacing w:val="-3"/>
          <w:sz w:val="24"/>
        </w:rPr>
      </w:pPr>
    </w:p>
    <w:p w14:paraId="685512EB" w14:textId="114029C3" w:rsidR="00CF59B1" w:rsidRDefault="00CF59B1" w:rsidP="00583328">
      <w:pPr>
        <w:spacing w:before="34" w:after="655" w:line="295" w:lineRule="exact"/>
        <w:textAlignment w:val="baseline"/>
        <w:rPr>
          <w:rFonts w:ascii="Calibri" w:eastAsia="Calibri" w:hAnsi="Calibri"/>
          <w:b/>
          <w:color w:val="000000"/>
          <w:spacing w:val="-3"/>
          <w:sz w:val="24"/>
        </w:rPr>
      </w:pPr>
    </w:p>
    <w:p w14:paraId="3D6C5EAD" w14:textId="66EF3850" w:rsidR="00CF59B1" w:rsidRDefault="00CF59B1" w:rsidP="00583328">
      <w:pPr>
        <w:spacing w:before="34" w:after="655" w:line="295" w:lineRule="exact"/>
        <w:textAlignment w:val="baseline"/>
        <w:rPr>
          <w:rFonts w:ascii="Calibri" w:eastAsia="Calibri" w:hAnsi="Calibri"/>
          <w:b/>
          <w:color w:val="000000"/>
          <w:spacing w:val="-3"/>
          <w:sz w:val="24"/>
        </w:rPr>
      </w:pPr>
    </w:p>
    <w:p w14:paraId="0250374C" w14:textId="56BBBEF3" w:rsidR="00CF59B1" w:rsidRDefault="00CF59B1" w:rsidP="00583328">
      <w:pPr>
        <w:spacing w:before="34" w:after="655" w:line="295" w:lineRule="exact"/>
        <w:textAlignment w:val="baseline"/>
        <w:rPr>
          <w:rFonts w:ascii="Calibri" w:eastAsia="Calibri" w:hAnsi="Calibri"/>
          <w:b/>
          <w:color w:val="000000"/>
          <w:spacing w:val="-3"/>
          <w:sz w:val="24"/>
        </w:rPr>
      </w:pPr>
    </w:p>
    <w:p w14:paraId="7B9959C6" w14:textId="2511236F" w:rsidR="00CF59B1" w:rsidRDefault="00CF59B1" w:rsidP="00583328">
      <w:pPr>
        <w:spacing w:before="34" w:after="655" w:line="295" w:lineRule="exact"/>
        <w:textAlignment w:val="baseline"/>
        <w:rPr>
          <w:rFonts w:ascii="Calibri" w:eastAsia="Calibri" w:hAnsi="Calibri"/>
          <w:b/>
          <w:color w:val="000000"/>
          <w:spacing w:val="-3"/>
          <w:sz w:val="24"/>
        </w:rPr>
      </w:pPr>
    </w:p>
    <w:p w14:paraId="1D8915A5" w14:textId="662FCD7C" w:rsidR="00CF59B1" w:rsidRDefault="00CF59B1" w:rsidP="00583328">
      <w:pPr>
        <w:spacing w:before="34" w:after="655" w:line="295" w:lineRule="exact"/>
        <w:textAlignment w:val="baseline"/>
        <w:rPr>
          <w:rFonts w:ascii="Calibri" w:eastAsia="Calibri" w:hAnsi="Calibri"/>
          <w:b/>
          <w:color w:val="000000"/>
          <w:spacing w:val="-3"/>
          <w:sz w:val="24"/>
        </w:rPr>
      </w:pPr>
    </w:p>
    <w:p w14:paraId="13A94428" w14:textId="41F21121" w:rsidR="007B14D4" w:rsidRPr="00717305" w:rsidRDefault="007B14D4" w:rsidP="006A0836">
      <w:pPr>
        <w:spacing w:line="259" w:lineRule="auto"/>
        <w:rPr>
          <w:b/>
        </w:rPr>
      </w:pPr>
    </w:p>
    <w:p w14:paraId="218FE188" w14:textId="19419193" w:rsidR="006A0836" w:rsidRPr="007B14D4" w:rsidRDefault="006A0836" w:rsidP="00B3771D">
      <w:pPr>
        <w:spacing w:line="259" w:lineRule="auto"/>
        <w:jc w:val="center"/>
        <w:rPr>
          <w:b/>
          <w:sz w:val="24"/>
          <w:szCs w:val="24"/>
        </w:rPr>
      </w:pPr>
      <w:r w:rsidRPr="007B14D4">
        <w:rPr>
          <w:b/>
          <w:sz w:val="24"/>
          <w:szCs w:val="24"/>
        </w:rPr>
        <w:t>Appendix B – Risk Management Architecture</w:t>
      </w:r>
    </w:p>
    <w:p w14:paraId="75795686" w14:textId="507BA8D2" w:rsidR="006A0836" w:rsidRDefault="00446401" w:rsidP="00583328">
      <w:pPr>
        <w:spacing w:before="34" w:after="655" w:line="295" w:lineRule="exact"/>
        <w:textAlignment w:val="baseline"/>
        <w:rPr>
          <w:rFonts w:ascii="Calibri" w:eastAsia="Calibri" w:hAnsi="Calibri"/>
          <w:b/>
          <w:color w:val="000000"/>
          <w:spacing w:val="-3"/>
          <w:sz w:val="24"/>
        </w:rPr>
      </w:pPr>
      <w:r>
        <w:rPr>
          <w:rFonts w:ascii="Calibri" w:eastAsia="Calibri" w:hAnsi="Calibri" w:cs="Times New Roman"/>
          <w:noProof/>
        </w:rPr>
        <w:object w:dxaOrig="1440" w:dyaOrig="1440" w14:anchorId="586A4C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70.5pt;margin-top:47.2pt;width:550.85pt;height:247.25pt;z-index:251666432;mso-position-horizontal-relative:text;mso-position-vertical-relative:text;mso-width-relative:page;mso-height-relative:page">
            <v:imagedata r:id="rId12" o:title=""/>
            <w10:wrap type="square"/>
          </v:shape>
          <o:OLEObject Type="Embed" ProgID="Visio.Drawing.15" ShapeID="_x0000_s1027" DrawAspect="Content" ObjectID="_1701761812" r:id="rId13"/>
        </w:object>
      </w:r>
    </w:p>
    <w:p w14:paraId="5BB43D02" w14:textId="5C1FF15F" w:rsidR="007B14D4" w:rsidRDefault="007B14D4" w:rsidP="00583328">
      <w:pPr>
        <w:spacing w:before="34" w:after="655" w:line="295" w:lineRule="exact"/>
        <w:textAlignment w:val="baseline"/>
        <w:rPr>
          <w:rFonts w:ascii="Calibri" w:eastAsia="Calibri" w:hAnsi="Calibri"/>
          <w:b/>
          <w:color w:val="000000"/>
          <w:spacing w:val="-3"/>
          <w:sz w:val="24"/>
        </w:rPr>
      </w:pPr>
    </w:p>
    <w:p w14:paraId="784811C4" w14:textId="7FDE813D" w:rsidR="007B14D4" w:rsidRDefault="007B14D4" w:rsidP="00583328">
      <w:pPr>
        <w:spacing w:before="34" w:after="655" w:line="295" w:lineRule="exact"/>
        <w:textAlignment w:val="baseline"/>
        <w:rPr>
          <w:rFonts w:ascii="Calibri" w:eastAsia="Calibri" w:hAnsi="Calibri"/>
          <w:b/>
          <w:color w:val="000000"/>
          <w:spacing w:val="-3"/>
          <w:sz w:val="24"/>
        </w:rPr>
      </w:pPr>
    </w:p>
    <w:p w14:paraId="1610F6E0" w14:textId="23DBB0A4" w:rsidR="007B14D4" w:rsidRDefault="007B14D4" w:rsidP="00583328">
      <w:pPr>
        <w:spacing w:before="34" w:after="655" w:line="295" w:lineRule="exact"/>
        <w:textAlignment w:val="baseline"/>
        <w:rPr>
          <w:rFonts w:ascii="Calibri" w:eastAsia="Calibri" w:hAnsi="Calibri"/>
          <w:b/>
          <w:color w:val="000000"/>
          <w:spacing w:val="-3"/>
          <w:sz w:val="24"/>
        </w:rPr>
      </w:pPr>
    </w:p>
    <w:p w14:paraId="3E143F12" w14:textId="29C477EC" w:rsidR="007B14D4" w:rsidRDefault="007B14D4" w:rsidP="00583328">
      <w:pPr>
        <w:spacing w:before="34" w:after="655" w:line="295" w:lineRule="exact"/>
        <w:textAlignment w:val="baseline"/>
        <w:rPr>
          <w:rFonts w:ascii="Calibri" w:eastAsia="Calibri" w:hAnsi="Calibri"/>
          <w:b/>
          <w:color w:val="000000"/>
          <w:spacing w:val="-3"/>
          <w:sz w:val="24"/>
        </w:rPr>
      </w:pPr>
    </w:p>
    <w:p w14:paraId="71395F2A" w14:textId="4104C492" w:rsidR="007B14D4" w:rsidRDefault="007B14D4" w:rsidP="00583328">
      <w:pPr>
        <w:spacing w:before="34" w:after="655" w:line="295" w:lineRule="exact"/>
        <w:textAlignment w:val="baseline"/>
        <w:rPr>
          <w:rFonts w:ascii="Calibri" w:eastAsia="Calibri" w:hAnsi="Calibri"/>
          <w:b/>
          <w:color w:val="000000"/>
          <w:spacing w:val="-3"/>
          <w:sz w:val="24"/>
        </w:rPr>
      </w:pPr>
    </w:p>
    <w:p w14:paraId="6F17CB9D" w14:textId="3A7450CA" w:rsidR="007B14D4" w:rsidRDefault="007B14D4" w:rsidP="00583328">
      <w:pPr>
        <w:spacing w:before="34" w:after="655" w:line="295" w:lineRule="exact"/>
        <w:textAlignment w:val="baseline"/>
        <w:rPr>
          <w:rFonts w:ascii="Calibri" w:eastAsia="Calibri" w:hAnsi="Calibri"/>
          <w:b/>
          <w:color w:val="000000"/>
          <w:spacing w:val="-3"/>
          <w:sz w:val="24"/>
        </w:rPr>
      </w:pPr>
    </w:p>
    <w:p w14:paraId="4D2F79DA" w14:textId="0121A98E" w:rsidR="006A0836" w:rsidRDefault="006A0836" w:rsidP="00A548AC">
      <w:pPr>
        <w:spacing w:after="0" w:line="465" w:lineRule="exact"/>
        <w:textAlignment w:val="baseline"/>
        <w:rPr>
          <w:rFonts w:ascii="Calibri" w:eastAsia="Calibri" w:hAnsi="Calibri"/>
          <w:b/>
          <w:color w:val="000000"/>
          <w:sz w:val="24"/>
        </w:rPr>
      </w:pPr>
      <w:r w:rsidRPr="007B14D4">
        <w:rPr>
          <w:rFonts w:ascii="Calibri" w:eastAsia="Calibri" w:hAnsi="Calibri"/>
          <w:b/>
          <w:color w:val="000000"/>
          <w:sz w:val="24"/>
          <w:szCs w:val="24"/>
        </w:rPr>
        <w:t>Appendix C – Risk Protocols</w:t>
      </w:r>
      <w:r>
        <w:rPr>
          <w:rFonts w:ascii="Calibri" w:eastAsia="Calibri" w:hAnsi="Calibri"/>
          <w:b/>
          <w:color w:val="000000"/>
          <w:sz w:val="24"/>
        </w:rPr>
        <w:t xml:space="preserve"> </w:t>
      </w:r>
      <w:r>
        <w:rPr>
          <w:rFonts w:ascii="Calibri" w:eastAsia="Calibri" w:hAnsi="Calibri"/>
          <w:b/>
          <w:color w:val="000000"/>
          <w:sz w:val="24"/>
        </w:rPr>
        <w:br/>
      </w:r>
      <w:r>
        <w:rPr>
          <w:rFonts w:ascii="Calibri" w:eastAsia="Calibri" w:hAnsi="Calibri"/>
          <w:b/>
          <w:color w:val="000000"/>
        </w:rPr>
        <w:t>Risk Identification</w:t>
      </w:r>
    </w:p>
    <w:p w14:paraId="31627FA8" w14:textId="29A3DAC6" w:rsidR="006A0836" w:rsidRPr="00A548AC" w:rsidRDefault="006A0836" w:rsidP="00A548AC">
      <w:pPr>
        <w:spacing w:line="308" w:lineRule="exact"/>
        <w:ind w:right="-284"/>
        <w:jc w:val="both"/>
        <w:textAlignment w:val="baseline"/>
        <w:rPr>
          <w:rFonts w:ascii="Calibri" w:eastAsia="Calibri" w:hAnsi="Calibri"/>
          <w:color w:val="000000"/>
        </w:rPr>
      </w:pPr>
      <w:r w:rsidRPr="00A548AC">
        <w:rPr>
          <w:rFonts w:ascii="Calibri" w:eastAsia="Calibri" w:hAnsi="Calibri"/>
          <w:color w:val="000000"/>
        </w:rPr>
        <w:t>Sets out to identify an organisation’s exposure to uncertainty. Colleagues responsible for risk management should approach risk identification in a methodical way; identifying all significant business activities (strategic, operational, financial etc.) and their associated risks. A clear risk description should be captured; focusing on the actual risk, rather than a wide-ranging statement and recorded on a risk register. An example risk register template is available from the</w:t>
      </w:r>
      <w:r w:rsidRPr="00A548AC">
        <w:rPr>
          <w:rFonts w:ascii="Calibri" w:eastAsia="Calibri" w:hAnsi="Calibri"/>
          <w:color w:val="0000FF"/>
          <w:u w:val="single"/>
        </w:rPr>
        <w:t xml:space="preserve"> Risk and Resilience Team </w:t>
      </w:r>
      <w:r w:rsidRPr="00A548AC">
        <w:rPr>
          <w:rFonts w:ascii="Calibri" w:eastAsia="Calibri" w:hAnsi="Calibri"/>
          <w:color w:val="000000"/>
        </w:rPr>
        <w:t>or via the</w:t>
      </w:r>
      <w:hyperlink r:id="rId14">
        <w:r w:rsidRPr="00A548AC">
          <w:rPr>
            <w:rFonts w:ascii="Calibri" w:eastAsia="Calibri" w:hAnsi="Calibri"/>
            <w:color w:val="0000FF"/>
            <w:u w:val="single"/>
          </w:rPr>
          <w:t xml:space="preserve"> Risk and Resilience webpages</w:t>
        </w:r>
      </w:hyperlink>
      <w:r w:rsidRPr="00A548AC">
        <w:rPr>
          <w:rFonts w:ascii="Calibri" w:eastAsia="Calibri" w:hAnsi="Calibri"/>
          <w:color w:val="0000FF"/>
          <w:u w:val="single"/>
        </w:rPr>
        <w:t xml:space="preserve">. </w:t>
      </w:r>
    </w:p>
    <w:p w14:paraId="2AC8133E" w14:textId="77777777" w:rsidR="006A0836" w:rsidRDefault="006A0836" w:rsidP="00A548AC">
      <w:pPr>
        <w:spacing w:before="390" w:after="120" w:line="226" w:lineRule="exact"/>
        <w:jc w:val="both"/>
        <w:textAlignment w:val="baseline"/>
        <w:rPr>
          <w:rFonts w:ascii="Calibri" w:eastAsia="Calibri" w:hAnsi="Calibri"/>
          <w:b/>
          <w:color w:val="000000"/>
        </w:rPr>
      </w:pPr>
      <w:r>
        <w:rPr>
          <w:rFonts w:ascii="Calibri" w:eastAsia="Calibri" w:hAnsi="Calibri"/>
          <w:b/>
          <w:color w:val="000000"/>
        </w:rPr>
        <w:t>Risk Assessment</w:t>
      </w:r>
    </w:p>
    <w:p w14:paraId="589708BD" w14:textId="4FE607A5" w:rsidR="006A0836" w:rsidRPr="00A548AC" w:rsidRDefault="006A0836" w:rsidP="00A548AC">
      <w:pPr>
        <w:spacing w:line="308" w:lineRule="exact"/>
        <w:ind w:right="-284"/>
        <w:jc w:val="both"/>
        <w:textAlignment w:val="baseline"/>
        <w:rPr>
          <w:rFonts w:ascii="Calibri" w:eastAsia="Calibri" w:hAnsi="Calibri"/>
          <w:color w:val="000000"/>
          <w:spacing w:val="-4"/>
        </w:rPr>
      </w:pPr>
      <w:r w:rsidRPr="00A548AC">
        <w:rPr>
          <w:rFonts w:ascii="Calibri" w:eastAsia="Calibri" w:hAnsi="Calibri"/>
          <w:color w:val="000000"/>
          <w:spacing w:val="-4"/>
        </w:rPr>
        <w:t xml:space="preserve">Once identified, each risk should be assessed using the University’s agreed risk scoring criteria (see </w:t>
      </w:r>
      <w:hyperlink r:id="rId15">
        <w:r w:rsidRPr="00A548AC">
          <w:rPr>
            <w:rFonts w:ascii="Calibri" w:eastAsia="Calibri" w:hAnsi="Calibri"/>
            <w:color w:val="0000FF"/>
            <w:spacing w:val="-4"/>
            <w:u w:val="single"/>
          </w:rPr>
          <w:t>risk register template</w:t>
        </w:r>
      </w:hyperlink>
      <w:r w:rsidRPr="00A548AC">
        <w:rPr>
          <w:rFonts w:ascii="Calibri" w:eastAsia="Calibri" w:hAnsi="Calibri"/>
          <w:color w:val="0000FF"/>
          <w:spacing w:val="-4"/>
          <w:u w:val="single"/>
        </w:rPr>
        <w:t>)</w:t>
      </w:r>
      <w:r w:rsidRPr="00A548AC">
        <w:rPr>
          <w:rFonts w:ascii="Calibri" w:eastAsia="Calibri" w:hAnsi="Calibri"/>
          <w:color w:val="0000FF"/>
          <w:spacing w:val="-4"/>
        </w:rPr>
        <w:t>.</w:t>
      </w:r>
      <w:r w:rsidRPr="00A548AC">
        <w:rPr>
          <w:rFonts w:ascii="Calibri" w:eastAsia="Calibri" w:hAnsi="Calibri"/>
          <w:color w:val="000000"/>
          <w:spacing w:val="-4"/>
        </w:rPr>
        <w:t xml:space="preserve">  The Risk and Resilience Team are able to support any department in the developme</w:t>
      </w:r>
      <w:r w:rsidR="00077645">
        <w:rPr>
          <w:rFonts w:ascii="Calibri" w:eastAsia="Calibri" w:hAnsi="Calibri"/>
          <w:color w:val="000000"/>
          <w:spacing w:val="-4"/>
        </w:rPr>
        <w:t>nt of their risk register. When</w:t>
      </w:r>
      <w:r w:rsidRPr="00A548AC">
        <w:rPr>
          <w:rFonts w:ascii="Calibri" w:eastAsia="Calibri" w:hAnsi="Calibri"/>
          <w:color w:val="000000"/>
          <w:spacing w:val="-4"/>
        </w:rPr>
        <w:t xml:space="preserve"> assessing the impact and likelihood scores, please refer to and follow scoring guidance detailed within the Risk Register Template. The “initial risk” is the risk status without any mitigation being in place. The “current risk” is the risk status after existing mitigation is taken into account. The “net risk” is the risk status after all future, planned mitigation has been taken into account. Typically, it would be expected that the risk scores reduce as mitigation is applied. If the assessment is that the risk won’t reduce, consideration should be given to reviewing the mitigation (current and planned).</w:t>
      </w:r>
    </w:p>
    <w:p w14:paraId="353724FC" w14:textId="77777777" w:rsidR="006A0836" w:rsidRDefault="006A0836" w:rsidP="00A548AC">
      <w:pPr>
        <w:spacing w:before="316" w:after="0" w:line="308" w:lineRule="exact"/>
        <w:ind w:right="142"/>
        <w:jc w:val="both"/>
        <w:textAlignment w:val="baseline"/>
        <w:rPr>
          <w:rFonts w:ascii="Calibri" w:eastAsia="Calibri" w:hAnsi="Calibri"/>
          <w:b/>
          <w:color w:val="000000"/>
          <w:spacing w:val="-4"/>
          <w:sz w:val="23"/>
        </w:rPr>
      </w:pPr>
      <w:r>
        <w:rPr>
          <w:rFonts w:ascii="Calibri" w:eastAsia="Calibri" w:hAnsi="Calibri"/>
          <w:b/>
          <w:color w:val="000000"/>
          <w:spacing w:val="-4"/>
          <w:sz w:val="23"/>
        </w:rPr>
        <w:t>Risk Escalation</w:t>
      </w:r>
    </w:p>
    <w:p w14:paraId="58392552" w14:textId="7F0E251E" w:rsidR="006A0836" w:rsidRPr="006F3280" w:rsidRDefault="006A0836" w:rsidP="00A548AC">
      <w:pPr>
        <w:spacing w:line="308" w:lineRule="exact"/>
        <w:ind w:right="-284"/>
        <w:jc w:val="both"/>
        <w:textAlignment w:val="baseline"/>
        <w:rPr>
          <w:rFonts w:ascii="Calibri" w:eastAsia="Calibri" w:hAnsi="Calibri"/>
          <w:color w:val="000000"/>
          <w:spacing w:val="-4"/>
          <w:sz w:val="23"/>
        </w:rPr>
      </w:pPr>
      <w:r w:rsidRPr="004444B7">
        <w:rPr>
          <w:rFonts w:ascii="Calibri" w:eastAsia="Calibri" w:hAnsi="Calibri"/>
          <w:color w:val="000000"/>
          <w:spacing w:val="-4"/>
          <w:sz w:val="23"/>
        </w:rPr>
        <w:t>Risks</w:t>
      </w:r>
      <w:r>
        <w:rPr>
          <w:rFonts w:ascii="Calibri" w:eastAsia="Calibri" w:hAnsi="Calibri"/>
          <w:b/>
          <w:color w:val="000000"/>
          <w:spacing w:val="-4"/>
          <w:sz w:val="23"/>
        </w:rPr>
        <w:t xml:space="preserve"> </w:t>
      </w:r>
      <w:r>
        <w:rPr>
          <w:rFonts w:ascii="Calibri" w:eastAsia="Calibri" w:hAnsi="Calibri"/>
          <w:color w:val="000000"/>
          <w:spacing w:val="-4"/>
          <w:sz w:val="23"/>
        </w:rPr>
        <w:t xml:space="preserve">that have a </w:t>
      </w:r>
      <w:r w:rsidRPr="004444B7">
        <w:rPr>
          <w:rFonts w:ascii="Calibri" w:eastAsia="Calibri" w:hAnsi="Calibri"/>
          <w:b/>
          <w:color w:val="000000"/>
          <w:spacing w:val="-4"/>
          <w:sz w:val="23"/>
        </w:rPr>
        <w:t>net risk</w:t>
      </w:r>
      <w:r>
        <w:rPr>
          <w:rFonts w:ascii="Calibri" w:eastAsia="Calibri" w:hAnsi="Calibri"/>
          <w:color w:val="000000"/>
          <w:spacing w:val="-4"/>
          <w:sz w:val="23"/>
        </w:rPr>
        <w:t xml:space="preserve"> scoring of below 16 should continue to be managed by the department, School or Centre. The risk owner should oversee the planned mitigating action and subsequent, timely, reduction of risk scoring,</w:t>
      </w:r>
      <w:r w:rsidR="00717305">
        <w:rPr>
          <w:rFonts w:ascii="Calibri" w:eastAsia="Calibri" w:hAnsi="Calibri"/>
          <w:color w:val="000000"/>
          <w:spacing w:val="-4"/>
          <w:sz w:val="23"/>
        </w:rPr>
        <w:t xml:space="preserve"> </w:t>
      </w:r>
      <w:r>
        <w:rPr>
          <w:rFonts w:ascii="Calibri" w:eastAsia="Calibri" w:hAnsi="Calibri"/>
          <w:color w:val="000000"/>
          <w:spacing w:val="-4"/>
          <w:sz w:val="23"/>
        </w:rPr>
        <w:t xml:space="preserve">including the Action Owner at all stages. Note, these risks should be actively managed with any changes to dynamic risk factors being reflected within the risk scoring.  </w:t>
      </w:r>
      <w:r w:rsidRPr="004444B7">
        <w:rPr>
          <w:rFonts w:ascii="Calibri" w:eastAsia="Calibri" w:hAnsi="Calibri"/>
          <w:b/>
          <w:color w:val="000000"/>
          <w:spacing w:val="-4"/>
          <w:sz w:val="23"/>
        </w:rPr>
        <w:t>Net</w:t>
      </w:r>
      <w:r>
        <w:rPr>
          <w:rFonts w:ascii="Calibri" w:eastAsia="Calibri" w:hAnsi="Calibri"/>
          <w:color w:val="000000"/>
          <w:spacing w:val="-4"/>
          <w:sz w:val="23"/>
        </w:rPr>
        <w:t xml:space="preserve"> </w:t>
      </w:r>
      <w:r w:rsidRPr="004444B7">
        <w:rPr>
          <w:rFonts w:ascii="Calibri" w:eastAsia="Calibri" w:hAnsi="Calibri"/>
          <w:b/>
          <w:color w:val="000000"/>
          <w:spacing w:val="-4"/>
          <w:sz w:val="23"/>
        </w:rPr>
        <w:t>risks</w:t>
      </w:r>
      <w:r>
        <w:rPr>
          <w:rFonts w:ascii="Calibri" w:eastAsia="Calibri" w:hAnsi="Calibri"/>
          <w:color w:val="000000"/>
          <w:spacing w:val="-4"/>
          <w:sz w:val="23"/>
        </w:rPr>
        <w:t xml:space="preserve"> with a post mitigation score of 16+ should be escalated to the </w:t>
      </w:r>
      <w:r>
        <w:rPr>
          <w:rFonts w:ascii="Calibri" w:eastAsia="Calibri" w:hAnsi="Calibri"/>
          <w:b/>
          <w:color w:val="000000"/>
          <w:spacing w:val="-4"/>
          <w:sz w:val="23"/>
        </w:rPr>
        <w:t>Strategic Risk Advisory Board</w:t>
      </w:r>
      <w:r>
        <w:rPr>
          <w:rFonts w:ascii="Calibri" w:eastAsia="Calibri" w:hAnsi="Calibri"/>
          <w:color w:val="000000"/>
          <w:spacing w:val="-4"/>
          <w:sz w:val="23"/>
        </w:rPr>
        <w:t xml:space="preserve"> for consideration, via the Risk on a Page – </w:t>
      </w:r>
      <w:r w:rsidRPr="006D5EFB">
        <w:rPr>
          <w:rFonts w:ascii="Calibri" w:eastAsia="Calibri" w:hAnsi="Calibri"/>
          <w:color w:val="000000"/>
          <w:spacing w:val="-4"/>
          <w:sz w:val="23"/>
        </w:rPr>
        <w:t>Escalation</w:t>
      </w:r>
      <w:r>
        <w:rPr>
          <w:rFonts w:ascii="Calibri" w:eastAsia="Calibri" w:hAnsi="Calibri"/>
          <w:color w:val="000000"/>
          <w:spacing w:val="-4"/>
          <w:sz w:val="23"/>
        </w:rPr>
        <w:t xml:space="preserve"> (ROP-E) proforma which is available upon request at </w:t>
      </w:r>
      <w:hyperlink r:id="rId16" w:history="1">
        <w:r w:rsidRPr="001E3912">
          <w:rPr>
            <w:rStyle w:val="Hyperlink"/>
            <w:rFonts w:ascii="Calibri" w:eastAsia="Calibri" w:hAnsi="Calibri"/>
            <w:spacing w:val="-4"/>
            <w:sz w:val="23"/>
          </w:rPr>
          <w:t>Risk.Management@warwick.ac.uk</w:t>
        </w:r>
      </w:hyperlink>
      <w:r>
        <w:rPr>
          <w:rFonts w:ascii="Calibri" w:eastAsia="Calibri" w:hAnsi="Calibri"/>
          <w:color w:val="000000"/>
          <w:spacing w:val="-4"/>
          <w:sz w:val="23"/>
        </w:rPr>
        <w:t xml:space="preserve">. </w:t>
      </w:r>
      <w:r>
        <w:rPr>
          <w:rFonts w:ascii="Calibri" w:eastAsia="Calibri" w:hAnsi="Calibri"/>
          <w:b/>
          <w:color w:val="000000"/>
          <w:spacing w:val="-4"/>
          <w:sz w:val="23"/>
        </w:rPr>
        <w:t xml:space="preserve">Thematic risks </w:t>
      </w:r>
      <w:r>
        <w:rPr>
          <w:rFonts w:ascii="Calibri" w:eastAsia="Calibri" w:hAnsi="Calibri"/>
          <w:color w:val="000000"/>
          <w:spacing w:val="-4"/>
          <w:sz w:val="23"/>
        </w:rPr>
        <w:t xml:space="preserve">that do not score 16+ will be identified and escalated accordingly via the Risk and Resilience Team.  Please contact the Risk and Resilience Team at </w:t>
      </w:r>
      <w:hyperlink r:id="rId17" w:history="1">
        <w:r w:rsidRPr="00A932A1">
          <w:rPr>
            <w:rStyle w:val="Hyperlink"/>
            <w:rFonts w:ascii="Calibri" w:eastAsia="Calibri" w:hAnsi="Calibri"/>
            <w:spacing w:val="-4"/>
            <w:sz w:val="23"/>
          </w:rPr>
          <w:t>Risk.Management@warwick.ac.uk</w:t>
        </w:r>
      </w:hyperlink>
      <w:r>
        <w:rPr>
          <w:rFonts w:ascii="Calibri" w:eastAsia="Calibri" w:hAnsi="Calibri"/>
          <w:color w:val="000000"/>
          <w:spacing w:val="-4"/>
          <w:sz w:val="23"/>
        </w:rPr>
        <w:t xml:space="preserve"> for clarification and process flows regarding risk escalation.</w:t>
      </w:r>
    </w:p>
    <w:p w14:paraId="3DC4A061" w14:textId="77777777" w:rsidR="006A0836" w:rsidRDefault="006A0836" w:rsidP="00A548AC">
      <w:pPr>
        <w:spacing w:before="390" w:after="0" w:line="226" w:lineRule="exact"/>
        <w:jc w:val="both"/>
        <w:textAlignment w:val="baseline"/>
        <w:rPr>
          <w:rFonts w:ascii="Calibri" w:eastAsia="Calibri" w:hAnsi="Calibri"/>
          <w:b/>
          <w:color w:val="000000"/>
        </w:rPr>
      </w:pPr>
      <w:r>
        <w:rPr>
          <w:rFonts w:ascii="Calibri" w:eastAsia="Calibri" w:hAnsi="Calibri"/>
          <w:b/>
          <w:color w:val="000000"/>
        </w:rPr>
        <w:t>Risk Reporting and Communication</w:t>
      </w:r>
    </w:p>
    <w:p w14:paraId="3B496EEC" w14:textId="37A2D936" w:rsidR="006A0836" w:rsidRPr="00A548AC" w:rsidRDefault="006A0836" w:rsidP="00A548AC">
      <w:pPr>
        <w:spacing w:line="308" w:lineRule="exact"/>
        <w:ind w:right="-284"/>
        <w:jc w:val="both"/>
        <w:textAlignment w:val="baseline"/>
        <w:rPr>
          <w:rFonts w:ascii="Calibri" w:eastAsia="Calibri" w:hAnsi="Calibri"/>
          <w:color w:val="000000"/>
          <w:spacing w:val="-4"/>
        </w:rPr>
      </w:pPr>
      <w:r w:rsidRPr="00A548AC">
        <w:rPr>
          <w:rFonts w:ascii="Calibri" w:eastAsia="Calibri" w:hAnsi="Calibri"/>
          <w:color w:val="000000"/>
          <w:spacing w:val="-4"/>
        </w:rPr>
        <w:t>The Risk Architecture (Appendix B) shows the governance of the management of risks. As per the roles and responsibilities as detailed in this policy.  Risks should be monitored, reviewed and reported regularly to ensure that they continue to reflect the University’s risk profile. The Council will receive twice-yearly reports from the strategic risk register.</w:t>
      </w:r>
    </w:p>
    <w:p w14:paraId="26E0A73B" w14:textId="7552D6DE" w:rsidR="006A0836" w:rsidRPr="00A548AC" w:rsidRDefault="006A0836" w:rsidP="00A548AC">
      <w:pPr>
        <w:spacing w:line="308" w:lineRule="exact"/>
        <w:ind w:right="-284"/>
        <w:jc w:val="both"/>
        <w:textAlignment w:val="baseline"/>
        <w:rPr>
          <w:rFonts w:ascii="Calibri" w:eastAsia="Calibri" w:hAnsi="Calibri"/>
          <w:color w:val="000000"/>
        </w:rPr>
      </w:pPr>
      <w:r w:rsidRPr="00A548AC">
        <w:rPr>
          <w:rFonts w:ascii="Calibri" w:eastAsia="Calibri" w:hAnsi="Calibri"/>
          <w:color w:val="000000"/>
        </w:rPr>
        <w:t>To ensure consistency, colleagues are encouraged to manage their relevant risks through the use of the risk register template that is available via the</w:t>
      </w:r>
      <w:hyperlink r:id="rId18">
        <w:r w:rsidRPr="00A548AC">
          <w:rPr>
            <w:rFonts w:ascii="Calibri" w:eastAsia="Calibri" w:hAnsi="Calibri"/>
            <w:color w:val="0000FF"/>
            <w:u w:val="single"/>
          </w:rPr>
          <w:t xml:space="preserve"> Risk and Resilience webpages</w:t>
        </w:r>
      </w:hyperlink>
      <w:r w:rsidRPr="00A548AC">
        <w:rPr>
          <w:rFonts w:ascii="Calibri" w:eastAsia="Calibri" w:hAnsi="Calibri"/>
          <w:color w:val="0000FF"/>
          <w:u w:val="single"/>
        </w:rPr>
        <w:t xml:space="preserve">. </w:t>
      </w:r>
    </w:p>
    <w:p w14:paraId="4D5DEA4D" w14:textId="77777777" w:rsidR="0053317E" w:rsidRDefault="0053317E" w:rsidP="00A548AC">
      <w:pPr>
        <w:ind w:right="-284"/>
        <w:jc w:val="both"/>
        <w:rPr>
          <w:rFonts w:cstheme="minorHAnsi"/>
          <w:b/>
        </w:rPr>
      </w:pPr>
    </w:p>
    <w:p w14:paraId="578058EE" w14:textId="77777777" w:rsidR="0053317E" w:rsidRDefault="0053317E" w:rsidP="00A548AC">
      <w:pPr>
        <w:ind w:right="-284"/>
        <w:jc w:val="both"/>
        <w:rPr>
          <w:rFonts w:cstheme="minorHAnsi"/>
          <w:b/>
        </w:rPr>
      </w:pPr>
    </w:p>
    <w:p w14:paraId="6AD1054F" w14:textId="40F37946" w:rsidR="00F8532A" w:rsidRPr="00A548AC" w:rsidRDefault="00F8532A" w:rsidP="00A548AC">
      <w:pPr>
        <w:ind w:right="-284"/>
        <w:jc w:val="both"/>
        <w:rPr>
          <w:rFonts w:cstheme="minorHAnsi"/>
          <w:b/>
        </w:rPr>
      </w:pPr>
      <w:r w:rsidRPr="00A548AC">
        <w:rPr>
          <w:rFonts w:cstheme="minorHAnsi"/>
          <w:b/>
        </w:rPr>
        <w:t>Equality, Diversity and Inclusion</w:t>
      </w:r>
    </w:p>
    <w:p w14:paraId="6FC595C4" w14:textId="48B7F1AF" w:rsidR="00F8532A" w:rsidRDefault="00F8532A" w:rsidP="00A548AC">
      <w:pPr>
        <w:ind w:right="-284"/>
        <w:jc w:val="both"/>
        <w:rPr>
          <w:rFonts w:cstheme="minorHAnsi"/>
        </w:rPr>
      </w:pPr>
      <w:r w:rsidRPr="00A548AC">
        <w:rPr>
          <w:rFonts w:cstheme="minorHAnsi"/>
        </w:rPr>
        <w:t xml:space="preserve">To evaluate whether this Policy may disproportionately impact or discriminate against individuals with a protected characteristic, </w:t>
      </w:r>
      <w:hyperlink r:id="rId19" w:history="1">
        <w:r w:rsidRPr="00A548AC">
          <w:rPr>
            <w:rStyle w:val="Hyperlink"/>
            <w:rFonts w:cstheme="minorHAnsi"/>
          </w:rPr>
          <w:t>submit an Equality Screening Form</w:t>
        </w:r>
      </w:hyperlink>
      <w:r w:rsidRPr="00A548AC">
        <w:rPr>
          <w:rFonts w:cstheme="minorHAnsi"/>
        </w:rPr>
        <w:t xml:space="preserve"> and note the outcome here. </w:t>
      </w:r>
      <w:r w:rsidRPr="00A548AC">
        <w:rPr>
          <w:rFonts w:cstheme="minorHAnsi"/>
          <w:b/>
        </w:rPr>
        <w:t xml:space="preserve">It is likely that most </w:t>
      </w:r>
      <w:r w:rsidRPr="00A548AC">
        <w:rPr>
          <w:rFonts w:cstheme="minorHAnsi"/>
          <w:b/>
        </w:rPr>
        <w:lastRenderedPageBreak/>
        <w:t>policies will impact staff, students and/or visitors and will therefore need to be screened to determine if they require a full Equality Impact Assessment (EIA).</w:t>
      </w:r>
      <w:r w:rsidRPr="00A548AC">
        <w:rPr>
          <w:rFonts w:cstheme="minorHAnsi"/>
        </w:rPr>
        <w:t xml:space="preserve"> </w:t>
      </w:r>
    </w:p>
    <w:p w14:paraId="0A0F79F7" w14:textId="3FD9874D" w:rsidR="00F8532A" w:rsidRPr="00A548AC" w:rsidRDefault="00F8532A" w:rsidP="00A548AC">
      <w:pPr>
        <w:ind w:right="-284"/>
        <w:jc w:val="both"/>
        <w:rPr>
          <w:rFonts w:cstheme="minorHAnsi"/>
        </w:rPr>
      </w:pPr>
      <w:r w:rsidRPr="00A548AC">
        <w:rPr>
          <w:rFonts w:cstheme="minorHAnsi"/>
        </w:rPr>
        <w:t>Completed EIAs should be appended to this coversheet. EIAs should be reviewed to ensure they are still fit for purpose whenever the accompanying Policy is reviewed.</w:t>
      </w:r>
    </w:p>
    <w:p w14:paraId="0EC6B2A7" w14:textId="77777777" w:rsidR="00F8532A" w:rsidRPr="00A548AC" w:rsidRDefault="00F8532A" w:rsidP="00A548AC">
      <w:pPr>
        <w:ind w:right="-284"/>
        <w:jc w:val="both"/>
        <w:rPr>
          <w:rFonts w:cstheme="minorHAnsi"/>
        </w:rPr>
      </w:pPr>
      <w:r w:rsidRPr="00A548AC">
        <w:rPr>
          <w:rFonts w:cstheme="minorHAnsi"/>
          <w:b/>
        </w:rPr>
        <w:t xml:space="preserve">Once approved, all university policies should be submitted to </w:t>
      </w:r>
      <w:hyperlink r:id="rId20" w:history="1">
        <w:r w:rsidRPr="00A548AC">
          <w:rPr>
            <w:rStyle w:val="Hyperlink"/>
            <w:rFonts w:cstheme="minorHAnsi"/>
            <w:b/>
          </w:rPr>
          <w:t>governance@warwick.ac.uk</w:t>
        </w:r>
      </w:hyperlink>
      <w:r w:rsidRPr="00A548AC">
        <w:rPr>
          <w:rFonts w:cstheme="minorHAnsi"/>
          <w:b/>
        </w:rPr>
        <w:t xml:space="preserve"> so they can be uploaded to the University </w:t>
      </w:r>
      <w:hyperlink r:id="rId21" w:history="1">
        <w:r w:rsidRPr="00A548AC">
          <w:rPr>
            <w:rStyle w:val="Hyperlink"/>
            <w:rFonts w:cstheme="minorHAnsi"/>
            <w:b/>
          </w:rPr>
          <w:t>Policy Zone</w:t>
        </w:r>
      </w:hyperlink>
      <w:r w:rsidRPr="00A548AC">
        <w:rPr>
          <w:rFonts w:cstheme="minorHAnsi"/>
          <w:b/>
        </w:rPr>
        <w:t>.</w:t>
      </w:r>
    </w:p>
    <w:p w14:paraId="56AE91F3" w14:textId="00FE4ECA" w:rsidR="00077645" w:rsidRDefault="00077645" w:rsidP="00D339F3">
      <w:pPr>
        <w:rPr>
          <w:b/>
        </w:rPr>
      </w:pPr>
    </w:p>
    <w:p w14:paraId="331CFBE6" w14:textId="77777777" w:rsidR="00077645" w:rsidRPr="00077645" w:rsidRDefault="00077645" w:rsidP="00077645"/>
    <w:p w14:paraId="4AA2340C" w14:textId="77777777" w:rsidR="00077645" w:rsidRPr="00077645" w:rsidRDefault="00077645" w:rsidP="00077645"/>
    <w:p w14:paraId="438FC3C4" w14:textId="77777777" w:rsidR="00077645" w:rsidRPr="00077645" w:rsidRDefault="00077645" w:rsidP="00077645"/>
    <w:p w14:paraId="69C946A2" w14:textId="77777777" w:rsidR="00077645" w:rsidRPr="00077645" w:rsidRDefault="00077645" w:rsidP="00077645"/>
    <w:p w14:paraId="5CDD652D" w14:textId="77777777" w:rsidR="00077645" w:rsidRPr="00077645" w:rsidRDefault="00077645" w:rsidP="00077645"/>
    <w:p w14:paraId="16159AD9" w14:textId="77777777" w:rsidR="00077645" w:rsidRPr="00077645" w:rsidRDefault="00077645" w:rsidP="00077645"/>
    <w:p w14:paraId="62BCD081" w14:textId="77777777" w:rsidR="00077645" w:rsidRPr="00077645" w:rsidRDefault="00077645" w:rsidP="00077645"/>
    <w:p w14:paraId="5B616FB2" w14:textId="77777777" w:rsidR="00077645" w:rsidRPr="00077645" w:rsidRDefault="00077645" w:rsidP="00077645"/>
    <w:p w14:paraId="576574E4" w14:textId="77777777" w:rsidR="00077645" w:rsidRPr="00077645" w:rsidRDefault="00077645" w:rsidP="00077645"/>
    <w:p w14:paraId="0B6068C8" w14:textId="77777777" w:rsidR="00077645" w:rsidRPr="00077645" w:rsidRDefault="00077645" w:rsidP="00077645"/>
    <w:p w14:paraId="04295BCB" w14:textId="77777777" w:rsidR="00077645" w:rsidRPr="00077645" w:rsidRDefault="00077645" w:rsidP="00077645"/>
    <w:p w14:paraId="11183CDC" w14:textId="77777777" w:rsidR="00077645" w:rsidRPr="00077645" w:rsidRDefault="00077645" w:rsidP="00077645"/>
    <w:p w14:paraId="549F4A4A" w14:textId="77777777" w:rsidR="00077645" w:rsidRPr="00077645" w:rsidRDefault="00077645" w:rsidP="00077645"/>
    <w:p w14:paraId="4192705A" w14:textId="77777777" w:rsidR="00077645" w:rsidRPr="00077645" w:rsidRDefault="00077645" w:rsidP="00077645"/>
    <w:p w14:paraId="0673B82F" w14:textId="77777777" w:rsidR="00077645" w:rsidRPr="00077645" w:rsidRDefault="00077645" w:rsidP="00077645"/>
    <w:p w14:paraId="29015C34" w14:textId="77777777" w:rsidR="00077645" w:rsidRPr="00077645" w:rsidRDefault="00077645" w:rsidP="00077645"/>
    <w:p w14:paraId="57D874CC" w14:textId="77777777" w:rsidR="00077645" w:rsidRPr="00077645" w:rsidRDefault="00077645" w:rsidP="00077645"/>
    <w:p w14:paraId="3E1FB292" w14:textId="77777777" w:rsidR="00077645" w:rsidRPr="00077645" w:rsidRDefault="00077645" w:rsidP="00077645"/>
    <w:p w14:paraId="19AF1DAC" w14:textId="77777777" w:rsidR="00077645" w:rsidRPr="00077645" w:rsidRDefault="00077645" w:rsidP="00077645"/>
    <w:p w14:paraId="45335B97" w14:textId="77777777" w:rsidR="00077645" w:rsidRPr="00077645" w:rsidRDefault="00077645" w:rsidP="00077645"/>
    <w:p w14:paraId="5E9FCF3B" w14:textId="77777777" w:rsidR="00077645" w:rsidRPr="00077645" w:rsidRDefault="00077645" w:rsidP="00077645"/>
    <w:p w14:paraId="678D296C" w14:textId="77777777" w:rsidR="00077645" w:rsidRPr="00077645" w:rsidRDefault="00077645" w:rsidP="00077645"/>
    <w:p w14:paraId="607F1B66" w14:textId="77777777" w:rsidR="00077645" w:rsidRPr="00077645" w:rsidRDefault="00077645" w:rsidP="00077645"/>
    <w:p w14:paraId="65284214" w14:textId="77777777" w:rsidR="00077645" w:rsidRPr="00077645" w:rsidRDefault="00077645" w:rsidP="00077645"/>
    <w:p w14:paraId="32E4C4DA" w14:textId="77777777" w:rsidR="00077645" w:rsidRPr="00077645" w:rsidRDefault="00077645" w:rsidP="00077645"/>
    <w:p w14:paraId="537096E3" w14:textId="77777777" w:rsidR="00077645" w:rsidRPr="00077645" w:rsidRDefault="00077645" w:rsidP="00077645"/>
    <w:p w14:paraId="7EE8CEF7" w14:textId="77777777" w:rsidR="00077645" w:rsidRPr="00077645" w:rsidRDefault="00077645" w:rsidP="00077645"/>
    <w:p w14:paraId="20DE29DD" w14:textId="77777777" w:rsidR="00077645" w:rsidRPr="00077645" w:rsidRDefault="00077645" w:rsidP="00077645"/>
    <w:p w14:paraId="3608D4A7" w14:textId="77777777" w:rsidR="00077645" w:rsidRPr="00077645" w:rsidRDefault="00077645" w:rsidP="00077645"/>
    <w:p w14:paraId="37214771" w14:textId="05F8D4D0" w:rsidR="001157EF" w:rsidRPr="00077645" w:rsidRDefault="001157EF" w:rsidP="00077645">
      <w:pPr>
        <w:jc w:val="center"/>
      </w:pPr>
    </w:p>
    <w:sectPr w:rsidR="001157EF" w:rsidRPr="00077645" w:rsidSect="00B3771D">
      <w:headerReference w:type="default" r:id="rId22"/>
      <w:footerReference w:type="default" r:id="rId23"/>
      <w:pgSz w:w="11906" w:h="16838"/>
      <w:pgMar w:top="720" w:right="993" w:bottom="720" w:left="1416" w:header="1077" w:footer="11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EE138F" w14:textId="77777777" w:rsidR="00881B16" w:rsidRDefault="00881B16" w:rsidP="00881B16">
      <w:pPr>
        <w:spacing w:after="0"/>
      </w:pPr>
      <w:r>
        <w:separator/>
      </w:r>
    </w:p>
  </w:endnote>
  <w:endnote w:type="continuationSeparator" w:id="0">
    <w:p w14:paraId="7B6FEFCF" w14:textId="77777777" w:rsidR="00881B16" w:rsidRDefault="00881B16" w:rsidP="00881B1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24369834"/>
      <w:docPartObj>
        <w:docPartGallery w:val="Page Numbers (Bottom of Page)"/>
        <w:docPartUnique/>
      </w:docPartObj>
    </w:sdtPr>
    <w:sdtEndPr>
      <w:rPr>
        <w:noProof/>
      </w:rPr>
    </w:sdtEndPr>
    <w:sdtContent>
      <w:p w14:paraId="0686D10C" w14:textId="78B6BA58" w:rsidR="00730115" w:rsidRDefault="00730115">
        <w:pPr>
          <w:pStyle w:val="Footer"/>
          <w:jc w:val="center"/>
        </w:pPr>
        <w:r>
          <w:fldChar w:fldCharType="begin"/>
        </w:r>
        <w:r>
          <w:instrText xml:space="preserve"> PAGE   \* MERGEFORMAT </w:instrText>
        </w:r>
        <w:r>
          <w:fldChar w:fldCharType="separate"/>
        </w:r>
        <w:r w:rsidR="00F14220">
          <w:rPr>
            <w:noProof/>
          </w:rPr>
          <w:t>4</w:t>
        </w:r>
        <w:r>
          <w:rPr>
            <w:noProof/>
          </w:rPr>
          <w:fldChar w:fldCharType="end"/>
        </w:r>
        <w:r w:rsidR="00077645">
          <w:rPr>
            <w:noProof/>
          </w:rPr>
          <w:t xml:space="preserve"> of 8</w:t>
        </w:r>
      </w:p>
    </w:sdtContent>
  </w:sdt>
  <w:p w14:paraId="453C0D04" w14:textId="77777777" w:rsidR="00746D57" w:rsidRDefault="00746D5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F0E45F" w14:textId="77777777" w:rsidR="00881B16" w:rsidRDefault="00881B16" w:rsidP="00881B16">
      <w:pPr>
        <w:spacing w:after="0"/>
      </w:pPr>
      <w:r>
        <w:separator/>
      </w:r>
    </w:p>
  </w:footnote>
  <w:footnote w:type="continuationSeparator" w:id="0">
    <w:p w14:paraId="1723C56D" w14:textId="77777777" w:rsidR="00881B16" w:rsidRDefault="00881B16" w:rsidP="00881B1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E7C0D" w14:textId="7216B99E" w:rsidR="008B1028" w:rsidRDefault="008B102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602B1C"/>
    <w:multiLevelType w:val="hybridMultilevel"/>
    <w:tmpl w:val="979CD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E50E45"/>
    <w:multiLevelType w:val="multilevel"/>
    <w:tmpl w:val="38EAD724"/>
    <w:lvl w:ilvl="0">
      <w:numFmt w:val="bullet"/>
      <w:lvlText w:val="·"/>
      <w:lvlJc w:val="left"/>
      <w:pPr>
        <w:tabs>
          <w:tab w:val="left" w:pos="360"/>
        </w:tabs>
      </w:pPr>
      <w:rPr>
        <w:rFonts w:ascii="Symbol" w:eastAsia="Symbol" w:hAnsi="Symbol"/>
        <w:b/>
        <w:color w:val="000000"/>
        <w:spacing w:val="-2"/>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F1D30DB"/>
    <w:multiLevelType w:val="hybridMultilevel"/>
    <w:tmpl w:val="DF263E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26A5125"/>
    <w:multiLevelType w:val="hybridMultilevel"/>
    <w:tmpl w:val="F386E78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469B7486"/>
    <w:multiLevelType w:val="multilevel"/>
    <w:tmpl w:val="FADEDB64"/>
    <w:lvl w:ilvl="0">
      <w:numFmt w:val="bullet"/>
      <w:lvlText w:val="o"/>
      <w:lvlJc w:val="left"/>
      <w:pPr>
        <w:tabs>
          <w:tab w:val="left" w:pos="720"/>
        </w:tabs>
      </w:pPr>
      <w:rPr>
        <w:rFonts w:ascii="Courier New" w:eastAsia="Courier New" w:hAnsi="Courier New"/>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4FBF0897"/>
    <w:multiLevelType w:val="hybridMultilevel"/>
    <w:tmpl w:val="95D6A938"/>
    <w:lvl w:ilvl="0" w:tplc="61D6C08A">
      <w:start w:val="1"/>
      <w:numFmt w:val="bullet"/>
      <w:lvlText w:val=""/>
      <w:lvlJc w:val="left"/>
      <w:pPr>
        <w:tabs>
          <w:tab w:val="num" w:pos="720"/>
        </w:tabs>
        <w:ind w:left="720" w:hanging="360"/>
      </w:pPr>
      <w:rPr>
        <w:rFonts w:ascii="Symbol" w:hAnsi="Symbol" w:hint="default"/>
        <w:sz w:val="20"/>
      </w:rPr>
    </w:lvl>
    <w:lvl w:ilvl="1" w:tplc="FE6C01EE" w:tentative="1">
      <w:start w:val="1"/>
      <w:numFmt w:val="bullet"/>
      <w:lvlText w:val=""/>
      <w:lvlJc w:val="left"/>
      <w:pPr>
        <w:tabs>
          <w:tab w:val="num" w:pos="1440"/>
        </w:tabs>
        <w:ind w:left="1440" w:hanging="360"/>
      </w:pPr>
      <w:rPr>
        <w:rFonts w:ascii="Symbol" w:hAnsi="Symbol" w:hint="default"/>
        <w:sz w:val="20"/>
      </w:rPr>
    </w:lvl>
    <w:lvl w:ilvl="2" w:tplc="7902C22A" w:tentative="1">
      <w:start w:val="1"/>
      <w:numFmt w:val="bullet"/>
      <w:lvlText w:val=""/>
      <w:lvlJc w:val="left"/>
      <w:pPr>
        <w:tabs>
          <w:tab w:val="num" w:pos="2160"/>
        </w:tabs>
        <w:ind w:left="2160" w:hanging="360"/>
      </w:pPr>
      <w:rPr>
        <w:rFonts w:ascii="Symbol" w:hAnsi="Symbol" w:hint="default"/>
        <w:sz w:val="20"/>
      </w:rPr>
    </w:lvl>
    <w:lvl w:ilvl="3" w:tplc="6254963E" w:tentative="1">
      <w:start w:val="1"/>
      <w:numFmt w:val="bullet"/>
      <w:lvlText w:val=""/>
      <w:lvlJc w:val="left"/>
      <w:pPr>
        <w:tabs>
          <w:tab w:val="num" w:pos="2880"/>
        </w:tabs>
        <w:ind w:left="2880" w:hanging="360"/>
      </w:pPr>
      <w:rPr>
        <w:rFonts w:ascii="Symbol" w:hAnsi="Symbol" w:hint="default"/>
        <w:sz w:val="20"/>
      </w:rPr>
    </w:lvl>
    <w:lvl w:ilvl="4" w:tplc="4F0A8660" w:tentative="1">
      <w:start w:val="1"/>
      <w:numFmt w:val="bullet"/>
      <w:lvlText w:val=""/>
      <w:lvlJc w:val="left"/>
      <w:pPr>
        <w:tabs>
          <w:tab w:val="num" w:pos="3600"/>
        </w:tabs>
        <w:ind w:left="3600" w:hanging="360"/>
      </w:pPr>
      <w:rPr>
        <w:rFonts w:ascii="Symbol" w:hAnsi="Symbol" w:hint="default"/>
        <w:sz w:val="20"/>
      </w:rPr>
    </w:lvl>
    <w:lvl w:ilvl="5" w:tplc="9F4A6C0A" w:tentative="1">
      <w:start w:val="1"/>
      <w:numFmt w:val="bullet"/>
      <w:lvlText w:val=""/>
      <w:lvlJc w:val="left"/>
      <w:pPr>
        <w:tabs>
          <w:tab w:val="num" w:pos="4320"/>
        </w:tabs>
        <w:ind w:left="4320" w:hanging="360"/>
      </w:pPr>
      <w:rPr>
        <w:rFonts w:ascii="Symbol" w:hAnsi="Symbol" w:hint="default"/>
        <w:sz w:val="20"/>
      </w:rPr>
    </w:lvl>
    <w:lvl w:ilvl="6" w:tplc="19509A38" w:tentative="1">
      <w:start w:val="1"/>
      <w:numFmt w:val="bullet"/>
      <w:lvlText w:val=""/>
      <w:lvlJc w:val="left"/>
      <w:pPr>
        <w:tabs>
          <w:tab w:val="num" w:pos="5040"/>
        </w:tabs>
        <w:ind w:left="5040" w:hanging="360"/>
      </w:pPr>
      <w:rPr>
        <w:rFonts w:ascii="Symbol" w:hAnsi="Symbol" w:hint="default"/>
        <w:sz w:val="20"/>
      </w:rPr>
    </w:lvl>
    <w:lvl w:ilvl="7" w:tplc="EC4E2EA4" w:tentative="1">
      <w:start w:val="1"/>
      <w:numFmt w:val="bullet"/>
      <w:lvlText w:val=""/>
      <w:lvlJc w:val="left"/>
      <w:pPr>
        <w:tabs>
          <w:tab w:val="num" w:pos="5760"/>
        </w:tabs>
        <w:ind w:left="5760" w:hanging="360"/>
      </w:pPr>
      <w:rPr>
        <w:rFonts w:ascii="Symbol" w:hAnsi="Symbol" w:hint="default"/>
        <w:sz w:val="20"/>
      </w:rPr>
    </w:lvl>
    <w:lvl w:ilvl="8" w:tplc="AF584BD6"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56570D96"/>
    <w:multiLevelType w:val="hybridMultilevel"/>
    <w:tmpl w:val="68FE6298"/>
    <w:lvl w:ilvl="0" w:tplc="BE68413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89C7EDC"/>
    <w:multiLevelType w:val="multilevel"/>
    <w:tmpl w:val="42C4C02A"/>
    <w:lvl w:ilvl="0">
      <w:numFmt w:val="bullet"/>
      <w:lvlText w:val="·"/>
      <w:lvlJc w:val="left"/>
      <w:pPr>
        <w:tabs>
          <w:tab w:val="left" w:pos="4527"/>
        </w:tabs>
      </w:pPr>
      <w:rPr>
        <w:rFonts w:ascii="Symbol" w:eastAsia="Symbol" w:hAnsi="Symbol"/>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73B655F3"/>
    <w:multiLevelType w:val="hybridMultilevel"/>
    <w:tmpl w:val="67361130"/>
    <w:lvl w:ilvl="0" w:tplc="748CA0C6">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1E0AF3"/>
    <w:multiLevelType w:val="hybridMultilevel"/>
    <w:tmpl w:val="85626D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9"/>
  </w:num>
  <w:num w:numId="3">
    <w:abstractNumId w:val="8"/>
  </w:num>
  <w:num w:numId="4">
    <w:abstractNumId w:val="5"/>
  </w:num>
  <w:num w:numId="5">
    <w:abstractNumId w:val="3"/>
  </w:num>
  <w:num w:numId="6">
    <w:abstractNumId w:val="2"/>
  </w:num>
  <w:num w:numId="7">
    <w:abstractNumId w:val="7"/>
  </w:num>
  <w:num w:numId="8">
    <w:abstractNumId w:val="4"/>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3A14"/>
    <w:rsid w:val="00030420"/>
    <w:rsid w:val="000309DB"/>
    <w:rsid w:val="00064FCE"/>
    <w:rsid w:val="00075247"/>
    <w:rsid w:val="00077645"/>
    <w:rsid w:val="000806D7"/>
    <w:rsid w:val="000D2CE6"/>
    <w:rsid w:val="000D589A"/>
    <w:rsid w:val="000E1583"/>
    <w:rsid w:val="00105BEF"/>
    <w:rsid w:val="001157EF"/>
    <w:rsid w:val="00116620"/>
    <w:rsid w:val="001335F9"/>
    <w:rsid w:val="00147847"/>
    <w:rsid w:val="00152A9B"/>
    <w:rsid w:val="00182BAF"/>
    <w:rsid w:val="00187E79"/>
    <w:rsid w:val="001C1C0C"/>
    <w:rsid w:val="001D174C"/>
    <w:rsid w:val="001F34DE"/>
    <w:rsid w:val="001F4E55"/>
    <w:rsid w:val="00223DF4"/>
    <w:rsid w:val="00245098"/>
    <w:rsid w:val="002571F6"/>
    <w:rsid w:val="00261942"/>
    <w:rsid w:val="00270555"/>
    <w:rsid w:val="0029019F"/>
    <w:rsid w:val="002934B5"/>
    <w:rsid w:val="002C07BE"/>
    <w:rsid w:val="002D38DA"/>
    <w:rsid w:val="002D555B"/>
    <w:rsid w:val="00302676"/>
    <w:rsid w:val="003450D9"/>
    <w:rsid w:val="0036431D"/>
    <w:rsid w:val="003717F0"/>
    <w:rsid w:val="003E5045"/>
    <w:rsid w:val="003E5A65"/>
    <w:rsid w:val="00400092"/>
    <w:rsid w:val="004257DA"/>
    <w:rsid w:val="0043336E"/>
    <w:rsid w:val="004408AE"/>
    <w:rsid w:val="004444BF"/>
    <w:rsid w:val="00446401"/>
    <w:rsid w:val="00450274"/>
    <w:rsid w:val="00456A77"/>
    <w:rsid w:val="0048102A"/>
    <w:rsid w:val="004A2BE2"/>
    <w:rsid w:val="004B2055"/>
    <w:rsid w:val="004B4D20"/>
    <w:rsid w:val="004E4EEF"/>
    <w:rsid w:val="004F78DF"/>
    <w:rsid w:val="00506B76"/>
    <w:rsid w:val="005117F7"/>
    <w:rsid w:val="00523A20"/>
    <w:rsid w:val="0053317E"/>
    <w:rsid w:val="00534337"/>
    <w:rsid w:val="005378E2"/>
    <w:rsid w:val="00545CDA"/>
    <w:rsid w:val="00545F2E"/>
    <w:rsid w:val="00553B15"/>
    <w:rsid w:val="00562F94"/>
    <w:rsid w:val="00563DE7"/>
    <w:rsid w:val="005709E8"/>
    <w:rsid w:val="00570D01"/>
    <w:rsid w:val="00572AAA"/>
    <w:rsid w:val="00574BC3"/>
    <w:rsid w:val="00583328"/>
    <w:rsid w:val="00596645"/>
    <w:rsid w:val="005A3B5A"/>
    <w:rsid w:val="005B0427"/>
    <w:rsid w:val="005B492F"/>
    <w:rsid w:val="005D25E9"/>
    <w:rsid w:val="005D6FC5"/>
    <w:rsid w:val="005F272A"/>
    <w:rsid w:val="00613700"/>
    <w:rsid w:val="00615F09"/>
    <w:rsid w:val="0063001C"/>
    <w:rsid w:val="00633828"/>
    <w:rsid w:val="00641181"/>
    <w:rsid w:val="0066080A"/>
    <w:rsid w:val="00671B72"/>
    <w:rsid w:val="006757D5"/>
    <w:rsid w:val="00677AAC"/>
    <w:rsid w:val="00694168"/>
    <w:rsid w:val="00694E14"/>
    <w:rsid w:val="00697336"/>
    <w:rsid w:val="006A0836"/>
    <w:rsid w:val="006A1674"/>
    <w:rsid w:val="006C5DC2"/>
    <w:rsid w:val="006C7DC7"/>
    <w:rsid w:val="006F34CE"/>
    <w:rsid w:val="0071498C"/>
    <w:rsid w:val="00717305"/>
    <w:rsid w:val="00723932"/>
    <w:rsid w:val="00730115"/>
    <w:rsid w:val="00746D57"/>
    <w:rsid w:val="00755D4B"/>
    <w:rsid w:val="00777C73"/>
    <w:rsid w:val="00781469"/>
    <w:rsid w:val="00785A86"/>
    <w:rsid w:val="00786C98"/>
    <w:rsid w:val="00795795"/>
    <w:rsid w:val="007A2B3B"/>
    <w:rsid w:val="007A3D84"/>
    <w:rsid w:val="007B14D4"/>
    <w:rsid w:val="007B413C"/>
    <w:rsid w:val="00812F67"/>
    <w:rsid w:val="008412D6"/>
    <w:rsid w:val="008555A6"/>
    <w:rsid w:val="00857F24"/>
    <w:rsid w:val="00861DC4"/>
    <w:rsid w:val="00881B16"/>
    <w:rsid w:val="00893D50"/>
    <w:rsid w:val="008B1028"/>
    <w:rsid w:val="008B1B27"/>
    <w:rsid w:val="008D2B09"/>
    <w:rsid w:val="008F2303"/>
    <w:rsid w:val="008F2748"/>
    <w:rsid w:val="008F7EF1"/>
    <w:rsid w:val="0090385A"/>
    <w:rsid w:val="00905A47"/>
    <w:rsid w:val="00963E5B"/>
    <w:rsid w:val="00967C57"/>
    <w:rsid w:val="009869F3"/>
    <w:rsid w:val="009D050F"/>
    <w:rsid w:val="009E20A9"/>
    <w:rsid w:val="009E475C"/>
    <w:rsid w:val="009E4901"/>
    <w:rsid w:val="009F2467"/>
    <w:rsid w:val="009F33C3"/>
    <w:rsid w:val="00A15EE5"/>
    <w:rsid w:val="00A24395"/>
    <w:rsid w:val="00A32B83"/>
    <w:rsid w:val="00A37538"/>
    <w:rsid w:val="00A50347"/>
    <w:rsid w:val="00A548AC"/>
    <w:rsid w:val="00A54EBD"/>
    <w:rsid w:val="00A569BF"/>
    <w:rsid w:val="00A65EB9"/>
    <w:rsid w:val="00A821E5"/>
    <w:rsid w:val="00A87CEF"/>
    <w:rsid w:val="00A96AD9"/>
    <w:rsid w:val="00A96B71"/>
    <w:rsid w:val="00AA0A87"/>
    <w:rsid w:val="00AA7D8E"/>
    <w:rsid w:val="00AF3C37"/>
    <w:rsid w:val="00B30597"/>
    <w:rsid w:val="00B3771D"/>
    <w:rsid w:val="00B42DA2"/>
    <w:rsid w:val="00B4548C"/>
    <w:rsid w:val="00B5213F"/>
    <w:rsid w:val="00B52742"/>
    <w:rsid w:val="00B7085E"/>
    <w:rsid w:val="00B803AD"/>
    <w:rsid w:val="00B903D9"/>
    <w:rsid w:val="00BD44AC"/>
    <w:rsid w:val="00BF6996"/>
    <w:rsid w:val="00C0227D"/>
    <w:rsid w:val="00C15422"/>
    <w:rsid w:val="00C17617"/>
    <w:rsid w:val="00C23A14"/>
    <w:rsid w:val="00C2796D"/>
    <w:rsid w:val="00C34065"/>
    <w:rsid w:val="00C34643"/>
    <w:rsid w:val="00C36870"/>
    <w:rsid w:val="00C42407"/>
    <w:rsid w:val="00C431D0"/>
    <w:rsid w:val="00C74B5D"/>
    <w:rsid w:val="00CA0987"/>
    <w:rsid w:val="00CA612F"/>
    <w:rsid w:val="00CB0FA6"/>
    <w:rsid w:val="00CB4C21"/>
    <w:rsid w:val="00CC2C57"/>
    <w:rsid w:val="00CC77E5"/>
    <w:rsid w:val="00CE5F00"/>
    <w:rsid w:val="00CF59B1"/>
    <w:rsid w:val="00D15312"/>
    <w:rsid w:val="00D339F3"/>
    <w:rsid w:val="00D41456"/>
    <w:rsid w:val="00D55626"/>
    <w:rsid w:val="00DA07AC"/>
    <w:rsid w:val="00DA2D1A"/>
    <w:rsid w:val="00DA7978"/>
    <w:rsid w:val="00DC7111"/>
    <w:rsid w:val="00DD005E"/>
    <w:rsid w:val="00DE11E9"/>
    <w:rsid w:val="00DE7E77"/>
    <w:rsid w:val="00DF26DF"/>
    <w:rsid w:val="00DF4790"/>
    <w:rsid w:val="00E04DD2"/>
    <w:rsid w:val="00E10EC3"/>
    <w:rsid w:val="00E132ED"/>
    <w:rsid w:val="00E1797C"/>
    <w:rsid w:val="00E23B1A"/>
    <w:rsid w:val="00E32285"/>
    <w:rsid w:val="00E32C3E"/>
    <w:rsid w:val="00E41308"/>
    <w:rsid w:val="00E4652A"/>
    <w:rsid w:val="00E54541"/>
    <w:rsid w:val="00E54D4B"/>
    <w:rsid w:val="00E77125"/>
    <w:rsid w:val="00E9117C"/>
    <w:rsid w:val="00EA0F6F"/>
    <w:rsid w:val="00EA2EF5"/>
    <w:rsid w:val="00EB6911"/>
    <w:rsid w:val="00EF6850"/>
    <w:rsid w:val="00F116E7"/>
    <w:rsid w:val="00F14220"/>
    <w:rsid w:val="00F16923"/>
    <w:rsid w:val="00F30872"/>
    <w:rsid w:val="00F508D4"/>
    <w:rsid w:val="00F53A5C"/>
    <w:rsid w:val="00F54F2B"/>
    <w:rsid w:val="00F746AE"/>
    <w:rsid w:val="00F83666"/>
    <w:rsid w:val="00F8532A"/>
    <w:rsid w:val="00FA0458"/>
    <w:rsid w:val="00FA0E16"/>
    <w:rsid w:val="00FA14DE"/>
    <w:rsid w:val="00FA4581"/>
    <w:rsid w:val="00FB0A04"/>
    <w:rsid w:val="00FB0BD8"/>
    <w:rsid w:val="00FB118B"/>
    <w:rsid w:val="00FB1219"/>
    <w:rsid w:val="00FD6C99"/>
    <w:rsid w:val="2B36C1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6545FFED"/>
  <w15:chartTrackingRefBased/>
  <w15:docId w15:val="{EA334D70-E391-42FE-8A87-D7575C129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5F2E"/>
    <w:pPr>
      <w:spacing w:line="240" w:lineRule="auto"/>
    </w:pPr>
  </w:style>
  <w:style w:type="paragraph" w:styleId="Heading4">
    <w:name w:val="heading 4"/>
    <w:basedOn w:val="Normal"/>
    <w:link w:val="Heading4Char"/>
    <w:uiPriority w:val="9"/>
    <w:qFormat/>
    <w:rsid w:val="005D25E9"/>
    <w:pPr>
      <w:spacing w:before="100" w:beforeAutospacing="1" w:after="100" w:afterAutospacing="1"/>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B0A04"/>
    <w:pPr>
      <w:ind w:left="720"/>
      <w:contextualSpacing/>
    </w:pPr>
  </w:style>
  <w:style w:type="character" w:customStyle="1" w:styleId="Heading4Char">
    <w:name w:val="Heading 4 Char"/>
    <w:basedOn w:val="DefaultParagraphFont"/>
    <w:link w:val="Heading4"/>
    <w:uiPriority w:val="9"/>
    <w:rsid w:val="005D25E9"/>
    <w:rPr>
      <w:rFonts w:ascii="Times New Roman" w:eastAsia="Times New Roman" w:hAnsi="Times New Roman" w:cs="Times New Roman"/>
      <w:b/>
      <w:bCs/>
      <w:sz w:val="24"/>
      <w:szCs w:val="24"/>
      <w:lang w:eastAsia="en-GB"/>
    </w:rPr>
  </w:style>
  <w:style w:type="paragraph" w:styleId="NormalWeb">
    <w:name w:val="Normal (Web)"/>
    <w:basedOn w:val="Normal"/>
    <w:uiPriority w:val="99"/>
    <w:semiHidden/>
    <w:unhideWhenUsed/>
    <w:rsid w:val="005D25E9"/>
    <w:pPr>
      <w:spacing w:before="100" w:beforeAutospacing="1" w:after="100" w:afterAutospacing="1"/>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5D25E9"/>
    <w:rPr>
      <w:color w:val="0000FF"/>
      <w:u w:val="single"/>
    </w:rPr>
  </w:style>
  <w:style w:type="paragraph" w:customStyle="1" w:styleId="textcaslonfirstpara">
    <w:name w:val="textcaslonfirstpara"/>
    <w:basedOn w:val="Normal"/>
    <w:rsid w:val="005D25E9"/>
    <w:pPr>
      <w:spacing w:before="100" w:beforeAutospacing="1" w:after="100" w:afterAutospacing="1"/>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E132ED"/>
    <w:rPr>
      <w:color w:val="954F72" w:themeColor="followedHyperlink"/>
      <w:u w:val="single"/>
    </w:rPr>
  </w:style>
  <w:style w:type="paragraph" w:styleId="Header">
    <w:name w:val="header"/>
    <w:basedOn w:val="Normal"/>
    <w:link w:val="HeaderChar"/>
    <w:unhideWhenUsed/>
    <w:rsid w:val="00881B16"/>
    <w:pPr>
      <w:tabs>
        <w:tab w:val="center" w:pos="4513"/>
        <w:tab w:val="right" w:pos="9026"/>
      </w:tabs>
      <w:spacing w:after="0"/>
    </w:pPr>
  </w:style>
  <w:style w:type="character" w:customStyle="1" w:styleId="HeaderChar">
    <w:name w:val="Header Char"/>
    <w:basedOn w:val="DefaultParagraphFont"/>
    <w:link w:val="Header"/>
    <w:rsid w:val="00881B16"/>
  </w:style>
  <w:style w:type="paragraph" w:styleId="Footer">
    <w:name w:val="footer"/>
    <w:basedOn w:val="Normal"/>
    <w:link w:val="FooterChar"/>
    <w:uiPriority w:val="99"/>
    <w:unhideWhenUsed/>
    <w:rsid w:val="00881B16"/>
    <w:pPr>
      <w:tabs>
        <w:tab w:val="center" w:pos="4513"/>
        <w:tab w:val="right" w:pos="9026"/>
      </w:tabs>
      <w:spacing w:after="0"/>
    </w:pPr>
  </w:style>
  <w:style w:type="character" w:customStyle="1" w:styleId="FooterChar">
    <w:name w:val="Footer Char"/>
    <w:basedOn w:val="DefaultParagraphFont"/>
    <w:link w:val="Footer"/>
    <w:uiPriority w:val="99"/>
    <w:rsid w:val="00881B16"/>
  </w:style>
  <w:style w:type="table" w:styleId="TableGrid">
    <w:name w:val="Table Grid"/>
    <w:basedOn w:val="TableNormal"/>
    <w:uiPriority w:val="39"/>
    <w:rsid w:val="00B454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F34DE"/>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34DE"/>
    <w:rPr>
      <w:rFonts w:ascii="Segoe UI" w:hAnsi="Segoe UI" w:cs="Segoe UI"/>
      <w:sz w:val="18"/>
      <w:szCs w:val="18"/>
    </w:rPr>
  </w:style>
  <w:style w:type="character" w:styleId="CommentReference">
    <w:name w:val="annotation reference"/>
    <w:basedOn w:val="DefaultParagraphFont"/>
    <w:uiPriority w:val="99"/>
    <w:semiHidden/>
    <w:unhideWhenUsed/>
    <w:rsid w:val="001F34DE"/>
    <w:rPr>
      <w:sz w:val="16"/>
      <w:szCs w:val="16"/>
    </w:rPr>
  </w:style>
  <w:style w:type="paragraph" w:styleId="CommentText">
    <w:name w:val="annotation text"/>
    <w:basedOn w:val="Normal"/>
    <w:link w:val="CommentTextChar"/>
    <w:uiPriority w:val="99"/>
    <w:semiHidden/>
    <w:unhideWhenUsed/>
    <w:rsid w:val="001F34DE"/>
    <w:rPr>
      <w:sz w:val="20"/>
      <w:szCs w:val="20"/>
    </w:rPr>
  </w:style>
  <w:style w:type="character" w:customStyle="1" w:styleId="CommentTextChar">
    <w:name w:val="Comment Text Char"/>
    <w:basedOn w:val="DefaultParagraphFont"/>
    <w:link w:val="CommentText"/>
    <w:uiPriority w:val="99"/>
    <w:semiHidden/>
    <w:rsid w:val="001F34DE"/>
    <w:rPr>
      <w:sz w:val="20"/>
      <w:szCs w:val="20"/>
    </w:rPr>
  </w:style>
  <w:style w:type="paragraph" w:styleId="CommentSubject">
    <w:name w:val="annotation subject"/>
    <w:basedOn w:val="CommentText"/>
    <w:next w:val="CommentText"/>
    <w:link w:val="CommentSubjectChar"/>
    <w:uiPriority w:val="99"/>
    <w:semiHidden/>
    <w:unhideWhenUsed/>
    <w:rsid w:val="001F34DE"/>
    <w:rPr>
      <w:b/>
      <w:bCs/>
    </w:rPr>
  </w:style>
  <w:style w:type="character" w:customStyle="1" w:styleId="CommentSubjectChar">
    <w:name w:val="Comment Subject Char"/>
    <w:basedOn w:val="CommentTextChar"/>
    <w:link w:val="CommentSubject"/>
    <w:uiPriority w:val="99"/>
    <w:semiHidden/>
    <w:rsid w:val="001F34DE"/>
    <w:rPr>
      <w:b/>
      <w:bCs/>
      <w:sz w:val="20"/>
      <w:szCs w:val="20"/>
    </w:rPr>
  </w:style>
  <w:style w:type="paragraph" w:styleId="Title">
    <w:name w:val="Title"/>
    <w:basedOn w:val="Normal"/>
    <w:link w:val="TitleChar"/>
    <w:qFormat/>
    <w:rsid w:val="003717F0"/>
    <w:pPr>
      <w:spacing w:after="0"/>
      <w:jc w:val="center"/>
    </w:pPr>
    <w:rPr>
      <w:rFonts w:ascii="Arial" w:eastAsia="Times New Roman" w:hAnsi="Arial" w:cs="Times New Roman"/>
      <w:b/>
      <w:sz w:val="20"/>
      <w:szCs w:val="20"/>
      <w:lang w:eastAsia="en-GB"/>
    </w:rPr>
  </w:style>
  <w:style w:type="character" w:customStyle="1" w:styleId="TitleChar">
    <w:name w:val="Title Char"/>
    <w:basedOn w:val="DefaultParagraphFont"/>
    <w:link w:val="Title"/>
    <w:rsid w:val="003717F0"/>
    <w:rPr>
      <w:rFonts w:ascii="Arial" w:eastAsia="Times New Roman" w:hAnsi="Arial" w:cs="Times New Roman"/>
      <w:b/>
      <w:sz w:val="20"/>
      <w:szCs w:val="20"/>
      <w:lang w:eastAsia="en-GB"/>
    </w:rPr>
  </w:style>
  <w:style w:type="paragraph" w:styleId="Revision">
    <w:name w:val="Revision"/>
    <w:hidden/>
    <w:uiPriority w:val="99"/>
    <w:semiHidden/>
    <w:rsid w:val="0069416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5083217">
      <w:bodyDiv w:val="1"/>
      <w:marLeft w:val="0"/>
      <w:marRight w:val="0"/>
      <w:marTop w:val="0"/>
      <w:marBottom w:val="0"/>
      <w:divBdr>
        <w:top w:val="none" w:sz="0" w:space="0" w:color="auto"/>
        <w:left w:val="none" w:sz="0" w:space="0" w:color="auto"/>
        <w:bottom w:val="none" w:sz="0" w:space="0" w:color="auto"/>
        <w:right w:val="none" w:sz="0" w:space="0" w:color="auto"/>
      </w:divBdr>
    </w:div>
    <w:div w:id="1575815129">
      <w:bodyDiv w:val="1"/>
      <w:marLeft w:val="0"/>
      <w:marRight w:val="0"/>
      <w:marTop w:val="0"/>
      <w:marBottom w:val="0"/>
      <w:divBdr>
        <w:top w:val="none" w:sz="0" w:space="0" w:color="auto"/>
        <w:left w:val="none" w:sz="0" w:space="0" w:color="auto"/>
        <w:bottom w:val="none" w:sz="0" w:space="0" w:color="auto"/>
        <w:right w:val="none" w:sz="0" w:space="0" w:color="auto"/>
      </w:divBdr>
    </w:div>
    <w:div w:id="1641109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package" Target="embeddings/Microsoft_Visio_Drawing.vsdx"/><Relationship Id="rId18" Type="http://schemas.openxmlformats.org/officeDocument/2006/relationships/hyperlink" Target="https://warwick.ac.uk/services/gov/riskmanagement" TargetMode="External"/><Relationship Id="rId3" Type="http://schemas.openxmlformats.org/officeDocument/2006/relationships/customXml" Target="../customXml/item3.xml"/><Relationship Id="rId21" Type="http://schemas.openxmlformats.org/officeDocument/2006/relationships/hyperlink" Target="https://warwick.ac.uk/services/gov/policies" TargetMode="Externa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hyperlink" Target="mailto:Risk.Management@warwick.ac.u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Risk.Management@warwick.ac.uk" TargetMode="External"/><Relationship Id="rId20" Type="http://schemas.openxmlformats.org/officeDocument/2006/relationships/hyperlink" Target="mailto:governance@warwick.ac.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Risk.Management@warwick.ac.uk"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arwick.ac.uk/services/gov/riskmanagement"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livewarwickac.sharepoint.com/sites/HR-EqualityAndDiversity/SitePages/Home.asp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services/gov/riskmanagement" TargetMode="External"/><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53C99ABBF3559429717FF689C1C1C19" ma:contentTypeVersion="11" ma:contentTypeDescription="Create a new document." ma:contentTypeScope="" ma:versionID="99364e5f1eb529d616aa1e98d1ff8467">
  <xsd:schema xmlns:xsd="http://www.w3.org/2001/XMLSchema" xmlns:xs="http://www.w3.org/2001/XMLSchema" xmlns:p="http://schemas.microsoft.com/office/2006/metadata/properties" xmlns:ns2="71303256-cad7-449f-b4bc-4020cc68dbd5" xmlns:ns3="44ec5c0d-0b0f-4ca7-bd73-06837ed49100" targetNamespace="http://schemas.microsoft.com/office/2006/metadata/properties" ma:root="true" ma:fieldsID="9e2d6adb90c07a986297cc4f86afec2f" ns2:_="" ns3:_="">
    <xsd:import namespace="71303256-cad7-449f-b4bc-4020cc68dbd5"/>
    <xsd:import namespace="44ec5c0d-0b0f-4ca7-bd73-06837ed4910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EventHashCode" minOccurs="0"/>
                <xsd:element ref="ns2:MediaServiceGenerationTime" minOccurs="0"/>
                <xsd:element ref="ns2:MediaServiceAutoKeyPoints" minOccurs="0"/>
                <xsd:element ref="ns2:MediaServiceKeyPoints" minOccurs="0"/>
                <xsd:element ref="ns2:MediaServiceDateTaken" minOccurs="0"/>
                <xsd:element ref="ns2:MediaServiceAutoTag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303256-cad7-449f-b4bc-4020cc68dbd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ec5c0d-0b0f-4ca7-bd73-06837ed4910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9B5CB0-871B-45CC-A02F-FA2DA9EF58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303256-cad7-449f-b4bc-4020cc68dbd5"/>
    <ds:schemaRef ds:uri="44ec5c0d-0b0f-4ca7-bd73-06837ed491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3F46EA-0462-403A-AEB7-A53C11537F48}">
  <ds:schemaRefs>
    <ds:schemaRef ds:uri="71303256-cad7-449f-b4bc-4020cc68dbd5"/>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44ec5c0d-0b0f-4ca7-bd73-06837ed49100"/>
    <ds:schemaRef ds:uri="http://www.w3.org/XML/1998/namespace"/>
    <ds:schemaRef ds:uri="http://purl.org/dc/dcmitype/"/>
  </ds:schemaRefs>
</ds:datastoreItem>
</file>

<file path=customXml/itemProps3.xml><?xml version="1.0" encoding="utf-8"?>
<ds:datastoreItem xmlns:ds="http://schemas.openxmlformats.org/officeDocument/2006/customXml" ds:itemID="{D3314AA8-7989-4634-B522-D357E925016E}">
  <ds:schemaRefs>
    <ds:schemaRef ds:uri="http://schemas.microsoft.com/sharepoint/v3/contenttype/forms"/>
  </ds:schemaRefs>
</ds:datastoreItem>
</file>

<file path=customXml/itemProps4.xml><?xml version="1.0" encoding="utf-8"?>
<ds:datastoreItem xmlns:ds="http://schemas.openxmlformats.org/officeDocument/2006/customXml" ds:itemID="{2E210789-7BE3-4302-9C06-85EB424DDF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2512</Words>
  <Characters>14325</Characters>
  <Application>Microsoft Office Word</Application>
  <DocSecurity>4</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Chuck, Elizabeth</dc:creator>
  <cp:keywords/>
  <dc:description/>
  <cp:lastModifiedBy>Griffin, Christopher</cp:lastModifiedBy>
  <cp:revision>2</cp:revision>
  <dcterms:created xsi:type="dcterms:W3CDTF">2021-12-23T10:50:00Z</dcterms:created>
  <dcterms:modified xsi:type="dcterms:W3CDTF">2021-12-23T10:50:00Z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0x010100453C99ABBF3559429717FF689C1C1C19</vt:lpwstr>
  </property>
</Properties>
</file>