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1568" w:rsidRPr="00673EB7" w:rsidRDefault="00E71568">
      <w:r w:rsidRPr="00E71568">
        <w:rPr>
          <w:b/>
          <w:color w:val="2F5496" w:themeColor="accent5" w:themeShade="BF"/>
          <w:sz w:val="28"/>
          <w:szCs w:val="28"/>
        </w:rPr>
        <w:t xml:space="preserve">What is a </w:t>
      </w:r>
      <w:r w:rsidR="00D46E23">
        <w:rPr>
          <w:b/>
          <w:color w:val="2F5496" w:themeColor="accent5" w:themeShade="BF"/>
          <w:sz w:val="28"/>
          <w:szCs w:val="28"/>
        </w:rPr>
        <w:t>s</w:t>
      </w:r>
      <w:bookmarkStart w:id="0" w:name="_GoBack"/>
      <w:bookmarkEnd w:id="0"/>
      <w:r w:rsidRPr="00E71568">
        <w:rPr>
          <w:b/>
          <w:color w:val="2F5496" w:themeColor="accent5" w:themeShade="BF"/>
          <w:sz w:val="28"/>
          <w:szCs w:val="28"/>
        </w:rPr>
        <w:t>uitable and sufficient risk assessment</w:t>
      </w:r>
      <w:r w:rsidRPr="00E71568">
        <w:rPr>
          <w:color w:val="2F5496" w:themeColor="accent5" w:themeShade="BF"/>
          <w:sz w:val="28"/>
          <w:szCs w:val="28"/>
        </w:rPr>
        <w:t xml:space="preserve"> </w:t>
      </w:r>
      <w:r w:rsidR="00673EB7" w:rsidRPr="00673EB7">
        <w:rPr>
          <w:color w:val="2F5496" w:themeColor="accent5" w:themeShade="BF"/>
        </w:rPr>
        <w:t xml:space="preserve">(as defined in the HSE ACOP </w:t>
      </w:r>
      <w:proofErr w:type="gramStart"/>
      <w:r w:rsidR="00673EB7" w:rsidRPr="00673EB7">
        <w:rPr>
          <w:color w:val="2F5496" w:themeColor="accent5" w:themeShade="BF"/>
        </w:rPr>
        <w:t>L5</w:t>
      </w:r>
      <w:proofErr w:type="gramEnd"/>
      <w:r w:rsidR="00673EB7" w:rsidRPr="00673EB7">
        <w:rPr>
          <w:color w:val="2F5496" w:themeColor="accent5" w:themeShade="BF"/>
        </w:rPr>
        <w:t>)</w:t>
      </w:r>
    </w:p>
    <w:p w:rsidR="00E71568" w:rsidRDefault="00E71568">
      <w:r>
        <w:t>The risk assessment should take into account the properties of the hazardous substance or biological agent, how and when they can give rise to risks to health, and the degree to which those risks need to be taken into account.  Remember, it is not about individual hazardous substances, but the activity in which they are being used.</w:t>
      </w:r>
    </w:p>
    <w:p w:rsidR="00E71568" w:rsidRDefault="00E71568">
      <w:pPr>
        <w:rPr>
          <w:rFonts w:ascii="Arial" w:hAnsi="Arial" w:cs="Arial"/>
        </w:rPr>
      </w:pPr>
      <w:r>
        <w:t xml:space="preserve">The assessment needs to consider: </w:t>
      </w:r>
    </w:p>
    <w:p w:rsidR="00E71568" w:rsidRDefault="00E71568" w:rsidP="00E71568">
      <w:pPr>
        <w:pStyle w:val="ListParagraph"/>
        <w:numPr>
          <w:ilvl w:val="0"/>
          <w:numId w:val="1"/>
        </w:numPr>
      </w:pPr>
      <w:r>
        <w:t xml:space="preserve">the </w:t>
      </w:r>
      <w:r w:rsidRPr="00E71568">
        <w:rPr>
          <w:b/>
        </w:rPr>
        <w:t>potential for the substance to cause harm</w:t>
      </w:r>
      <w:r>
        <w:t xml:space="preserve"> from exposure by inhalation, ingestion, absorption, skin contact and infection (for a biological agent);  </w:t>
      </w:r>
    </w:p>
    <w:p w:rsidR="00E71568" w:rsidRDefault="00E71568" w:rsidP="00E71568">
      <w:pPr>
        <w:pStyle w:val="ListParagraph"/>
        <w:numPr>
          <w:ilvl w:val="0"/>
          <w:numId w:val="1"/>
        </w:numPr>
      </w:pPr>
      <w:r>
        <w:t xml:space="preserve">the </w:t>
      </w:r>
      <w:r w:rsidRPr="00E71568">
        <w:rPr>
          <w:b/>
        </w:rPr>
        <w:t>physical attributes</w:t>
      </w:r>
      <w:r>
        <w:t xml:space="preserve"> of the substance, </w:t>
      </w:r>
      <w:r w:rsidR="00D46E23">
        <w:t>e.g.</w:t>
      </w:r>
      <w:r>
        <w:t xml:space="preserve"> liquid, gas, mist, fume, dust or infective state, its ability to become airborne, and the means by which it could come into contact with the skin or other body membranes; </w:t>
      </w:r>
    </w:p>
    <w:p w:rsidR="00E71568" w:rsidRDefault="00E71568" w:rsidP="00E71568">
      <w:pPr>
        <w:pStyle w:val="ListParagraph"/>
        <w:numPr>
          <w:ilvl w:val="0"/>
          <w:numId w:val="1"/>
        </w:numPr>
      </w:pPr>
      <w:r>
        <w:t xml:space="preserve">the details of when and </w:t>
      </w:r>
      <w:r w:rsidRPr="00E71568">
        <w:rPr>
          <w:b/>
        </w:rPr>
        <w:t>how exposure can occur</w:t>
      </w:r>
      <w:r>
        <w:t>;</w:t>
      </w:r>
    </w:p>
    <w:p w:rsidR="00E71568" w:rsidRDefault="00E71568" w:rsidP="00E71568">
      <w:pPr>
        <w:pStyle w:val="ListParagraph"/>
        <w:numPr>
          <w:ilvl w:val="0"/>
          <w:numId w:val="1"/>
        </w:numPr>
      </w:pPr>
      <w:r w:rsidRPr="00E71568">
        <w:rPr>
          <w:b/>
        </w:rPr>
        <w:t>who may be affected</w:t>
      </w:r>
      <w:r>
        <w:t xml:space="preserve">, including workers and others; </w:t>
      </w:r>
    </w:p>
    <w:p w:rsidR="005A6DD8" w:rsidRDefault="00E71568" w:rsidP="005A6DD8">
      <w:pPr>
        <w:pStyle w:val="ListParagraph"/>
        <w:numPr>
          <w:ilvl w:val="0"/>
          <w:numId w:val="1"/>
        </w:numPr>
      </w:pPr>
      <w:r>
        <w:t xml:space="preserve">the </w:t>
      </w:r>
      <w:r w:rsidRPr="00E71568">
        <w:rPr>
          <w:b/>
        </w:rPr>
        <w:t>effectiveness of existing controls</w:t>
      </w:r>
      <w:r>
        <w:t xml:space="preserve"> and the options for improving control where</w:t>
      </w:r>
      <w:r w:rsidR="005A6DD8">
        <w:t xml:space="preserve"> prevention is not an option.</w:t>
      </w:r>
    </w:p>
    <w:p w:rsidR="00E71568" w:rsidRDefault="00E71568" w:rsidP="005A6DD8">
      <w:pPr>
        <w:ind w:left="45"/>
      </w:pPr>
      <w:r>
        <w:t xml:space="preserve">The risk assessment should consider the </w:t>
      </w:r>
      <w:r w:rsidRPr="005A6DD8">
        <w:rPr>
          <w:b/>
        </w:rPr>
        <w:t>work activity</w:t>
      </w:r>
      <w:r>
        <w:t xml:space="preserve">, including: </w:t>
      </w:r>
    </w:p>
    <w:p w:rsidR="00E71568" w:rsidRDefault="00E71568" w:rsidP="00E71568">
      <w:pPr>
        <w:pStyle w:val="ListParagraph"/>
        <w:numPr>
          <w:ilvl w:val="1"/>
          <w:numId w:val="1"/>
        </w:numPr>
      </w:pPr>
      <w:r>
        <w:t xml:space="preserve">all the substances hazardous to health (including biological agents and simple asphyxiants) arising from the work (used, produced, synthesised, created as waste or by-products, or released from processes or during accidents, incidents and foreseeable emergencies); </w:t>
      </w:r>
    </w:p>
    <w:p w:rsidR="00E71568" w:rsidRDefault="00E71568" w:rsidP="005A6DD8">
      <w:pPr>
        <w:pStyle w:val="ListParagraph"/>
        <w:numPr>
          <w:ilvl w:val="1"/>
          <w:numId w:val="1"/>
        </w:numPr>
      </w:pPr>
      <w:r>
        <w:t xml:space="preserve">work done by sub-contractors, at the workplace, that may expose employees to substances hazardous to health.  </w:t>
      </w:r>
    </w:p>
    <w:p w:rsidR="005A6DD8" w:rsidRDefault="00E71568" w:rsidP="00E71568">
      <w:pPr>
        <w:ind w:left="45"/>
      </w:pPr>
      <w:r>
        <w:t xml:space="preserve">The risk assessment should consider the </w:t>
      </w:r>
      <w:r w:rsidRPr="005A6DD8">
        <w:rPr>
          <w:b/>
        </w:rPr>
        <w:t>hazards</w:t>
      </w:r>
      <w:r>
        <w:t>, including:</w:t>
      </w:r>
    </w:p>
    <w:p w:rsidR="005A6DD8" w:rsidRDefault="00E71568" w:rsidP="005A6DD8">
      <w:pPr>
        <w:pStyle w:val="ListParagraph"/>
        <w:numPr>
          <w:ilvl w:val="0"/>
          <w:numId w:val="2"/>
        </w:numPr>
      </w:pPr>
      <w:r>
        <w:t xml:space="preserve"> the physical, chemical and biological properties of the substances and the effects they could have on the body; </w:t>
      </w:r>
    </w:p>
    <w:p w:rsidR="005A6DD8" w:rsidRDefault="00E71568" w:rsidP="005A6DD8">
      <w:pPr>
        <w:pStyle w:val="ListParagraph"/>
        <w:numPr>
          <w:ilvl w:val="0"/>
          <w:numId w:val="2"/>
        </w:numPr>
      </w:pPr>
      <w:r>
        <w:t xml:space="preserve">where those substances are likely to be present and in what form, </w:t>
      </w:r>
      <w:r w:rsidR="00D46E23">
        <w:t>e.g.</w:t>
      </w:r>
      <w:r>
        <w:t xml:space="preserve"> dust, vapour, mist, fume </w:t>
      </w:r>
      <w:r w:rsidR="00D46E23">
        <w:t>etc.</w:t>
      </w:r>
      <w:r>
        <w:t xml:space="preserve">, and whether they are used or produced, and in what amounts and how often; </w:t>
      </w:r>
    </w:p>
    <w:p w:rsidR="005A6DD8" w:rsidRDefault="00E71568" w:rsidP="005A6DD8">
      <w:pPr>
        <w:pStyle w:val="ListParagraph"/>
        <w:numPr>
          <w:ilvl w:val="0"/>
          <w:numId w:val="2"/>
        </w:numPr>
      </w:pPr>
      <w:r>
        <w:t xml:space="preserve">the additional requirement regarding substances known, or suspected, to be carcinogens, mutagens or asthmagens, where there is a more compelling reason for the employer to substitute a less toxic alternative. Where this is not reasonably practicable, adequate procedures, training, instruction and supervision should ensure that the exposure level is reduced to as low a level as is reasonably practicable (ALARP). </w:t>
      </w:r>
    </w:p>
    <w:p w:rsidR="005A6DD8" w:rsidRDefault="00E71568" w:rsidP="005A6DD8">
      <w:pPr>
        <w:ind w:left="90"/>
      </w:pPr>
      <w:r>
        <w:t xml:space="preserve">The risk assessment should consider the </w:t>
      </w:r>
      <w:r w:rsidRPr="005A6DD8">
        <w:rPr>
          <w:b/>
        </w:rPr>
        <w:t>people exposed</w:t>
      </w:r>
      <w:r>
        <w:t>, including:</w:t>
      </w:r>
    </w:p>
    <w:p w:rsidR="005A6DD8" w:rsidRDefault="00E71568" w:rsidP="005A6DD8">
      <w:pPr>
        <w:pStyle w:val="ListParagraph"/>
        <w:numPr>
          <w:ilvl w:val="0"/>
          <w:numId w:val="3"/>
        </w:numPr>
      </w:pPr>
      <w:r>
        <w:t xml:space="preserve">the ways in which, and the extent to which, any group of people (office staff, night cleaners, security guards, members of the public such as visitors, patients </w:t>
      </w:r>
      <w:r w:rsidR="00D46E23">
        <w:t>etc.</w:t>
      </w:r>
      <w:r>
        <w:t xml:space="preserve">) could be exposed. For maintenance workers, where exposure may be foreseeably higher than normal, the type of work and process should be taken into account and any reasonably foreseeable deterioration, or failure, of any control measure provided; </w:t>
      </w:r>
    </w:p>
    <w:p w:rsidR="005A6DD8" w:rsidRDefault="00E71568" w:rsidP="005A6DD8">
      <w:pPr>
        <w:pStyle w:val="ListParagraph"/>
        <w:numPr>
          <w:ilvl w:val="0"/>
          <w:numId w:val="3"/>
        </w:numPr>
      </w:pPr>
      <w:r>
        <w:t xml:space="preserve">the need to protect particular groups of employees who may be at increased risk, </w:t>
      </w:r>
      <w:r w:rsidR="00D46E23">
        <w:t>e.g.</w:t>
      </w:r>
      <w:r>
        <w:t xml:space="preserve"> inexperienced trainees and young people under 18; pregnant workers; disabled workers; and any employees known to be</w:t>
      </w:r>
      <w:r w:rsidR="005A6DD8">
        <w:t xml:space="preserve"> susceptible to certain illnesses such as dermatitis, asthma </w:t>
      </w:r>
      <w:r w:rsidR="005A6DD8">
        <w:lastRenderedPageBreak/>
        <w:t xml:space="preserve">or other diseases which may be caused or made worse by exposure to substances hazardous to health. </w:t>
      </w:r>
    </w:p>
    <w:p w:rsidR="005A6DD8" w:rsidRDefault="005A6DD8" w:rsidP="005A6DD8">
      <w:pPr>
        <w:ind w:left="135"/>
      </w:pPr>
      <w:r>
        <w:t xml:space="preserve">The risk assessment should consider </w:t>
      </w:r>
      <w:r w:rsidRPr="005A6DD8">
        <w:rPr>
          <w:b/>
        </w:rPr>
        <w:t>types and extent of exposure</w:t>
      </w:r>
      <w:r>
        <w:t xml:space="preserve">, including: </w:t>
      </w:r>
    </w:p>
    <w:p w:rsidR="005A6DD8" w:rsidRDefault="005A6DD8" w:rsidP="005A6DD8">
      <w:pPr>
        <w:pStyle w:val="ListParagraph"/>
        <w:numPr>
          <w:ilvl w:val="0"/>
          <w:numId w:val="3"/>
        </w:numPr>
      </w:pPr>
      <w:r>
        <w:t xml:space="preserve">an estimate of exposure, taking into account any information available about: – the concentration in air likely to be produced by the work concerned; – the likelihood of skin contact; – the effort needed to do the work and how this may affect the rate and volume of air employees breathe (for some work activities, employees might breathe three or four times the volume of air that they would breathe at rest); – the effect of any engineering measures and systems of work currently used for controlling potential exposure; </w:t>
      </w:r>
    </w:p>
    <w:p w:rsidR="005A6DD8" w:rsidRDefault="005A6DD8" w:rsidP="005A6DD8">
      <w:pPr>
        <w:pStyle w:val="ListParagraph"/>
        <w:numPr>
          <w:ilvl w:val="0"/>
          <w:numId w:val="3"/>
        </w:numPr>
      </w:pPr>
      <w:r>
        <w:t xml:space="preserve">a comparison between the estimate of exposure and any existing, valid standards which help to assess the adequacy of control, </w:t>
      </w:r>
      <w:r w:rsidR="00D46E23">
        <w:t>e.g.</w:t>
      </w:r>
      <w:r>
        <w:t xml:space="preserve"> a WEL or ‘biological monitoring guidance value’; </w:t>
      </w:r>
    </w:p>
    <w:p w:rsidR="005A6DD8" w:rsidRDefault="005A6DD8" w:rsidP="005A6DD8">
      <w:pPr>
        <w:pStyle w:val="ListParagraph"/>
        <w:numPr>
          <w:ilvl w:val="0"/>
          <w:numId w:val="3"/>
        </w:numPr>
      </w:pPr>
      <w:r>
        <w:t>the key points used to recognise and evaluate exposure;</w:t>
      </w:r>
    </w:p>
    <w:p w:rsidR="005A6DD8" w:rsidRDefault="005A6DD8" w:rsidP="005A6DD8">
      <w:pPr>
        <w:pStyle w:val="ListParagraph"/>
        <w:numPr>
          <w:ilvl w:val="0"/>
          <w:numId w:val="3"/>
        </w:numPr>
      </w:pPr>
      <w:r>
        <w:t xml:space="preserve">Exposure through all routes must be considered (inhalation, skin contact, absorption through the skin and other body membranes, ingestion and puncture). </w:t>
      </w:r>
    </w:p>
    <w:p w:rsidR="00163B7C" w:rsidRDefault="005A6DD8" w:rsidP="005A6DD8">
      <w:pPr>
        <w:ind w:left="135"/>
      </w:pPr>
      <w:r>
        <w:t xml:space="preserve">The risk assessment should consider the </w:t>
      </w:r>
      <w:r w:rsidRPr="005A6DD8">
        <w:rPr>
          <w:b/>
        </w:rPr>
        <w:t>potential health effects</w:t>
      </w:r>
      <w:r>
        <w:t>, including:</w:t>
      </w:r>
    </w:p>
    <w:p w:rsidR="00163B7C" w:rsidRDefault="005A6DD8" w:rsidP="00163B7C">
      <w:pPr>
        <w:pStyle w:val="ListParagraph"/>
        <w:numPr>
          <w:ilvl w:val="0"/>
          <w:numId w:val="4"/>
        </w:numPr>
      </w:pPr>
      <w:r>
        <w:t>the likelihood of a foreseeable risk of ill health (</w:t>
      </w:r>
      <w:r w:rsidR="00D46E23">
        <w:t>e.g.</w:t>
      </w:r>
      <w:r>
        <w:t xml:space="preserve"> whether the risk is probable, possible, remote or nil/negligible); </w:t>
      </w:r>
    </w:p>
    <w:p w:rsidR="00163B7C" w:rsidRDefault="005A6DD8" w:rsidP="00163B7C">
      <w:pPr>
        <w:pStyle w:val="ListParagraph"/>
        <w:numPr>
          <w:ilvl w:val="0"/>
          <w:numId w:val="4"/>
        </w:numPr>
      </w:pPr>
      <w:r>
        <w:t xml:space="preserve">the severity of ill health, if it occurs. This may be explained by the following three descriptors: – serious health effects – permanent, progressive, irreversible, or permanently disabling conditions that result in lifelong disability or restriction to work, </w:t>
      </w:r>
      <w:r w:rsidR="00D46E23">
        <w:t>e.g.</w:t>
      </w:r>
      <w:r>
        <w:t xml:space="preserve"> diseases such as silicosis, cancer, persistent occupational irritant contact dermatitis, sensitisation, asthma and serious chemical burns. These also include effects that would lead to loss of consciousness, </w:t>
      </w:r>
      <w:r w:rsidR="00D46E23">
        <w:t>e.g.</w:t>
      </w:r>
      <w:r>
        <w:t xml:space="preserve"> from exposure to simple asphyxiants; – significant health effects – non-permanent, reversible and no</w:t>
      </w:r>
      <w:r w:rsidR="00D46E23">
        <w:t>n-progressive</w:t>
      </w:r>
      <w:r>
        <w:t xml:space="preserve"> conditions that result in temporary disability, </w:t>
      </w:r>
      <w:r w:rsidR="00D46E23">
        <w:t>e.g.</w:t>
      </w:r>
      <w:r>
        <w:t xml:space="preserve"> diseases such as salmonella, non-persistent occupational irritant contact dermatitis, farmers’ lung and minor chemical burns to the skin; – minor health effects – examples include temporary skin and respiratory irritation; </w:t>
      </w:r>
    </w:p>
    <w:p w:rsidR="00163B7C" w:rsidRDefault="005A6DD8" w:rsidP="00163B7C">
      <w:pPr>
        <w:pStyle w:val="ListParagraph"/>
        <w:numPr>
          <w:ilvl w:val="0"/>
          <w:numId w:val="4"/>
        </w:numPr>
      </w:pPr>
      <w:r>
        <w:t xml:space="preserve">for potentially serious health effects, the risk assessment will need to be more comprehensive and the control measures more stringent to reduce exposure. For example, very toxic substances such as carcinogens require a more comprehensive assessment and a higher standard of control than low-toxicity substances such as mild irritants. </w:t>
      </w:r>
    </w:p>
    <w:p w:rsidR="00163B7C" w:rsidRDefault="005A6DD8" w:rsidP="00163B7C">
      <w:pPr>
        <w:ind w:left="135"/>
      </w:pPr>
      <w:r>
        <w:t xml:space="preserve">The risk assessment should consider </w:t>
      </w:r>
      <w:r w:rsidRPr="00163B7C">
        <w:rPr>
          <w:b/>
        </w:rPr>
        <w:t>control measures</w:t>
      </w:r>
      <w:r>
        <w:t xml:space="preserve">, including: </w:t>
      </w:r>
    </w:p>
    <w:p w:rsidR="00163B7C" w:rsidRDefault="005A6DD8" w:rsidP="00163B7C">
      <w:pPr>
        <w:pStyle w:val="ListParagraph"/>
        <w:numPr>
          <w:ilvl w:val="0"/>
          <w:numId w:val="5"/>
        </w:numPr>
      </w:pPr>
      <w:r>
        <w:t xml:space="preserve">firstly, preventing exposure by substituting the hazardous substances or by using process design controls, if this is reasonably practicable; </w:t>
      </w:r>
    </w:p>
    <w:p w:rsidR="00163B7C" w:rsidRDefault="005A6DD8" w:rsidP="00163B7C">
      <w:pPr>
        <w:pStyle w:val="ListParagraph"/>
        <w:numPr>
          <w:ilvl w:val="0"/>
          <w:numId w:val="5"/>
        </w:numPr>
      </w:pPr>
      <w:r>
        <w:t xml:space="preserve">if preventing exposure is not reasonably practicable, </w:t>
      </w:r>
    </w:p>
    <w:p w:rsidR="00163B7C" w:rsidRDefault="005A6DD8" w:rsidP="00163B7C">
      <w:pPr>
        <w:pStyle w:val="ListParagraph"/>
        <w:numPr>
          <w:ilvl w:val="1"/>
          <w:numId w:val="5"/>
        </w:numPr>
      </w:pPr>
      <w:r>
        <w:t>employers should consider controlling exposure adequately by using a less hazardous substance</w:t>
      </w:r>
    </w:p>
    <w:p w:rsidR="00163B7C" w:rsidRDefault="005A6DD8" w:rsidP="00163B7C">
      <w:pPr>
        <w:pStyle w:val="ListParagraph"/>
        <w:numPr>
          <w:ilvl w:val="1"/>
          <w:numId w:val="5"/>
        </w:numPr>
      </w:pPr>
      <w:r>
        <w:t xml:space="preserve"> or a less hazardous form of the substance;</w:t>
      </w:r>
      <w:r w:rsidR="00163B7C" w:rsidRPr="00163B7C">
        <w:t xml:space="preserve"> </w:t>
      </w:r>
    </w:p>
    <w:p w:rsidR="00163B7C" w:rsidRDefault="00163B7C" w:rsidP="00163B7C">
      <w:pPr>
        <w:pStyle w:val="ListParagraph"/>
        <w:numPr>
          <w:ilvl w:val="0"/>
          <w:numId w:val="5"/>
        </w:numPr>
      </w:pPr>
      <w:r>
        <w:t>the measures necessary to control exposure adequately could involve three approaches, to be used as appropriate and in accordance with the findings of the assessment, namely:</w:t>
      </w:r>
    </w:p>
    <w:p w:rsidR="00163B7C" w:rsidRDefault="00163B7C" w:rsidP="00163B7C">
      <w:pPr>
        <w:pStyle w:val="ListParagraph"/>
        <w:numPr>
          <w:ilvl w:val="1"/>
          <w:numId w:val="5"/>
        </w:numPr>
      </w:pPr>
      <w:r>
        <w:t xml:space="preserve">controls in the exposure pathway between the source and the worker, such as containment with integrated local exhaust ventilation (LEV) or using closed-loop transfer and sampling, fixed and portable LEV, or keeping a safe working distance; </w:t>
      </w:r>
    </w:p>
    <w:p w:rsidR="00163B7C" w:rsidRDefault="00163B7C" w:rsidP="00163B7C">
      <w:pPr>
        <w:pStyle w:val="ListParagraph"/>
        <w:numPr>
          <w:ilvl w:val="1"/>
          <w:numId w:val="5"/>
        </w:numPr>
      </w:pPr>
      <w:r>
        <w:lastRenderedPageBreak/>
        <w:t>worker-specific controls such as PPE and limiting the time exposed through worker rotation;</w:t>
      </w:r>
    </w:p>
    <w:p w:rsidR="00673EB7" w:rsidRDefault="00163B7C" w:rsidP="00673EB7">
      <w:pPr>
        <w:pStyle w:val="ListParagraph"/>
        <w:numPr>
          <w:ilvl w:val="1"/>
          <w:numId w:val="5"/>
        </w:numPr>
      </w:pPr>
      <w:r>
        <w:t xml:space="preserve">administrative controls, such as supervision and training; </w:t>
      </w:r>
    </w:p>
    <w:p w:rsidR="00673EB7" w:rsidRDefault="00673EB7" w:rsidP="00163B7C">
      <w:pPr>
        <w:pStyle w:val="ListParagraph"/>
        <w:numPr>
          <w:ilvl w:val="0"/>
          <w:numId w:val="5"/>
        </w:numPr>
      </w:pPr>
      <w:r>
        <w:t>a</w:t>
      </w:r>
      <w:r w:rsidR="00163B7C">
        <w:t>pplying the principles of good practice in controlling exposure</w:t>
      </w:r>
      <w:r>
        <w:t>;</w:t>
      </w:r>
      <w:r w:rsidR="00163B7C">
        <w:t xml:space="preserve"> </w:t>
      </w:r>
    </w:p>
    <w:p w:rsidR="00673EB7" w:rsidRDefault="00D46E23" w:rsidP="00163B7C">
      <w:pPr>
        <w:pStyle w:val="ListParagraph"/>
        <w:numPr>
          <w:ilvl w:val="0"/>
          <w:numId w:val="5"/>
        </w:numPr>
      </w:pPr>
      <w:r>
        <w:t>human factors</w:t>
      </w:r>
      <w:r w:rsidR="00163B7C">
        <w:t xml:space="preserve"> are critical because they can affect the use of controls and lead to unnecessary exposures. The issues include awareness, work rate and interaction with controls, including how easy they are to use. Employers should consider the way workers use the controls when making decisions about the design, installation and use of controls; </w:t>
      </w:r>
    </w:p>
    <w:p w:rsidR="00823EB6" w:rsidRDefault="00163B7C" w:rsidP="00163B7C">
      <w:pPr>
        <w:pStyle w:val="ListParagraph"/>
        <w:numPr>
          <w:ilvl w:val="0"/>
          <w:numId w:val="5"/>
        </w:numPr>
      </w:pPr>
      <w:r>
        <w:t xml:space="preserve">the reasons for the chosen methods of avoiding or minimising the foreseeable risks, </w:t>
      </w:r>
      <w:r w:rsidR="00D46E23">
        <w:t>e.g.</w:t>
      </w:r>
      <w:r>
        <w:t xml:space="preserve"> why substitution is not practicable when a carcinogen is used, or why PPE is used rather than engineering controls like LEV</w:t>
      </w:r>
      <w:r w:rsidR="00673EB7">
        <w:t>.</w:t>
      </w:r>
    </w:p>
    <w:p w:rsidR="00673EB7" w:rsidRDefault="00673EB7" w:rsidP="00673EB7">
      <w:pPr>
        <w:ind w:left="135"/>
      </w:pPr>
      <w:r>
        <w:t xml:space="preserve">The risk assessment should also consider </w:t>
      </w:r>
      <w:r w:rsidRPr="00673EB7">
        <w:rPr>
          <w:b/>
        </w:rPr>
        <w:t>other requirements</w:t>
      </w:r>
      <w:r>
        <w:t xml:space="preserve">, including: </w:t>
      </w:r>
    </w:p>
    <w:p w:rsidR="00673EB7" w:rsidRDefault="00673EB7" w:rsidP="00673EB7">
      <w:pPr>
        <w:pStyle w:val="ListParagraph"/>
        <w:numPr>
          <w:ilvl w:val="0"/>
          <w:numId w:val="6"/>
        </w:numPr>
      </w:pPr>
      <w:r>
        <w:t xml:space="preserve">correct use and efficient maintenance, examination and testing of control measures; </w:t>
      </w:r>
    </w:p>
    <w:p w:rsidR="00673EB7" w:rsidRDefault="00673EB7" w:rsidP="00673EB7">
      <w:pPr>
        <w:pStyle w:val="ListParagraph"/>
        <w:numPr>
          <w:ilvl w:val="0"/>
          <w:numId w:val="6"/>
        </w:numPr>
      </w:pPr>
      <w:r>
        <w:t xml:space="preserve">exposure monitoring, where required; </w:t>
      </w:r>
    </w:p>
    <w:p w:rsidR="00673EB7" w:rsidRDefault="00673EB7" w:rsidP="00673EB7">
      <w:pPr>
        <w:pStyle w:val="ListParagraph"/>
        <w:numPr>
          <w:ilvl w:val="0"/>
          <w:numId w:val="6"/>
        </w:numPr>
      </w:pPr>
      <w:r>
        <w:t xml:space="preserve">health surveillance, where required; </w:t>
      </w:r>
    </w:p>
    <w:p w:rsidR="00673EB7" w:rsidRDefault="00673EB7" w:rsidP="00673EB7">
      <w:pPr>
        <w:pStyle w:val="ListParagraph"/>
        <w:numPr>
          <w:ilvl w:val="0"/>
          <w:numId w:val="6"/>
        </w:numPr>
      </w:pPr>
      <w:r>
        <w:t xml:space="preserve">provision of information, instruction and training; </w:t>
      </w:r>
    </w:p>
    <w:p w:rsidR="00673EB7" w:rsidRDefault="00673EB7" w:rsidP="00673EB7">
      <w:pPr>
        <w:pStyle w:val="ListParagraph"/>
        <w:numPr>
          <w:ilvl w:val="0"/>
          <w:numId w:val="6"/>
        </w:numPr>
      </w:pPr>
      <w:r>
        <w:t xml:space="preserve">the ability to deal with accidents, incidents and emergencies; </w:t>
      </w:r>
    </w:p>
    <w:p w:rsidR="00673EB7" w:rsidRDefault="00673EB7" w:rsidP="00673EB7">
      <w:pPr>
        <w:pStyle w:val="ListParagraph"/>
        <w:numPr>
          <w:ilvl w:val="0"/>
          <w:numId w:val="6"/>
        </w:numPr>
      </w:pPr>
      <w:r>
        <w:t>ensuring employees or their representatives are informed about the outcome of the assessment.</w:t>
      </w:r>
    </w:p>
    <w:sectPr w:rsidR="00673EB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D40AF"/>
    <w:multiLevelType w:val="hybridMultilevel"/>
    <w:tmpl w:val="6ED0B564"/>
    <w:lvl w:ilvl="0" w:tplc="08090001">
      <w:start w:val="1"/>
      <w:numFmt w:val="bullet"/>
      <w:lvlText w:val=""/>
      <w:lvlJc w:val="left"/>
      <w:pPr>
        <w:ind w:left="855" w:hanging="360"/>
      </w:pPr>
      <w:rPr>
        <w:rFonts w:ascii="Symbol" w:hAnsi="Symbo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1" w15:restartNumberingAfterBreak="0">
    <w:nsid w:val="1B484239"/>
    <w:multiLevelType w:val="hybridMultilevel"/>
    <w:tmpl w:val="780CDB46"/>
    <w:lvl w:ilvl="0" w:tplc="08090001">
      <w:start w:val="1"/>
      <w:numFmt w:val="bullet"/>
      <w:lvlText w:val=""/>
      <w:lvlJc w:val="left"/>
      <w:pPr>
        <w:ind w:left="855" w:hanging="360"/>
      </w:pPr>
      <w:rPr>
        <w:rFonts w:ascii="Symbol" w:hAnsi="Symbo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2" w15:restartNumberingAfterBreak="0">
    <w:nsid w:val="1E7C238B"/>
    <w:multiLevelType w:val="hybridMultilevel"/>
    <w:tmpl w:val="8BDCF5E6"/>
    <w:lvl w:ilvl="0" w:tplc="08090001">
      <w:start w:val="1"/>
      <w:numFmt w:val="bullet"/>
      <w:lvlText w:val=""/>
      <w:lvlJc w:val="left"/>
      <w:pPr>
        <w:ind w:left="855" w:hanging="360"/>
      </w:pPr>
      <w:rPr>
        <w:rFonts w:ascii="Symbol" w:hAnsi="Symbol" w:hint="default"/>
      </w:rPr>
    </w:lvl>
    <w:lvl w:ilvl="1" w:tplc="08090003">
      <w:start w:val="1"/>
      <w:numFmt w:val="bullet"/>
      <w:lvlText w:val="o"/>
      <w:lvlJc w:val="left"/>
      <w:pPr>
        <w:ind w:left="1575" w:hanging="360"/>
      </w:pPr>
      <w:rPr>
        <w:rFonts w:ascii="Courier New" w:hAnsi="Courier New" w:cs="Courier New" w:hint="default"/>
      </w:rPr>
    </w:lvl>
    <w:lvl w:ilvl="2" w:tplc="08090005">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3" w15:restartNumberingAfterBreak="0">
    <w:nsid w:val="31802D36"/>
    <w:multiLevelType w:val="hybridMultilevel"/>
    <w:tmpl w:val="5EA2D3AC"/>
    <w:lvl w:ilvl="0" w:tplc="08090001">
      <w:start w:val="1"/>
      <w:numFmt w:val="bullet"/>
      <w:lvlText w:val=""/>
      <w:lvlJc w:val="left"/>
      <w:pPr>
        <w:ind w:left="855" w:hanging="360"/>
      </w:pPr>
      <w:rPr>
        <w:rFonts w:ascii="Symbol" w:hAnsi="Symbo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4" w15:restartNumberingAfterBreak="0">
    <w:nsid w:val="32E11756"/>
    <w:multiLevelType w:val="hybridMultilevel"/>
    <w:tmpl w:val="FF08947A"/>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5" w15:restartNumberingAfterBreak="0">
    <w:nsid w:val="3E2604E1"/>
    <w:multiLevelType w:val="hybridMultilevel"/>
    <w:tmpl w:val="A260E9C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num w:numId="1">
    <w:abstractNumId w:val="4"/>
  </w:num>
  <w:num w:numId="2">
    <w:abstractNumId w:val="5"/>
  </w:num>
  <w:num w:numId="3">
    <w:abstractNumId w:val="0"/>
  </w:num>
  <w:num w:numId="4">
    <w:abstractNumId w:val="3"/>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1568"/>
    <w:rsid w:val="00100A23"/>
    <w:rsid w:val="00163B7C"/>
    <w:rsid w:val="002A5A9C"/>
    <w:rsid w:val="0048752C"/>
    <w:rsid w:val="00570B07"/>
    <w:rsid w:val="005A6DD8"/>
    <w:rsid w:val="00673EB7"/>
    <w:rsid w:val="00824081"/>
    <w:rsid w:val="00C94E80"/>
    <w:rsid w:val="00D46E23"/>
    <w:rsid w:val="00E71568"/>
    <w:rsid w:val="00ED6A66"/>
    <w:rsid w:val="00FA468A"/>
    <w:rsid w:val="00FB55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A9FF69"/>
  <w15:chartTrackingRefBased/>
  <w15:docId w15:val="{CEE55732-BC68-4B81-A8B4-3ECFA08805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7156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71BCFB82</Template>
  <TotalTime>146</TotalTime>
  <Pages>3</Pages>
  <Words>1124</Words>
  <Characters>6410</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Brannon, Julie</dc:creator>
  <cp:keywords/>
  <dc:description/>
  <cp:lastModifiedBy>Brannon, Julie</cp:lastModifiedBy>
  <cp:revision>3</cp:revision>
  <dcterms:created xsi:type="dcterms:W3CDTF">2019-12-18T10:53:00Z</dcterms:created>
  <dcterms:modified xsi:type="dcterms:W3CDTF">2020-01-07T09:03:00Z</dcterms:modified>
</cp:coreProperties>
</file>