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AF5059" w14:textId="77777777" w:rsidR="00BF4F00" w:rsidRPr="00FC1732" w:rsidRDefault="00BF4F00">
      <w:pPr>
        <w:rPr>
          <w:rFonts w:ascii="Calibri" w:hAnsi="Calibri" w:cs="Calibri"/>
          <w:b/>
          <w:bCs/>
        </w:rPr>
      </w:pPr>
      <w:r w:rsidRPr="00FC1732">
        <w:rPr>
          <w:rFonts w:ascii="Calibri" w:hAnsi="Calibri" w:cs="Calibri"/>
          <w:b/>
          <w:bCs/>
        </w:rPr>
        <w:t>Oxygen Depletion Protocol</w:t>
      </w:r>
    </w:p>
    <w:p w14:paraId="7C336DD4" w14:textId="77777777" w:rsidR="00003E2D" w:rsidRPr="00FC1732" w:rsidRDefault="00003E2D">
      <w:pPr>
        <w:rPr>
          <w:rFonts w:ascii="Calibri" w:hAnsi="Calibri" w:cs="Calibri"/>
          <w:b/>
          <w:bCs/>
        </w:rPr>
      </w:pPr>
    </w:p>
    <w:p w14:paraId="12FEE920" w14:textId="58422287" w:rsidR="00003E2D" w:rsidRPr="00FC1732" w:rsidRDefault="00003E2D">
      <w:pPr>
        <w:rPr>
          <w:rFonts w:ascii="Calibri" w:hAnsi="Calibri" w:cs="Calibri"/>
          <w:b/>
          <w:bCs/>
        </w:rPr>
      </w:pPr>
      <w:r w:rsidRPr="00FC1732">
        <w:rPr>
          <w:rFonts w:ascii="Calibri" w:hAnsi="Calibri" w:cs="Calibri"/>
          <w:b/>
          <w:bCs/>
        </w:rPr>
        <w:t>The hazard</w:t>
      </w:r>
    </w:p>
    <w:p w14:paraId="1B566958" w14:textId="1E8C9A0F" w:rsidR="002B09D7" w:rsidRPr="00FC1732" w:rsidRDefault="002B09D7">
      <w:pPr>
        <w:rPr>
          <w:rFonts w:ascii="Calibri" w:hAnsi="Calibri" w:cs="Calibri"/>
        </w:rPr>
      </w:pPr>
      <w:r w:rsidRPr="00FC1732">
        <w:rPr>
          <w:rFonts w:ascii="Calibri" w:hAnsi="Calibri" w:cs="Calibri"/>
        </w:rPr>
        <w:t>Within laboratories and workshops inert gases (such as carbon dioxide</w:t>
      </w:r>
      <w:r w:rsidR="00113C7B" w:rsidRPr="00FC1732">
        <w:rPr>
          <w:rFonts w:ascii="Calibri" w:hAnsi="Calibri" w:cs="Calibri"/>
        </w:rPr>
        <w:t>, argon</w:t>
      </w:r>
      <w:r w:rsidRPr="00FC1732">
        <w:rPr>
          <w:rFonts w:ascii="Calibri" w:hAnsi="Calibri" w:cs="Calibri"/>
        </w:rPr>
        <w:t xml:space="preserve"> and nitrogen) are utilised for many applications. </w:t>
      </w:r>
    </w:p>
    <w:p w14:paraId="55AC9025" w14:textId="1FF92DF1" w:rsidR="002B09D7" w:rsidRPr="00FC1732" w:rsidRDefault="00FC1732">
      <w:pPr>
        <w:rPr>
          <w:rFonts w:ascii="Calibri" w:hAnsi="Calibri" w:cs="Calibri"/>
        </w:rPr>
      </w:pPr>
      <w:r>
        <w:rPr>
          <w:rFonts w:ascii="Calibri" w:hAnsi="Calibri" w:cs="Calibri"/>
        </w:rPr>
        <w:t xml:space="preserve">There are a number of health </w:t>
      </w:r>
      <w:r w:rsidR="002B09D7" w:rsidRPr="00FC1732">
        <w:rPr>
          <w:rFonts w:ascii="Calibri" w:hAnsi="Calibri" w:cs="Calibri"/>
        </w:rPr>
        <w:t>hazard</w:t>
      </w:r>
      <w:r>
        <w:rPr>
          <w:rFonts w:ascii="Calibri" w:hAnsi="Calibri" w:cs="Calibri"/>
        </w:rPr>
        <w:t>s</w:t>
      </w:r>
      <w:r w:rsidR="002B09D7" w:rsidRPr="00FC1732">
        <w:rPr>
          <w:rFonts w:ascii="Calibri" w:hAnsi="Calibri" w:cs="Calibri"/>
        </w:rPr>
        <w:t xml:space="preserve"> associated with the use of these gases</w:t>
      </w:r>
      <w:r>
        <w:rPr>
          <w:rFonts w:ascii="Calibri" w:hAnsi="Calibri" w:cs="Calibri"/>
        </w:rPr>
        <w:t>, including</w:t>
      </w:r>
      <w:r w:rsidR="002B09D7" w:rsidRPr="00FC1732">
        <w:rPr>
          <w:rFonts w:ascii="Calibri" w:hAnsi="Calibri" w:cs="Calibri"/>
        </w:rPr>
        <w:t xml:space="preserve"> the potential for </w:t>
      </w:r>
      <w:r>
        <w:rPr>
          <w:rFonts w:ascii="Calibri" w:hAnsi="Calibri" w:cs="Calibri"/>
        </w:rPr>
        <w:t xml:space="preserve">death by </w:t>
      </w:r>
      <w:r w:rsidR="002B09D7" w:rsidRPr="00FC1732">
        <w:rPr>
          <w:rFonts w:ascii="Calibri" w:hAnsi="Calibri" w:cs="Calibri"/>
        </w:rPr>
        <w:t>asphyxiation if there was to be a serious leak. As the</w:t>
      </w:r>
      <w:r w:rsidR="001F23DA" w:rsidRPr="00FC1732">
        <w:rPr>
          <w:rFonts w:ascii="Calibri" w:hAnsi="Calibri" w:cs="Calibri"/>
        </w:rPr>
        <w:t>se gases</w:t>
      </w:r>
      <w:r w:rsidR="002B09D7" w:rsidRPr="00FC1732">
        <w:rPr>
          <w:rFonts w:ascii="Calibri" w:hAnsi="Calibri" w:cs="Calibri"/>
        </w:rPr>
        <w:t xml:space="preserve"> are odourless and colourless, anyone entering a room may not be aware of the danger until it is too </w:t>
      </w:r>
      <w:r w:rsidR="00EF4E6E" w:rsidRPr="00FC1732">
        <w:rPr>
          <w:rFonts w:ascii="Calibri" w:hAnsi="Calibri" w:cs="Calibri"/>
        </w:rPr>
        <w:t>late,</w:t>
      </w:r>
      <w:r w:rsidR="001F23DA" w:rsidRPr="00FC1732">
        <w:rPr>
          <w:rFonts w:ascii="Calibri" w:hAnsi="Calibri" w:cs="Calibri"/>
        </w:rPr>
        <w:t xml:space="preserve"> and they have collapsed</w:t>
      </w:r>
      <w:r w:rsidR="004E2CCD" w:rsidRPr="00FC1732">
        <w:rPr>
          <w:rFonts w:ascii="Calibri" w:hAnsi="Calibri" w:cs="Calibri"/>
        </w:rPr>
        <w:t xml:space="preserve"> from a lack of oxygen</w:t>
      </w:r>
      <w:r w:rsidR="002B09D7" w:rsidRPr="00FC1732">
        <w:rPr>
          <w:rFonts w:ascii="Calibri" w:hAnsi="Calibri" w:cs="Calibri"/>
        </w:rPr>
        <w:t xml:space="preserve">. </w:t>
      </w:r>
    </w:p>
    <w:p w14:paraId="3ECD8745" w14:textId="77777777" w:rsidR="00EF4E6E" w:rsidRPr="00FC1732" w:rsidRDefault="002B09D7">
      <w:pPr>
        <w:rPr>
          <w:rFonts w:ascii="Calibri" w:hAnsi="Calibri" w:cs="Calibri"/>
        </w:rPr>
      </w:pPr>
      <w:r w:rsidRPr="00FC1732">
        <w:rPr>
          <w:rFonts w:ascii="Calibri" w:hAnsi="Calibri" w:cs="Calibri"/>
        </w:rPr>
        <w:t>Therefore, any room where these gases are utilised should have a</w:t>
      </w:r>
      <w:r w:rsidR="004E2CCD" w:rsidRPr="00FC1732">
        <w:rPr>
          <w:rFonts w:ascii="Calibri" w:hAnsi="Calibri" w:cs="Calibri"/>
        </w:rPr>
        <w:t xml:space="preserve"> detailed risk assessment considering the risk from </w:t>
      </w:r>
      <w:r w:rsidR="00EF4E6E" w:rsidRPr="00FC1732">
        <w:rPr>
          <w:rFonts w:ascii="Calibri" w:hAnsi="Calibri" w:cs="Calibri"/>
        </w:rPr>
        <w:t>oxygen depletion, and, most often, a</w:t>
      </w:r>
      <w:r w:rsidRPr="00FC1732">
        <w:rPr>
          <w:rFonts w:ascii="Calibri" w:hAnsi="Calibri" w:cs="Calibri"/>
        </w:rPr>
        <w:t>n oxygen depletion alarm fitted</w:t>
      </w:r>
      <w:r w:rsidR="005D21FD" w:rsidRPr="00FC1732">
        <w:rPr>
          <w:rFonts w:ascii="Calibri" w:hAnsi="Calibri" w:cs="Calibri"/>
        </w:rPr>
        <w:t xml:space="preserve"> </w:t>
      </w:r>
      <w:r w:rsidR="00EF4E6E" w:rsidRPr="00FC1732">
        <w:rPr>
          <w:rFonts w:ascii="Calibri" w:hAnsi="Calibri" w:cs="Calibri"/>
        </w:rPr>
        <w:t>as the main risk control measure</w:t>
      </w:r>
      <w:r w:rsidRPr="00FC1732">
        <w:rPr>
          <w:rFonts w:ascii="Calibri" w:hAnsi="Calibri" w:cs="Calibri"/>
        </w:rPr>
        <w:t xml:space="preserve">. </w:t>
      </w:r>
    </w:p>
    <w:p w14:paraId="530DE435" w14:textId="77777777" w:rsidR="00003E2D" w:rsidRPr="00FC1732" w:rsidRDefault="00003E2D">
      <w:pPr>
        <w:rPr>
          <w:rFonts w:ascii="Calibri" w:hAnsi="Calibri" w:cs="Calibri"/>
        </w:rPr>
      </w:pPr>
    </w:p>
    <w:p w14:paraId="0C2FC240" w14:textId="77777777" w:rsidR="00003E2D" w:rsidRPr="00FC1732" w:rsidRDefault="00003E2D">
      <w:pPr>
        <w:rPr>
          <w:rFonts w:ascii="Calibri" w:hAnsi="Calibri" w:cs="Calibri"/>
          <w:b/>
          <w:bCs/>
        </w:rPr>
      </w:pPr>
      <w:r w:rsidRPr="00FC1732">
        <w:rPr>
          <w:rFonts w:ascii="Calibri" w:hAnsi="Calibri" w:cs="Calibri"/>
          <w:b/>
          <w:bCs/>
        </w:rPr>
        <w:t>Alarm Sounding</w:t>
      </w:r>
    </w:p>
    <w:p w14:paraId="23A3F8D0" w14:textId="77777777" w:rsidR="00FC1732" w:rsidRPr="00FC1732" w:rsidRDefault="00FC1732" w:rsidP="00FC1732">
      <w:pPr>
        <w:pStyle w:val="NormalWeb"/>
        <w:rPr>
          <w:rFonts w:ascii="Calibri" w:hAnsi="Calibri" w:cs="Calibri"/>
          <w:color w:val="000000"/>
          <w:sz w:val="22"/>
          <w:szCs w:val="22"/>
        </w:rPr>
      </w:pPr>
      <w:r w:rsidRPr="00FC1732">
        <w:rPr>
          <w:rFonts w:ascii="Calibri" w:hAnsi="Calibri" w:cs="Calibri"/>
          <w:color w:val="000000"/>
          <w:sz w:val="22"/>
          <w:szCs w:val="22"/>
        </w:rPr>
        <w:t>Once an alarm sounds it is important that the issue is dealt with quickly and in a manner that is safe to all personnel involved.</w:t>
      </w:r>
    </w:p>
    <w:p w14:paraId="648CF649" w14:textId="50A45827" w:rsidR="00FC1732" w:rsidRPr="00FC1732" w:rsidRDefault="00FC1732" w:rsidP="00FC1732">
      <w:pPr>
        <w:pStyle w:val="NormalWeb"/>
        <w:tabs>
          <w:tab w:val="left" w:pos="709"/>
        </w:tabs>
        <w:ind w:left="709" w:hanging="283"/>
        <w:rPr>
          <w:rFonts w:ascii="Calibri" w:hAnsi="Calibri" w:cs="Calibri"/>
          <w:color w:val="000000"/>
          <w:sz w:val="22"/>
          <w:szCs w:val="22"/>
        </w:rPr>
      </w:pPr>
      <w:r w:rsidRPr="00FC1732">
        <w:rPr>
          <w:rFonts w:ascii="Calibri" w:hAnsi="Calibri" w:cs="Calibri"/>
          <w:color w:val="000000"/>
          <w:sz w:val="22"/>
          <w:szCs w:val="22"/>
        </w:rPr>
        <w:t xml:space="preserve">1. </w:t>
      </w:r>
      <w:r>
        <w:rPr>
          <w:rFonts w:ascii="Calibri" w:hAnsi="Calibri" w:cs="Calibri"/>
          <w:color w:val="000000"/>
          <w:sz w:val="22"/>
          <w:szCs w:val="22"/>
        </w:rPr>
        <w:tab/>
      </w:r>
      <w:r w:rsidRPr="00FC1732">
        <w:rPr>
          <w:rFonts w:ascii="Calibri" w:hAnsi="Calibri" w:cs="Calibri"/>
          <w:color w:val="000000"/>
          <w:sz w:val="22"/>
          <w:szCs w:val="22"/>
        </w:rPr>
        <w:t xml:space="preserve">If any oxygen depletion alarm is sounding, it is vital that the room is evacuated </w:t>
      </w:r>
      <w:r w:rsidRPr="00FC1732">
        <w:rPr>
          <w:rFonts w:ascii="Calibri" w:hAnsi="Calibri" w:cs="Calibri"/>
          <w:b/>
          <w:bCs/>
          <w:color w:val="000000"/>
          <w:sz w:val="22"/>
          <w:szCs w:val="22"/>
        </w:rPr>
        <w:t xml:space="preserve">IMMEDIATELY </w:t>
      </w:r>
      <w:r w:rsidRPr="00FC1732">
        <w:rPr>
          <w:rFonts w:ascii="Calibri" w:hAnsi="Calibri" w:cs="Calibri"/>
          <w:color w:val="000000"/>
          <w:sz w:val="22"/>
          <w:szCs w:val="22"/>
        </w:rPr>
        <w:t xml:space="preserve">and that </w:t>
      </w:r>
      <w:r w:rsidRPr="00FC1732">
        <w:rPr>
          <w:rFonts w:ascii="Calibri" w:hAnsi="Calibri" w:cs="Calibri"/>
          <w:b/>
          <w:bCs/>
          <w:color w:val="000000"/>
          <w:sz w:val="22"/>
          <w:szCs w:val="22"/>
        </w:rPr>
        <w:t>NO ONE ENTERS</w:t>
      </w:r>
      <w:r w:rsidRPr="00FC1732">
        <w:rPr>
          <w:rFonts w:ascii="Calibri" w:hAnsi="Calibri" w:cs="Calibri"/>
          <w:color w:val="000000"/>
          <w:sz w:val="22"/>
          <w:szCs w:val="22"/>
        </w:rPr>
        <w:t xml:space="preserve"> the room, including Community Safety and Estates staff who might respond to the alarm activation.</w:t>
      </w:r>
    </w:p>
    <w:p w14:paraId="0ED14D9A" w14:textId="4BD6B505" w:rsidR="00FC1732" w:rsidRPr="00FC1732" w:rsidRDefault="00FC1732" w:rsidP="00FC1732">
      <w:pPr>
        <w:pStyle w:val="NormalWeb"/>
        <w:tabs>
          <w:tab w:val="left" w:pos="709"/>
        </w:tabs>
        <w:ind w:left="709" w:hanging="283"/>
        <w:rPr>
          <w:rFonts w:ascii="Calibri" w:hAnsi="Calibri" w:cs="Calibri"/>
          <w:color w:val="000000"/>
          <w:sz w:val="22"/>
          <w:szCs w:val="22"/>
        </w:rPr>
      </w:pPr>
      <w:r w:rsidRPr="00FC1732">
        <w:rPr>
          <w:rFonts w:ascii="Calibri" w:hAnsi="Calibri" w:cs="Calibri"/>
          <w:color w:val="000000"/>
          <w:sz w:val="22"/>
          <w:szCs w:val="22"/>
        </w:rPr>
        <w:t xml:space="preserve">2. </w:t>
      </w:r>
      <w:r>
        <w:rPr>
          <w:rFonts w:ascii="Calibri" w:hAnsi="Calibri" w:cs="Calibri"/>
          <w:color w:val="000000"/>
          <w:sz w:val="22"/>
          <w:szCs w:val="22"/>
        </w:rPr>
        <w:tab/>
      </w:r>
      <w:r w:rsidRPr="00FC1732">
        <w:rPr>
          <w:rFonts w:ascii="Calibri" w:hAnsi="Calibri" w:cs="Calibri"/>
          <w:color w:val="000000"/>
          <w:sz w:val="22"/>
          <w:szCs w:val="22"/>
        </w:rPr>
        <w:t>Contact the member of staff named on the space’s Hazard Notice Board on the door to the room in question and/or detailed on the alarm panel outside the room.</w:t>
      </w:r>
    </w:p>
    <w:p w14:paraId="0E9AC2D2" w14:textId="06EB6D64" w:rsidR="00FC1732" w:rsidRPr="00FC1732" w:rsidRDefault="00FC1732" w:rsidP="00FC1732">
      <w:pPr>
        <w:pStyle w:val="NormalWeb"/>
        <w:tabs>
          <w:tab w:val="left" w:pos="709"/>
        </w:tabs>
        <w:ind w:left="709" w:hanging="283"/>
        <w:rPr>
          <w:rFonts w:ascii="Calibri" w:hAnsi="Calibri" w:cs="Calibri"/>
          <w:color w:val="000000"/>
          <w:sz w:val="22"/>
          <w:szCs w:val="22"/>
        </w:rPr>
      </w:pPr>
      <w:r w:rsidRPr="00FC1732">
        <w:rPr>
          <w:rFonts w:ascii="Calibri" w:hAnsi="Calibri" w:cs="Calibri"/>
          <w:color w:val="000000"/>
          <w:sz w:val="22"/>
          <w:szCs w:val="22"/>
        </w:rPr>
        <w:t xml:space="preserve">3. </w:t>
      </w:r>
      <w:r>
        <w:rPr>
          <w:rFonts w:ascii="Calibri" w:hAnsi="Calibri" w:cs="Calibri"/>
          <w:color w:val="000000"/>
          <w:sz w:val="22"/>
          <w:szCs w:val="22"/>
        </w:rPr>
        <w:tab/>
      </w:r>
      <w:r w:rsidRPr="00FC1732">
        <w:rPr>
          <w:rFonts w:ascii="Calibri" w:hAnsi="Calibri" w:cs="Calibri"/>
          <w:color w:val="000000"/>
          <w:sz w:val="22"/>
          <w:szCs w:val="22"/>
        </w:rPr>
        <w:t xml:space="preserve">It </w:t>
      </w:r>
      <w:r w:rsidRPr="00FC1732">
        <w:rPr>
          <w:rFonts w:ascii="Calibri" w:hAnsi="Calibri" w:cs="Calibri"/>
          <w:b/>
          <w:bCs/>
          <w:color w:val="000000"/>
          <w:sz w:val="22"/>
          <w:szCs w:val="22"/>
        </w:rPr>
        <w:t>MUST NEVER</w:t>
      </w:r>
      <w:r w:rsidRPr="00FC1732">
        <w:rPr>
          <w:rFonts w:ascii="Calibri" w:hAnsi="Calibri" w:cs="Calibri"/>
          <w:color w:val="000000"/>
          <w:sz w:val="22"/>
          <w:szCs w:val="22"/>
        </w:rPr>
        <w:t xml:space="preserve"> be assumed that the sensor in alarm is faulty, and local Standard Operating Procedures (SOPs) should be followed by departmental staff to ensure that the space is confirmed as being safe before anyone can enter that space. (Such SOPs must include consideration of, and details for, the use of independent portable sensors to check if it is safe to enter the room.)</w:t>
      </w:r>
    </w:p>
    <w:p w14:paraId="6230BCC4" w14:textId="10D05060" w:rsidR="00FC1732" w:rsidRPr="00FC1732" w:rsidRDefault="00FC1732" w:rsidP="00FC1732">
      <w:pPr>
        <w:pStyle w:val="NormalWeb"/>
        <w:tabs>
          <w:tab w:val="left" w:pos="709"/>
        </w:tabs>
        <w:ind w:left="709" w:hanging="283"/>
        <w:rPr>
          <w:rFonts w:ascii="Calibri" w:hAnsi="Calibri" w:cs="Calibri"/>
          <w:color w:val="000000"/>
          <w:sz w:val="22"/>
          <w:szCs w:val="22"/>
        </w:rPr>
      </w:pPr>
      <w:r w:rsidRPr="00FC1732">
        <w:rPr>
          <w:rFonts w:ascii="Calibri" w:hAnsi="Calibri" w:cs="Calibri"/>
          <w:color w:val="000000"/>
          <w:sz w:val="22"/>
          <w:szCs w:val="22"/>
        </w:rPr>
        <w:t xml:space="preserve">4. </w:t>
      </w:r>
      <w:r>
        <w:rPr>
          <w:rFonts w:ascii="Calibri" w:hAnsi="Calibri" w:cs="Calibri"/>
          <w:color w:val="000000"/>
          <w:sz w:val="22"/>
          <w:szCs w:val="22"/>
        </w:rPr>
        <w:tab/>
      </w:r>
      <w:r w:rsidRPr="00FC1732">
        <w:rPr>
          <w:rFonts w:ascii="Calibri" w:hAnsi="Calibri" w:cs="Calibri"/>
          <w:color w:val="000000"/>
          <w:sz w:val="22"/>
          <w:szCs w:val="22"/>
        </w:rPr>
        <w:t>Should the fixed alarm continue to sound even after the gas supplies have been isolated and the space(s) ventilated portable sensors must be used to ensure that oxygen levels have increased to 18% or more before anyone can enter that space.</w:t>
      </w:r>
    </w:p>
    <w:p w14:paraId="02C69A2D" w14:textId="22A82B73" w:rsidR="00FC1732" w:rsidRPr="00FC1732" w:rsidRDefault="00FC1732" w:rsidP="00FC1732">
      <w:pPr>
        <w:pStyle w:val="NormalWeb"/>
        <w:tabs>
          <w:tab w:val="left" w:pos="709"/>
        </w:tabs>
        <w:ind w:left="709" w:hanging="283"/>
        <w:rPr>
          <w:rFonts w:ascii="Calibri" w:hAnsi="Calibri" w:cs="Calibri"/>
          <w:color w:val="000000"/>
          <w:sz w:val="22"/>
          <w:szCs w:val="22"/>
        </w:rPr>
      </w:pPr>
      <w:r w:rsidRPr="00FC1732">
        <w:rPr>
          <w:rFonts w:ascii="Calibri" w:hAnsi="Calibri" w:cs="Calibri"/>
          <w:color w:val="000000"/>
          <w:sz w:val="22"/>
          <w:szCs w:val="22"/>
        </w:rPr>
        <w:t xml:space="preserve">5. </w:t>
      </w:r>
      <w:r>
        <w:rPr>
          <w:rFonts w:ascii="Calibri" w:hAnsi="Calibri" w:cs="Calibri"/>
          <w:color w:val="000000"/>
          <w:sz w:val="22"/>
          <w:szCs w:val="22"/>
        </w:rPr>
        <w:tab/>
      </w:r>
      <w:r w:rsidRPr="00FC1732">
        <w:rPr>
          <w:rFonts w:ascii="Calibri" w:hAnsi="Calibri" w:cs="Calibri"/>
          <w:b/>
          <w:bCs/>
          <w:color w:val="000000"/>
          <w:sz w:val="22"/>
          <w:szCs w:val="22"/>
        </w:rPr>
        <w:t>ONLY</w:t>
      </w:r>
      <w:r w:rsidRPr="00FC1732">
        <w:rPr>
          <w:rFonts w:ascii="Calibri" w:hAnsi="Calibri" w:cs="Calibri"/>
          <w:color w:val="000000"/>
          <w:sz w:val="22"/>
          <w:szCs w:val="22"/>
        </w:rPr>
        <w:t xml:space="preserve"> allow access to the room once it has been confirmed positively that it is safe to do so.</w:t>
      </w:r>
    </w:p>
    <w:p w14:paraId="5A053C1A" w14:textId="77777777" w:rsidR="00FC1732" w:rsidRDefault="00FC1732">
      <w:pPr>
        <w:rPr>
          <w:rFonts w:ascii="Calibri" w:hAnsi="Calibri" w:cs="Calibri"/>
          <w:b/>
          <w:bCs/>
        </w:rPr>
      </w:pPr>
    </w:p>
    <w:p w14:paraId="2E2F9BC9" w14:textId="28979393" w:rsidR="00C70DC8" w:rsidRPr="00FC1732" w:rsidRDefault="00C70DC8">
      <w:pPr>
        <w:rPr>
          <w:rFonts w:ascii="Calibri" w:hAnsi="Calibri" w:cs="Calibri"/>
          <w:b/>
          <w:bCs/>
        </w:rPr>
      </w:pPr>
      <w:r w:rsidRPr="00FC1732">
        <w:rPr>
          <w:rFonts w:ascii="Calibri" w:hAnsi="Calibri" w:cs="Calibri"/>
          <w:b/>
          <w:bCs/>
        </w:rPr>
        <w:t>Maintenance and Repair</w:t>
      </w:r>
    </w:p>
    <w:p w14:paraId="60C127E5" w14:textId="5B0A1E0C" w:rsidR="002B09D7" w:rsidRPr="00FC1732" w:rsidRDefault="002B09D7">
      <w:pPr>
        <w:rPr>
          <w:rFonts w:ascii="Calibri" w:hAnsi="Calibri" w:cs="Calibri"/>
        </w:rPr>
      </w:pPr>
      <w:r w:rsidRPr="00FC1732">
        <w:rPr>
          <w:rFonts w:ascii="Calibri" w:hAnsi="Calibri" w:cs="Calibri"/>
        </w:rPr>
        <w:t xml:space="preserve">If it </w:t>
      </w:r>
      <w:r w:rsidR="007D708B" w:rsidRPr="00FC1732">
        <w:rPr>
          <w:rFonts w:ascii="Calibri" w:hAnsi="Calibri" w:cs="Calibri"/>
        </w:rPr>
        <w:t xml:space="preserve">is </w:t>
      </w:r>
      <w:r w:rsidR="00D012C5" w:rsidRPr="00FC1732">
        <w:rPr>
          <w:rFonts w:ascii="Calibri" w:hAnsi="Calibri" w:cs="Calibri"/>
        </w:rPr>
        <w:t xml:space="preserve">thought that an oxygen depletion </w:t>
      </w:r>
      <w:r w:rsidRPr="00FC1732">
        <w:rPr>
          <w:rFonts w:ascii="Calibri" w:hAnsi="Calibri" w:cs="Calibri"/>
        </w:rPr>
        <w:t xml:space="preserve">alarm </w:t>
      </w:r>
      <w:r w:rsidR="00D012C5" w:rsidRPr="00FC1732">
        <w:rPr>
          <w:rFonts w:ascii="Calibri" w:hAnsi="Calibri" w:cs="Calibri"/>
        </w:rPr>
        <w:t>was a false alarm</w:t>
      </w:r>
      <w:r w:rsidR="009E0633" w:rsidRPr="00FC1732">
        <w:rPr>
          <w:rFonts w:ascii="Calibri" w:hAnsi="Calibri" w:cs="Calibri"/>
        </w:rPr>
        <w:t>,</w:t>
      </w:r>
      <w:r w:rsidR="00D012C5" w:rsidRPr="00FC1732">
        <w:rPr>
          <w:rFonts w:ascii="Calibri" w:hAnsi="Calibri" w:cs="Calibri"/>
        </w:rPr>
        <w:t xml:space="preserve"> </w:t>
      </w:r>
      <w:r w:rsidR="00FC2B3B" w:rsidRPr="00FC1732">
        <w:rPr>
          <w:rFonts w:ascii="Calibri" w:hAnsi="Calibri" w:cs="Calibri"/>
        </w:rPr>
        <w:t>then t</w:t>
      </w:r>
      <w:r w:rsidRPr="00FC1732">
        <w:rPr>
          <w:rFonts w:ascii="Calibri" w:hAnsi="Calibri" w:cs="Calibri"/>
        </w:rPr>
        <w:t xml:space="preserve">he oxygen sensor </w:t>
      </w:r>
      <w:r w:rsidR="00FC2B3B" w:rsidRPr="00FC1732">
        <w:rPr>
          <w:rFonts w:ascii="Calibri" w:hAnsi="Calibri" w:cs="Calibri"/>
        </w:rPr>
        <w:t>and associate</w:t>
      </w:r>
      <w:r w:rsidR="009E0633" w:rsidRPr="00FC1732">
        <w:rPr>
          <w:rFonts w:ascii="Calibri" w:hAnsi="Calibri" w:cs="Calibri"/>
        </w:rPr>
        <w:t>d</w:t>
      </w:r>
      <w:r w:rsidR="00FC2B3B" w:rsidRPr="00FC1732">
        <w:rPr>
          <w:rFonts w:ascii="Calibri" w:hAnsi="Calibri" w:cs="Calibri"/>
        </w:rPr>
        <w:t xml:space="preserve"> system must be </w:t>
      </w:r>
      <w:r w:rsidRPr="00FC1732">
        <w:rPr>
          <w:rFonts w:ascii="Calibri" w:hAnsi="Calibri" w:cs="Calibri"/>
        </w:rPr>
        <w:t xml:space="preserve">checked and </w:t>
      </w:r>
      <w:r w:rsidR="009E0633" w:rsidRPr="00FC1732">
        <w:rPr>
          <w:rFonts w:ascii="Calibri" w:hAnsi="Calibri" w:cs="Calibri"/>
        </w:rPr>
        <w:t>repaired/</w:t>
      </w:r>
      <w:r w:rsidRPr="00FC1732">
        <w:rPr>
          <w:rFonts w:ascii="Calibri" w:hAnsi="Calibri" w:cs="Calibri"/>
        </w:rPr>
        <w:t xml:space="preserve">replaced (if necessary) as soon as possible. </w:t>
      </w:r>
    </w:p>
    <w:p w14:paraId="1AD1222C" w14:textId="6418A78E" w:rsidR="002B09D7" w:rsidRPr="00FC1732" w:rsidRDefault="002B09D7">
      <w:pPr>
        <w:rPr>
          <w:rFonts w:ascii="Calibri" w:hAnsi="Calibri" w:cs="Calibri"/>
        </w:rPr>
      </w:pPr>
      <w:r w:rsidRPr="00FC1732">
        <w:rPr>
          <w:rFonts w:ascii="Calibri" w:hAnsi="Calibri" w:cs="Calibri"/>
        </w:rPr>
        <w:t xml:space="preserve">All sensors should be maintained on a 6 monthly basis for rooms where gas cylinders are located, liquid nitrogen stores are kept, or gases are generated for other purposes. </w:t>
      </w:r>
    </w:p>
    <w:p w14:paraId="522FD2D4" w14:textId="2973B205" w:rsidR="00A508B1" w:rsidRPr="00FC1732" w:rsidRDefault="002B09D7">
      <w:pPr>
        <w:rPr>
          <w:rFonts w:ascii="Calibri" w:hAnsi="Calibri" w:cs="Calibri"/>
        </w:rPr>
      </w:pPr>
      <w:r w:rsidRPr="00FC1732">
        <w:rPr>
          <w:rFonts w:ascii="Calibri" w:hAnsi="Calibri" w:cs="Calibri"/>
        </w:rPr>
        <w:t xml:space="preserve">All gas equipment should be inspected on a regular basis and replaced/serviced </w:t>
      </w:r>
      <w:r w:rsidR="00B33D6B" w:rsidRPr="00FC1732">
        <w:rPr>
          <w:rFonts w:ascii="Calibri" w:hAnsi="Calibri" w:cs="Calibri"/>
        </w:rPr>
        <w:t>at suitable periods</w:t>
      </w:r>
      <w:r w:rsidR="00BD7ADD" w:rsidRPr="00FC1732">
        <w:rPr>
          <w:rFonts w:ascii="Calibri" w:hAnsi="Calibri" w:cs="Calibri"/>
        </w:rPr>
        <w:t xml:space="preserve"> (as per manufacturer’s instructions)</w:t>
      </w:r>
      <w:r w:rsidRPr="00FC1732">
        <w:rPr>
          <w:rFonts w:ascii="Calibri" w:hAnsi="Calibri" w:cs="Calibri"/>
        </w:rPr>
        <w:t>.</w:t>
      </w:r>
    </w:p>
    <w:sectPr w:rsidR="00A508B1" w:rsidRPr="00FC1732" w:rsidSect="00C70DC8">
      <w:footerReference w:type="default" r:id="rId9"/>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0CA0A8" w14:textId="77777777" w:rsidR="00D45803" w:rsidRDefault="00D45803" w:rsidP="00D45803">
      <w:pPr>
        <w:spacing w:after="0" w:line="240" w:lineRule="auto"/>
      </w:pPr>
      <w:r>
        <w:separator/>
      </w:r>
    </w:p>
  </w:endnote>
  <w:endnote w:type="continuationSeparator" w:id="0">
    <w:p w14:paraId="60FC92AD" w14:textId="77777777" w:rsidR="00D45803" w:rsidRDefault="00D45803" w:rsidP="00D458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266250" w14:textId="459A36A0" w:rsidR="00D45803" w:rsidRPr="00D45803" w:rsidRDefault="00D45803" w:rsidP="00D45803">
    <w:pPr>
      <w:pStyle w:val="Footer"/>
      <w:pBdr>
        <w:top w:val="single" w:sz="4" w:space="1" w:color="auto"/>
      </w:pBdr>
      <w:rPr>
        <w:sz w:val="16"/>
        <w:szCs w:val="16"/>
      </w:rPr>
    </w:pPr>
    <w:r w:rsidRPr="00D45803">
      <w:rPr>
        <w:sz w:val="16"/>
        <w:szCs w:val="16"/>
      </w:rPr>
      <w:fldChar w:fldCharType="begin"/>
    </w:r>
    <w:r w:rsidRPr="00D45803">
      <w:rPr>
        <w:sz w:val="16"/>
        <w:szCs w:val="16"/>
      </w:rPr>
      <w:instrText xml:space="preserve"> FILENAME   \* MERGEFORMAT </w:instrText>
    </w:r>
    <w:r w:rsidRPr="00D45803">
      <w:rPr>
        <w:sz w:val="16"/>
        <w:szCs w:val="16"/>
      </w:rPr>
      <w:fldChar w:fldCharType="separate"/>
    </w:r>
    <w:r w:rsidRPr="00D45803">
      <w:rPr>
        <w:noProof/>
        <w:sz w:val="16"/>
        <w:szCs w:val="16"/>
      </w:rPr>
      <w:t>Oxygen Depletion Protocol v1 14 06 24</w:t>
    </w:r>
    <w:r w:rsidRPr="00D45803">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0F93BD" w14:textId="77777777" w:rsidR="00D45803" w:rsidRDefault="00D45803" w:rsidP="00D45803">
      <w:pPr>
        <w:spacing w:after="0" w:line="240" w:lineRule="auto"/>
      </w:pPr>
      <w:r>
        <w:separator/>
      </w:r>
    </w:p>
  </w:footnote>
  <w:footnote w:type="continuationSeparator" w:id="0">
    <w:p w14:paraId="5AC312DA" w14:textId="77777777" w:rsidR="00D45803" w:rsidRDefault="00D45803" w:rsidP="00D4580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9D7"/>
    <w:rsid w:val="00003E2D"/>
    <w:rsid w:val="00113C7B"/>
    <w:rsid w:val="001F23DA"/>
    <w:rsid w:val="002B09D7"/>
    <w:rsid w:val="002B2168"/>
    <w:rsid w:val="003E148B"/>
    <w:rsid w:val="004A0A32"/>
    <w:rsid w:val="004E2CCD"/>
    <w:rsid w:val="00567786"/>
    <w:rsid w:val="005C7912"/>
    <w:rsid w:val="005D21FD"/>
    <w:rsid w:val="006717A2"/>
    <w:rsid w:val="007D708B"/>
    <w:rsid w:val="007E0490"/>
    <w:rsid w:val="007E2356"/>
    <w:rsid w:val="00970F7E"/>
    <w:rsid w:val="009E0633"/>
    <w:rsid w:val="00A1572A"/>
    <w:rsid w:val="00A508B1"/>
    <w:rsid w:val="00AD2327"/>
    <w:rsid w:val="00B33D6B"/>
    <w:rsid w:val="00BD7ADD"/>
    <w:rsid w:val="00BF4F00"/>
    <w:rsid w:val="00C536F7"/>
    <w:rsid w:val="00C70DC8"/>
    <w:rsid w:val="00D012C5"/>
    <w:rsid w:val="00D45803"/>
    <w:rsid w:val="00D70DA7"/>
    <w:rsid w:val="00ED691E"/>
    <w:rsid w:val="00EF4E6E"/>
    <w:rsid w:val="00F3623B"/>
    <w:rsid w:val="00FC1732"/>
    <w:rsid w:val="00FC2B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BA70C"/>
  <w15:chartTrackingRefBased/>
  <w15:docId w15:val="{B69FC6A9-C232-44C9-9481-9EF79A7D6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B09D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B09D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B09D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B09D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B09D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B09D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B09D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B09D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B09D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09D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B09D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B09D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B09D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B09D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B09D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B09D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B09D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B09D7"/>
    <w:rPr>
      <w:rFonts w:eastAsiaTheme="majorEastAsia" w:cstheme="majorBidi"/>
      <w:color w:val="272727" w:themeColor="text1" w:themeTint="D8"/>
    </w:rPr>
  </w:style>
  <w:style w:type="paragraph" w:styleId="Title">
    <w:name w:val="Title"/>
    <w:basedOn w:val="Normal"/>
    <w:next w:val="Normal"/>
    <w:link w:val="TitleChar"/>
    <w:uiPriority w:val="10"/>
    <w:qFormat/>
    <w:rsid w:val="002B09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B09D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B09D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B09D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B09D7"/>
    <w:pPr>
      <w:spacing w:before="160"/>
      <w:jc w:val="center"/>
    </w:pPr>
    <w:rPr>
      <w:i/>
      <w:iCs/>
      <w:color w:val="404040" w:themeColor="text1" w:themeTint="BF"/>
    </w:rPr>
  </w:style>
  <w:style w:type="character" w:customStyle="1" w:styleId="QuoteChar">
    <w:name w:val="Quote Char"/>
    <w:basedOn w:val="DefaultParagraphFont"/>
    <w:link w:val="Quote"/>
    <w:uiPriority w:val="29"/>
    <w:rsid w:val="002B09D7"/>
    <w:rPr>
      <w:i/>
      <w:iCs/>
      <w:color w:val="404040" w:themeColor="text1" w:themeTint="BF"/>
    </w:rPr>
  </w:style>
  <w:style w:type="paragraph" w:styleId="ListParagraph">
    <w:name w:val="List Paragraph"/>
    <w:basedOn w:val="Normal"/>
    <w:uiPriority w:val="34"/>
    <w:qFormat/>
    <w:rsid w:val="002B09D7"/>
    <w:pPr>
      <w:ind w:left="720"/>
      <w:contextualSpacing/>
    </w:pPr>
  </w:style>
  <w:style w:type="character" w:styleId="IntenseEmphasis">
    <w:name w:val="Intense Emphasis"/>
    <w:basedOn w:val="DefaultParagraphFont"/>
    <w:uiPriority w:val="21"/>
    <w:qFormat/>
    <w:rsid w:val="002B09D7"/>
    <w:rPr>
      <w:i/>
      <w:iCs/>
      <w:color w:val="0F4761" w:themeColor="accent1" w:themeShade="BF"/>
    </w:rPr>
  </w:style>
  <w:style w:type="paragraph" w:styleId="IntenseQuote">
    <w:name w:val="Intense Quote"/>
    <w:basedOn w:val="Normal"/>
    <w:next w:val="Normal"/>
    <w:link w:val="IntenseQuoteChar"/>
    <w:uiPriority w:val="30"/>
    <w:qFormat/>
    <w:rsid w:val="002B09D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B09D7"/>
    <w:rPr>
      <w:i/>
      <w:iCs/>
      <w:color w:val="0F4761" w:themeColor="accent1" w:themeShade="BF"/>
    </w:rPr>
  </w:style>
  <w:style w:type="character" w:styleId="IntenseReference">
    <w:name w:val="Intense Reference"/>
    <w:basedOn w:val="DefaultParagraphFont"/>
    <w:uiPriority w:val="32"/>
    <w:qFormat/>
    <w:rsid w:val="002B09D7"/>
    <w:rPr>
      <w:b/>
      <w:bCs/>
      <w:smallCaps/>
      <w:color w:val="0F4761" w:themeColor="accent1" w:themeShade="BF"/>
      <w:spacing w:val="5"/>
    </w:rPr>
  </w:style>
  <w:style w:type="paragraph" w:styleId="Header">
    <w:name w:val="header"/>
    <w:basedOn w:val="Normal"/>
    <w:link w:val="HeaderChar"/>
    <w:uiPriority w:val="99"/>
    <w:unhideWhenUsed/>
    <w:rsid w:val="00D4580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5803"/>
  </w:style>
  <w:style w:type="paragraph" w:styleId="Footer">
    <w:name w:val="footer"/>
    <w:basedOn w:val="Normal"/>
    <w:link w:val="FooterChar"/>
    <w:uiPriority w:val="99"/>
    <w:unhideWhenUsed/>
    <w:rsid w:val="00D458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5803"/>
  </w:style>
  <w:style w:type="paragraph" w:styleId="NormalWeb">
    <w:name w:val="Normal (Web)"/>
    <w:basedOn w:val="Normal"/>
    <w:uiPriority w:val="99"/>
    <w:semiHidden/>
    <w:unhideWhenUsed/>
    <w:rsid w:val="00FC1732"/>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2326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4314987-eba3-4573-bed6-4ceb4609d91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40773B4826AEC46B0B93F0BB30C97DC" ma:contentTypeVersion="17" ma:contentTypeDescription="Create a new document." ma:contentTypeScope="" ma:versionID="5f8446b81c6207fc9abd36c96fb3b047">
  <xsd:schema xmlns:xsd="http://www.w3.org/2001/XMLSchema" xmlns:xs="http://www.w3.org/2001/XMLSchema" xmlns:p="http://schemas.microsoft.com/office/2006/metadata/properties" xmlns:ns3="e4314987-eba3-4573-bed6-4ceb4609d91a" xmlns:ns4="7f1aee3d-962d-4b59-ac3c-6ae6e8aeaaf3" targetNamespace="http://schemas.microsoft.com/office/2006/metadata/properties" ma:root="true" ma:fieldsID="0f6a1060150e313e87819812e9ae86cc" ns3:_="" ns4:_="">
    <xsd:import namespace="e4314987-eba3-4573-bed6-4ceb4609d91a"/>
    <xsd:import namespace="7f1aee3d-962d-4b59-ac3c-6ae6e8aeaaf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_activity" minOccurs="0"/>
                <xsd:element ref="ns3:MediaServiceObjectDetectorVersions" minOccurs="0"/>
                <xsd:element ref="ns3:MediaServiceDateTaken"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314987-eba3-4573-bed6-4ceb4609d9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LengthInSeconds" ma:index="15" nillable="true" ma:displayName="MediaLengthInSeconds" ma:hidden="true"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f1aee3d-962d-4b59-ac3c-6ae6e8aeaaf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728B36-13A4-41D5-9715-2D0C60359ECB}">
  <ds:schemaRefs>
    <ds:schemaRef ds:uri="7f1aee3d-962d-4b59-ac3c-6ae6e8aeaaf3"/>
    <ds:schemaRef ds:uri="http://schemas.microsoft.com/office/2006/documentManagement/types"/>
    <ds:schemaRef ds:uri="http://purl.org/dc/elements/1.1/"/>
    <ds:schemaRef ds:uri="http://www.w3.org/XML/1998/namespace"/>
    <ds:schemaRef ds:uri="http://purl.org/dc/terms/"/>
    <ds:schemaRef ds:uri="e4314987-eba3-4573-bed6-4ceb4609d91a"/>
    <ds:schemaRef ds:uri="http://purl.org/dc/dcmityp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3FAEEAD2-3405-400E-B0C7-E8EA910875EB}">
  <ds:schemaRefs>
    <ds:schemaRef ds:uri="http://schemas.microsoft.com/sharepoint/v3/contenttype/forms"/>
  </ds:schemaRefs>
</ds:datastoreItem>
</file>

<file path=customXml/itemProps3.xml><?xml version="1.0" encoding="utf-8"?>
<ds:datastoreItem xmlns:ds="http://schemas.openxmlformats.org/officeDocument/2006/customXml" ds:itemID="{45CFF37C-88BD-43FE-BC7F-CD332DE62D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314987-eba3-4573-bed6-4ceb4609d91a"/>
    <ds:schemaRef ds:uri="7f1aee3d-962d-4b59-ac3c-6ae6e8aeaa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371</Words>
  <Characters>2120</Characters>
  <Application>Microsoft Office Word</Application>
  <DocSecurity>0</DocSecurity>
  <Lines>17</Lines>
  <Paragraphs>4</Paragraphs>
  <ScaleCrop>false</ScaleCrop>
  <Company>University of Warwick</Company>
  <LinksUpToDate>false</LinksUpToDate>
  <CharactersWithSpaces>2487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John</dc:creator>
  <cp:keywords/>
  <dc:description/>
  <cp:lastModifiedBy>Phillips, John</cp:lastModifiedBy>
  <cp:revision>4</cp:revision>
  <dcterms:created xsi:type="dcterms:W3CDTF">2024-06-14T10:27:00Z</dcterms:created>
  <dcterms:modified xsi:type="dcterms:W3CDTF">2024-06-14T13:57:00Z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0x010100740773B4826AEC46B0B93F0BB30C97DC</vt:lpwstr>
  </property>
</Properties>
</file>