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28"/>
          <w:szCs w:val="24"/>
        </w:rPr>
      </w:sdtEndPr>
      <w:sdtContent>
        <w:p w14:paraId="292E43FE" w14:textId="77777777" w:rsidR="005C092B" w:rsidRPr="003D0144" w:rsidRDefault="00C04697">
          <w:pPr>
            <w:rPr>
              <w:rFonts w:ascii="Arial" w:hAnsi="Arial" w:cs="Arial"/>
              <w:b/>
              <w:color w:val="7030A0"/>
              <w:sz w:val="28"/>
              <w:szCs w:val="24"/>
            </w:rPr>
          </w:pPr>
          <w:r w:rsidRPr="003D0144">
            <w:rPr>
              <w:b/>
              <w:color w:val="7030A0"/>
              <w:sz w:val="24"/>
            </w:rPr>
            <w:t xml:space="preserve">Risk Assessment Form </w:t>
          </w:r>
        </w:p>
      </w:sdtContent>
    </w:sdt>
    <w:tbl>
      <w:tblPr>
        <w:tblStyle w:val="TableGrid"/>
        <w:tblW w:w="14175" w:type="dxa"/>
        <w:tblLook w:val="04A0" w:firstRow="1" w:lastRow="0" w:firstColumn="1" w:lastColumn="0" w:noHBand="0" w:noVBand="1"/>
      </w:tblPr>
      <w:tblGrid>
        <w:gridCol w:w="2802"/>
        <w:gridCol w:w="2780"/>
        <w:gridCol w:w="2073"/>
        <w:gridCol w:w="712"/>
        <w:gridCol w:w="2123"/>
        <w:gridCol w:w="3685"/>
      </w:tblGrid>
      <w:tr w:rsidR="006736BF" w14:paraId="398ED54D" w14:textId="77777777" w:rsidTr="006736BF">
        <w:trPr>
          <w:trHeight w:val="404"/>
        </w:trPr>
        <w:tc>
          <w:tcPr>
            <w:tcW w:w="2802" w:type="dxa"/>
            <w:tcBorders>
              <w:top w:val="nil"/>
              <w:left w:val="nil"/>
              <w:bottom w:val="nil"/>
            </w:tcBorders>
          </w:tcPr>
          <w:p w14:paraId="6EF33F16" w14:textId="77777777" w:rsidR="006736BF" w:rsidRDefault="006736BF" w:rsidP="006736BF">
            <w:pPr>
              <w:jc w:val="right"/>
            </w:pPr>
            <w:r>
              <w:t>Title of Risk Assessment</w:t>
            </w:r>
          </w:p>
        </w:tc>
        <w:tc>
          <w:tcPr>
            <w:tcW w:w="5565" w:type="dxa"/>
            <w:gridSpan w:val="3"/>
          </w:tcPr>
          <w:p w14:paraId="04C82AB4" w14:textId="77777777" w:rsidR="006736BF" w:rsidRDefault="006736BF" w:rsidP="006736BF">
            <w:r>
              <w:t>Fumigation of rooms and MSCs (Generic)</w:t>
            </w:r>
          </w:p>
        </w:tc>
        <w:tc>
          <w:tcPr>
            <w:tcW w:w="2123" w:type="dxa"/>
            <w:tcBorders>
              <w:top w:val="nil"/>
              <w:bottom w:val="nil"/>
              <w:right w:val="single" w:sz="4" w:space="0" w:color="auto"/>
            </w:tcBorders>
            <w:vAlign w:val="center"/>
          </w:tcPr>
          <w:p w14:paraId="0E1AEAAC" w14:textId="77777777" w:rsidR="006736BF" w:rsidRDefault="006736BF" w:rsidP="006736BF">
            <w:pPr>
              <w:jc w:val="right"/>
            </w:pPr>
            <w:r>
              <w:t xml:space="preserve">                Date of assessment</w:t>
            </w:r>
          </w:p>
        </w:tc>
        <w:tc>
          <w:tcPr>
            <w:tcW w:w="3685" w:type="dxa"/>
            <w:tcBorders>
              <w:top w:val="single" w:sz="4" w:space="0" w:color="auto"/>
              <w:left w:val="single" w:sz="4" w:space="0" w:color="auto"/>
              <w:bottom w:val="single" w:sz="4" w:space="0" w:color="auto"/>
              <w:right w:val="single" w:sz="4" w:space="0" w:color="auto"/>
            </w:tcBorders>
            <w:vAlign w:val="center"/>
          </w:tcPr>
          <w:p w14:paraId="39A99390" w14:textId="3FD8B2AA" w:rsidR="006736BF" w:rsidRDefault="006736BF" w:rsidP="006736BF">
            <w:r>
              <w:t>&lt;insert date&gt;</w:t>
            </w:r>
          </w:p>
        </w:tc>
      </w:tr>
      <w:tr w:rsidR="006736BF" w14:paraId="1F62095E" w14:textId="77777777" w:rsidTr="006736BF">
        <w:trPr>
          <w:trHeight w:val="85"/>
        </w:trPr>
        <w:tc>
          <w:tcPr>
            <w:tcW w:w="2802" w:type="dxa"/>
            <w:tcBorders>
              <w:top w:val="nil"/>
              <w:left w:val="nil"/>
              <w:bottom w:val="nil"/>
              <w:right w:val="nil"/>
            </w:tcBorders>
          </w:tcPr>
          <w:p w14:paraId="3799CA95" w14:textId="77777777" w:rsidR="006736BF" w:rsidRDefault="006736BF" w:rsidP="006736BF">
            <w:pPr>
              <w:jc w:val="right"/>
            </w:pPr>
          </w:p>
        </w:tc>
        <w:tc>
          <w:tcPr>
            <w:tcW w:w="2780" w:type="dxa"/>
            <w:tcBorders>
              <w:left w:val="nil"/>
              <w:bottom w:val="single" w:sz="4" w:space="0" w:color="000000" w:themeColor="text1"/>
              <w:right w:val="nil"/>
            </w:tcBorders>
          </w:tcPr>
          <w:p w14:paraId="21FD8747" w14:textId="77777777" w:rsidR="006736BF" w:rsidRDefault="006736BF" w:rsidP="006736BF"/>
        </w:tc>
        <w:tc>
          <w:tcPr>
            <w:tcW w:w="2785" w:type="dxa"/>
            <w:gridSpan w:val="2"/>
            <w:tcBorders>
              <w:left w:val="nil"/>
              <w:bottom w:val="single" w:sz="4" w:space="0" w:color="000000" w:themeColor="text1"/>
              <w:right w:val="nil"/>
            </w:tcBorders>
          </w:tcPr>
          <w:p w14:paraId="163B7DC5" w14:textId="77777777" w:rsidR="006736BF" w:rsidRDefault="006736BF" w:rsidP="006736BF"/>
        </w:tc>
        <w:tc>
          <w:tcPr>
            <w:tcW w:w="2123" w:type="dxa"/>
            <w:tcBorders>
              <w:top w:val="nil"/>
              <w:left w:val="nil"/>
              <w:bottom w:val="nil"/>
              <w:right w:val="nil"/>
            </w:tcBorders>
            <w:vAlign w:val="center"/>
          </w:tcPr>
          <w:p w14:paraId="0354B348" w14:textId="77777777" w:rsidR="006736BF" w:rsidRDefault="006736BF" w:rsidP="006736BF">
            <w:pPr>
              <w:jc w:val="right"/>
            </w:pPr>
            <w:r>
              <w:t xml:space="preserve">                       </w:t>
            </w:r>
          </w:p>
        </w:tc>
        <w:tc>
          <w:tcPr>
            <w:tcW w:w="3685" w:type="dxa"/>
            <w:tcBorders>
              <w:top w:val="single" w:sz="4" w:space="0" w:color="auto"/>
              <w:left w:val="nil"/>
              <w:bottom w:val="single" w:sz="4" w:space="0" w:color="auto"/>
              <w:right w:val="nil"/>
            </w:tcBorders>
            <w:vAlign w:val="center"/>
          </w:tcPr>
          <w:p w14:paraId="636E73EC" w14:textId="77777777" w:rsidR="006736BF" w:rsidRDefault="006736BF" w:rsidP="006736BF">
            <w:pPr>
              <w:jc w:val="center"/>
            </w:pPr>
          </w:p>
        </w:tc>
      </w:tr>
      <w:tr w:rsidR="006736BF" w14:paraId="695A7FE7" w14:textId="77777777" w:rsidTr="006736BF">
        <w:trPr>
          <w:trHeight w:val="427"/>
        </w:trPr>
        <w:tc>
          <w:tcPr>
            <w:tcW w:w="2802" w:type="dxa"/>
            <w:tcBorders>
              <w:top w:val="nil"/>
              <w:left w:val="nil"/>
              <w:bottom w:val="nil"/>
              <w:right w:val="single" w:sz="4" w:space="0" w:color="000000" w:themeColor="text1"/>
            </w:tcBorders>
          </w:tcPr>
          <w:p w14:paraId="0F0E2375" w14:textId="77777777" w:rsidR="006736BF" w:rsidRDefault="006736BF" w:rsidP="006736BF">
            <w:pPr>
              <w:jc w:val="right"/>
            </w:pPr>
            <w:r>
              <w:t>Department</w:t>
            </w:r>
          </w:p>
        </w:tc>
        <w:tc>
          <w:tcPr>
            <w:tcW w:w="556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72FDD9" w14:textId="56F69D7F" w:rsidR="006736BF" w:rsidRDefault="006736BF" w:rsidP="006736BF">
            <w:r>
              <w:t>All Science departments</w:t>
            </w:r>
          </w:p>
        </w:tc>
        <w:tc>
          <w:tcPr>
            <w:tcW w:w="2123" w:type="dxa"/>
            <w:tcBorders>
              <w:top w:val="nil"/>
              <w:left w:val="single" w:sz="4" w:space="0" w:color="000000" w:themeColor="text1"/>
              <w:bottom w:val="nil"/>
              <w:right w:val="single" w:sz="4" w:space="0" w:color="auto"/>
            </w:tcBorders>
            <w:vAlign w:val="center"/>
          </w:tcPr>
          <w:p w14:paraId="5281261A" w14:textId="77777777" w:rsidR="006736BF" w:rsidRDefault="006736BF" w:rsidP="006736BF">
            <w:pPr>
              <w:jc w:val="right"/>
            </w:pPr>
            <w:r>
              <w:t>Date review due</w:t>
            </w:r>
          </w:p>
        </w:tc>
        <w:tc>
          <w:tcPr>
            <w:tcW w:w="3685" w:type="dxa"/>
            <w:tcBorders>
              <w:top w:val="single" w:sz="4" w:space="0" w:color="auto"/>
              <w:left w:val="single" w:sz="4" w:space="0" w:color="auto"/>
              <w:bottom w:val="single" w:sz="4" w:space="0" w:color="auto"/>
              <w:right w:val="single" w:sz="4" w:space="0" w:color="auto"/>
            </w:tcBorders>
            <w:vAlign w:val="center"/>
          </w:tcPr>
          <w:p w14:paraId="3F9F9D18" w14:textId="3590CD8D" w:rsidR="006736BF" w:rsidRDefault="006736BF" w:rsidP="006736BF">
            <w:r>
              <w:t>&lt;review date 3 years later.  To review earlier following an incident or significant change&gt;</w:t>
            </w:r>
          </w:p>
        </w:tc>
      </w:tr>
      <w:tr w:rsidR="006736BF" w14:paraId="020BD22C" w14:textId="77777777" w:rsidTr="006736BF">
        <w:trPr>
          <w:trHeight w:val="85"/>
        </w:trPr>
        <w:tc>
          <w:tcPr>
            <w:tcW w:w="2802" w:type="dxa"/>
            <w:tcBorders>
              <w:top w:val="nil"/>
              <w:left w:val="nil"/>
              <w:bottom w:val="nil"/>
              <w:right w:val="nil"/>
            </w:tcBorders>
          </w:tcPr>
          <w:p w14:paraId="4FE9A71F" w14:textId="77777777" w:rsidR="006736BF" w:rsidRDefault="006736BF" w:rsidP="006736BF">
            <w:pPr>
              <w:jc w:val="right"/>
            </w:pPr>
          </w:p>
        </w:tc>
        <w:tc>
          <w:tcPr>
            <w:tcW w:w="2780" w:type="dxa"/>
            <w:tcBorders>
              <w:top w:val="single" w:sz="4" w:space="0" w:color="000000" w:themeColor="text1"/>
              <w:left w:val="nil"/>
              <w:right w:val="nil"/>
            </w:tcBorders>
          </w:tcPr>
          <w:p w14:paraId="51BD20CF" w14:textId="77777777" w:rsidR="006736BF" w:rsidRDefault="006736BF" w:rsidP="006736BF"/>
        </w:tc>
        <w:tc>
          <w:tcPr>
            <w:tcW w:w="2785" w:type="dxa"/>
            <w:gridSpan w:val="2"/>
            <w:tcBorders>
              <w:top w:val="single" w:sz="4" w:space="0" w:color="000000" w:themeColor="text1"/>
              <w:left w:val="nil"/>
              <w:right w:val="nil"/>
            </w:tcBorders>
          </w:tcPr>
          <w:p w14:paraId="5FA08927" w14:textId="77777777" w:rsidR="006736BF" w:rsidRDefault="006736BF" w:rsidP="006736BF"/>
        </w:tc>
        <w:tc>
          <w:tcPr>
            <w:tcW w:w="2123" w:type="dxa"/>
            <w:tcBorders>
              <w:top w:val="nil"/>
              <w:left w:val="nil"/>
              <w:right w:val="nil"/>
            </w:tcBorders>
            <w:vAlign w:val="center"/>
          </w:tcPr>
          <w:p w14:paraId="2CBA82D9" w14:textId="77777777" w:rsidR="006736BF" w:rsidRDefault="006736BF" w:rsidP="006736BF">
            <w:pPr>
              <w:jc w:val="right"/>
            </w:pPr>
          </w:p>
        </w:tc>
        <w:tc>
          <w:tcPr>
            <w:tcW w:w="3685" w:type="dxa"/>
            <w:tcBorders>
              <w:top w:val="nil"/>
              <w:left w:val="nil"/>
              <w:bottom w:val="nil"/>
              <w:right w:val="nil"/>
            </w:tcBorders>
            <w:vAlign w:val="center"/>
          </w:tcPr>
          <w:p w14:paraId="0A3A84F8" w14:textId="77777777" w:rsidR="006736BF" w:rsidRDefault="006736BF" w:rsidP="006736BF">
            <w:pPr>
              <w:jc w:val="right"/>
            </w:pPr>
          </w:p>
        </w:tc>
      </w:tr>
      <w:tr w:rsidR="006736BF" w14:paraId="751344DA" w14:textId="77777777" w:rsidTr="006736BF">
        <w:trPr>
          <w:trHeight w:val="547"/>
        </w:trPr>
        <w:tc>
          <w:tcPr>
            <w:tcW w:w="2802" w:type="dxa"/>
            <w:tcBorders>
              <w:top w:val="nil"/>
              <w:left w:val="nil"/>
              <w:bottom w:val="nil"/>
            </w:tcBorders>
          </w:tcPr>
          <w:p w14:paraId="1A8A9EAE" w14:textId="77777777" w:rsidR="006736BF" w:rsidRDefault="006736BF" w:rsidP="006736BF">
            <w:pPr>
              <w:jc w:val="right"/>
            </w:pPr>
            <w:r>
              <w:t>Description of Task/Process</w:t>
            </w:r>
          </w:p>
        </w:tc>
        <w:tc>
          <w:tcPr>
            <w:tcW w:w="11373" w:type="dxa"/>
            <w:gridSpan w:val="5"/>
          </w:tcPr>
          <w:p w14:paraId="52F631A2" w14:textId="77777777" w:rsidR="006736BF" w:rsidRDefault="006736BF" w:rsidP="006736BF">
            <w:r>
              <w:t>The treatment of microbiological safety cabinets (MSC) and containment level 3 (CL3) laboratories with gaseous sterilisation agents (fumigants) to inactivate viable biological agents (e.g. after a spillage incident or prior to access for maintenance).</w:t>
            </w:r>
          </w:p>
          <w:p w14:paraId="49DAFC14" w14:textId="77777777" w:rsidR="006736BF" w:rsidRDefault="006736BF" w:rsidP="006736BF"/>
          <w:p w14:paraId="71055824" w14:textId="77777777" w:rsidR="006736BF" w:rsidRDefault="006736BF" w:rsidP="006736BF"/>
        </w:tc>
      </w:tr>
      <w:tr w:rsidR="006736BF" w14:paraId="6DB48E9F" w14:textId="77777777" w:rsidTr="006736BF">
        <w:trPr>
          <w:trHeight w:val="229"/>
        </w:trPr>
        <w:tc>
          <w:tcPr>
            <w:tcW w:w="2802" w:type="dxa"/>
            <w:tcBorders>
              <w:top w:val="nil"/>
              <w:left w:val="nil"/>
              <w:bottom w:val="nil"/>
              <w:right w:val="nil"/>
            </w:tcBorders>
          </w:tcPr>
          <w:p w14:paraId="7F454F0F" w14:textId="77777777" w:rsidR="006736BF" w:rsidRDefault="006736BF" w:rsidP="006736BF">
            <w:pPr>
              <w:jc w:val="right"/>
            </w:pPr>
          </w:p>
        </w:tc>
        <w:tc>
          <w:tcPr>
            <w:tcW w:w="4853" w:type="dxa"/>
            <w:gridSpan w:val="2"/>
            <w:tcBorders>
              <w:left w:val="nil"/>
              <w:bottom w:val="single" w:sz="4" w:space="0" w:color="auto"/>
              <w:right w:val="nil"/>
            </w:tcBorders>
          </w:tcPr>
          <w:p w14:paraId="20F6F9FF" w14:textId="77777777" w:rsidR="006736BF" w:rsidRDefault="006736BF" w:rsidP="006736BF"/>
        </w:tc>
        <w:tc>
          <w:tcPr>
            <w:tcW w:w="2835" w:type="dxa"/>
            <w:gridSpan w:val="2"/>
            <w:tcBorders>
              <w:left w:val="nil"/>
              <w:bottom w:val="nil"/>
              <w:right w:val="nil"/>
            </w:tcBorders>
          </w:tcPr>
          <w:p w14:paraId="3DE175BE" w14:textId="77777777" w:rsidR="006736BF" w:rsidRDefault="006736BF" w:rsidP="006736BF"/>
        </w:tc>
        <w:tc>
          <w:tcPr>
            <w:tcW w:w="3685" w:type="dxa"/>
            <w:tcBorders>
              <w:left w:val="nil"/>
              <w:bottom w:val="nil"/>
              <w:right w:val="nil"/>
            </w:tcBorders>
          </w:tcPr>
          <w:p w14:paraId="0D6EC627" w14:textId="77777777" w:rsidR="006736BF" w:rsidRDefault="006736BF" w:rsidP="006736BF"/>
        </w:tc>
      </w:tr>
      <w:tr w:rsidR="006736BF" w14:paraId="69356481" w14:textId="77777777" w:rsidTr="006736BF">
        <w:trPr>
          <w:trHeight w:val="413"/>
        </w:trPr>
        <w:tc>
          <w:tcPr>
            <w:tcW w:w="2802" w:type="dxa"/>
            <w:tcBorders>
              <w:top w:val="nil"/>
              <w:left w:val="nil"/>
              <w:bottom w:val="nil"/>
            </w:tcBorders>
          </w:tcPr>
          <w:p w14:paraId="42D05C67" w14:textId="77777777" w:rsidR="006736BF" w:rsidRDefault="006736BF" w:rsidP="006736BF">
            <w:pPr>
              <w:jc w:val="right"/>
            </w:pPr>
            <w:r>
              <w:t>Assessment carried out by</w:t>
            </w:r>
          </w:p>
        </w:tc>
        <w:tc>
          <w:tcPr>
            <w:tcW w:w="4853" w:type="dxa"/>
            <w:gridSpan w:val="2"/>
            <w:tcBorders>
              <w:top w:val="single" w:sz="4" w:space="0" w:color="auto"/>
              <w:bottom w:val="single" w:sz="4" w:space="0" w:color="auto"/>
              <w:right w:val="single" w:sz="4" w:space="0" w:color="auto"/>
            </w:tcBorders>
          </w:tcPr>
          <w:p w14:paraId="4E75B1F6" w14:textId="77777777" w:rsidR="006736BF" w:rsidRDefault="006736BF" w:rsidP="006736BF">
            <w:r>
              <w:t>&lt;Insert name of individual or competent persons&gt;</w:t>
            </w:r>
          </w:p>
        </w:tc>
        <w:tc>
          <w:tcPr>
            <w:tcW w:w="6520" w:type="dxa"/>
            <w:gridSpan w:val="3"/>
            <w:tcBorders>
              <w:top w:val="nil"/>
              <w:left w:val="single" w:sz="4" w:space="0" w:color="auto"/>
              <w:bottom w:val="nil"/>
              <w:right w:val="nil"/>
            </w:tcBorders>
          </w:tcPr>
          <w:p w14:paraId="1438FC57" w14:textId="77777777" w:rsidR="006736BF" w:rsidRDefault="006736BF" w:rsidP="006736BF"/>
        </w:tc>
      </w:tr>
      <w:tr w:rsidR="006736BF" w14:paraId="145054E6" w14:textId="77777777" w:rsidTr="006736BF">
        <w:trPr>
          <w:trHeight w:val="413"/>
        </w:trPr>
        <w:tc>
          <w:tcPr>
            <w:tcW w:w="2802" w:type="dxa"/>
            <w:tcBorders>
              <w:top w:val="nil"/>
              <w:left w:val="nil"/>
              <w:bottom w:val="nil"/>
              <w:right w:val="nil"/>
            </w:tcBorders>
          </w:tcPr>
          <w:p w14:paraId="405D8CF8" w14:textId="77777777" w:rsidR="006736BF" w:rsidRDefault="006736BF" w:rsidP="006736BF">
            <w:pPr>
              <w:jc w:val="right"/>
            </w:pPr>
          </w:p>
        </w:tc>
        <w:tc>
          <w:tcPr>
            <w:tcW w:w="4853" w:type="dxa"/>
            <w:gridSpan w:val="2"/>
            <w:tcBorders>
              <w:top w:val="single" w:sz="4" w:space="0" w:color="auto"/>
              <w:left w:val="nil"/>
              <w:bottom w:val="nil"/>
              <w:right w:val="nil"/>
            </w:tcBorders>
          </w:tcPr>
          <w:p w14:paraId="5FF5D358" w14:textId="77777777" w:rsidR="006736BF" w:rsidRDefault="006736BF" w:rsidP="006736BF"/>
        </w:tc>
        <w:tc>
          <w:tcPr>
            <w:tcW w:w="6520" w:type="dxa"/>
            <w:gridSpan w:val="3"/>
            <w:tcBorders>
              <w:top w:val="nil"/>
              <w:left w:val="nil"/>
              <w:bottom w:val="nil"/>
              <w:right w:val="nil"/>
            </w:tcBorders>
          </w:tcPr>
          <w:p w14:paraId="74B9BB38" w14:textId="77777777" w:rsidR="006736BF" w:rsidRDefault="006736BF" w:rsidP="006736BF"/>
        </w:tc>
      </w:tr>
    </w:tbl>
    <w:tbl>
      <w:tblPr>
        <w:tblW w:w="14176" w:type="dxa"/>
        <w:tblLayout w:type="fixed"/>
        <w:tblLook w:val="0000" w:firstRow="0" w:lastRow="0" w:firstColumn="0" w:lastColumn="0" w:noHBand="0" w:noVBand="0"/>
      </w:tblPr>
      <w:tblGrid>
        <w:gridCol w:w="2836"/>
        <w:gridCol w:w="11340"/>
      </w:tblGrid>
      <w:tr w:rsidR="00C04697" w14:paraId="427E24A9" w14:textId="77777777" w:rsidTr="00983938">
        <w:trPr>
          <w:trHeight w:val="2777"/>
        </w:trPr>
        <w:tc>
          <w:tcPr>
            <w:tcW w:w="2836" w:type="dxa"/>
            <w:tcBorders>
              <w:left w:val="single" w:sz="4" w:space="0" w:color="D8D8D8"/>
              <w:bottom w:val="single" w:sz="4" w:space="0" w:color="D8D8D8"/>
              <w:right w:val="single" w:sz="4" w:space="0" w:color="auto"/>
            </w:tcBorders>
          </w:tcPr>
          <w:p w14:paraId="68D5B147" w14:textId="77777777" w:rsidR="00C04697" w:rsidRPr="00967DA2" w:rsidRDefault="00C04697" w:rsidP="00CF010C">
            <w:pPr>
              <w:pStyle w:val="Heading5"/>
              <w:rPr>
                <w:rFonts w:asciiTheme="minorHAnsi" w:hAnsiTheme="minorHAnsi" w:cs="Arial"/>
                <w:sz w:val="22"/>
                <w:szCs w:val="22"/>
              </w:rPr>
            </w:pPr>
            <w:r w:rsidRPr="00967DA2">
              <w:rPr>
                <w:rFonts w:asciiTheme="minorHAnsi" w:hAnsiTheme="minorHAnsi" w:cs="Arial"/>
                <w:sz w:val="22"/>
                <w:szCs w:val="22"/>
              </w:rPr>
              <w:t>Additional information</w:t>
            </w:r>
          </w:p>
        </w:tc>
        <w:tc>
          <w:tcPr>
            <w:tcW w:w="11340" w:type="dxa"/>
            <w:tcBorders>
              <w:top w:val="single" w:sz="4" w:space="0" w:color="auto"/>
              <w:left w:val="single" w:sz="4" w:space="0" w:color="auto"/>
              <w:bottom w:val="single" w:sz="4" w:space="0" w:color="auto"/>
              <w:right w:val="single" w:sz="4" w:space="0" w:color="auto"/>
            </w:tcBorders>
          </w:tcPr>
          <w:p w14:paraId="68FED3B2" w14:textId="77777777" w:rsidR="001E514F" w:rsidRPr="001E3DA8" w:rsidRDefault="001E514F" w:rsidP="001E514F">
            <w:pPr>
              <w:widowControl w:val="0"/>
              <w:tabs>
                <w:tab w:val="left" w:pos="34"/>
              </w:tabs>
              <w:ind w:left="34" w:hanging="34"/>
              <w:rPr>
                <w:rFonts w:cstheme="minorHAnsi"/>
                <w:color w:val="FF0000"/>
                <w:szCs w:val="24"/>
              </w:rPr>
            </w:pPr>
            <w:r w:rsidRPr="001E3DA8">
              <w:rPr>
                <w:rFonts w:cstheme="minorHAnsi"/>
                <w:color w:val="FF0000"/>
                <w:szCs w:val="24"/>
              </w:rPr>
              <w:t>Note that this is a generic risk assessment so should be tailored to take into consideration any additional hazards present connected with the activity, the materials used, the people involved or the environment.</w:t>
            </w:r>
          </w:p>
          <w:p w14:paraId="130C4AE1" w14:textId="77777777" w:rsidR="007E03EC" w:rsidRDefault="007E03EC" w:rsidP="00CF010C">
            <w:pPr>
              <w:widowControl w:val="0"/>
              <w:tabs>
                <w:tab w:val="left" w:pos="34"/>
              </w:tabs>
              <w:ind w:left="34" w:hanging="34"/>
              <w:rPr>
                <w:rFonts w:cs="Arial"/>
                <w:szCs w:val="24"/>
              </w:rPr>
            </w:pPr>
            <w:r w:rsidRPr="007E03EC">
              <w:rPr>
                <w:rFonts w:cs="Arial"/>
                <w:szCs w:val="24"/>
              </w:rPr>
              <w:t>Guidance</w:t>
            </w:r>
            <w:r>
              <w:rPr>
                <w:rFonts w:cs="Arial"/>
                <w:szCs w:val="24"/>
              </w:rPr>
              <w:t xml:space="preserve"> on fumigation is available from the HSE website (</w:t>
            </w:r>
            <w:hyperlink r:id="rId9" w:history="1">
              <w:r w:rsidRPr="009C0810">
                <w:rPr>
                  <w:rStyle w:val="Hyperlink"/>
                  <w:rFonts w:cs="Arial"/>
                  <w:szCs w:val="24"/>
                </w:rPr>
                <w:t>http://www.hse.gov.uk/pUbns/priced/hsg251.pdf</w:t>
              </w:r>
            </w:hyperlink>
            <w:r>
              <w:rPr>
                <w:rFonts w:cs="Arial"/>
                <w:szCs w:val="24"/>
              </w:rPr>
              <w:t>).</w:t>
            </w:r>
          </w:p>
          <w:p w14:paraId="59A14CD7" w14:textId="77777777" w:rsidR="00715901" w:rsidRDefault="00715901" w:rsidP="00CF010C">
            <w:pPr>
              <w:widowControl w:val="0"/>
              <w:tabs>
                <w:tab w:val="left" w:pos="34"/>
              </w:tabs>
              <w:ind w:left="34" w:hanging="34"/>
              <w:rPr>
                <w:rFonts w:cs="Arial"/>
                <w:szCs w:val="24"/>
              </w:rPr>
            </w:pPr>
            <w:r>
              <w:rPr>
                <w:rFonts w:cs="Arial"/>
                <w:szCs w:val="24"/>
              </w:rPr>
              <w:t>NB Operators are defined in this risk assessment as those persons undertaking the fumigation operation itself, and are distinct from lab users, who have conducted operations in the lab up to the point where it required fumigation to occur.</w:t>
            </w:r>
          </w:p>
          <w:p w14:paraId="1C0DA94D" w14:textId="77777777" w:rsidR="00E12A81" w:rsidRPr="00983938" w:rsidRDefault="00216F68" w:rsidP="00CF010C">
            <w:pPr>
              <w:widowControl w:val="0"/>
              <w:tabs>
                <w:tab w:val="left" w:pos="34"/>
              </w:tabs>
              <w:ind w:left="34" w:hanging="34"/>
              <w:rPr>
                <w:rFonts w:cs="Arial"/>
                <w:szCs w:val="24"/>
              </w:rPr>
            </w:pPr>
            <w:r>
              <w:rPr>
                <w:rFonts w:cs="Arial"/>
                <w:szCs w:val="24"/>
              </w:rPr>
              <w:t>Any exposure to a toxic fumigant vapour such as formaldehyde arising from an unplanned release is likely to be reportable under the Reporting of Injuries, Diseases and Dangerous Occurrences Regulations 2013 (RIDDOR).</w:t>
            </w:r>
          </w:p>
          <w:p w14:paraId="5324B69A" w14:textId="77777777" w:rsidR="00E12A81" w:rsidRDefault="00E12A81" w:rsidP="00CF010C">
            <w:pPr>
              <w:widowControl w:val="0"/>
              <w:tabs>
                <w:tab w:val="left" w:pos="34"/>
              </w:tabs>
              <w:ind w:left="34" w:hanging="34"/>
              <w:rPr>
                <w:rFonts w:ascii="Arial" w:hAnsi="Arial" w:cs="Arial"/>
                <w:szCs w:val="24"/>
              </w:rPr>
            </w:pPr>
          </w:p>
        </w:tc>
      </w:tr>
    </w:tbl>
    <w:p w14:paraId="7C5144C0" w14:textId="77777777" w:rsidR="00C04697" w:rsidRDefault="00C04697" w:rsidP="00C04697"/>
    <w:tbl>
      <w:tblPr>
        <w:tblW w:w="1456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2"/>
        <w:gridCol w:w="1418"/>
        <w:gridCol w:w="3402"/>
        <w:gridCol w:w="1449"/>
        <w:gridCol w:w="2985"/>
        <w:gridCol w:w="1722"/>
        <w:gridCol w:w="1287"/>
      </w:tblGrid>
      <w:tr w:rsidR="003D0144" w:rsidRPr="000A10B3" w14:paraId="5D7211BE" w14:textId="77777777" w:rsidTr="001E514F">
        <w:trPr>
          <w:trHeight w:val="945"/>
          <w:tblHeader/>
        </w:trPr>
        <w:tc>
          <w:tcPr>
            <w:tcW w:w="2302" w:type="dxa"/>
            <w:shd w:val="clear" w:color="auto" w:fill="auto"/>
            <w:vAlign w:val="center"/>
            <w:hideMark/>
          </w:tcPr>
          <w:p w14:paraId="54C78664" w14:textId="77777777" w:rsidR="003D0144" w:rsidRPr="000A10B3" w:rsidRDefault="00BC373E" w:rsidP="00CF010C">
            <w:pPr>
              <w:spacing w:after="0" w:line="240" w:lineRule="auto"/>
              <w:jc w:val="center"/>
              <w:rPr>
                <w:rFonts w:ascii="Calibri" w:eastAsia="Times New Roman" w:hAnsi="Calibri" w:cs="Times New Roman"/>
                <w:b/>
                <w:bCs/>
              </w:rPr>
            </w:pPr>
            <w:hyperlink r:id="rId10" w:history="1">
              <w:r w:rsidR="003D0144" w:rsidRPr="00A2690B">
                <w:rPr>
                  <w:rStyle w:val="Hyperlink"/>
                  <w:rFonts w:ascii="Calibri" w:eastAsia="Times New Roman" w:hAnsi="Calibri" w:cs="Times New Roman"/>
                  <w:b/>
                  <w:bCs/>
                </w:rPr>
                <w:t>Hazard</w:t>
              </w:r>
              <w:r w:rsidR="00A2690B" w:rsidRPr="00A2690B">
                <w:rPr>
                  <w:rStyle w:val="Hyperlink"/>
                  <w:rFonts w:ascii="Calibri" w:eastAsia="Times New Roman" w:hAnsi="Calibri" w:cs="Times New Roman"/>
                  <w:b/>
                  <w:bCs/>
                </w:rPr>
                <w:t>s and how they may cause harm</w:t>
              </w:r>
            </w:hyperlink>
          </w:p>
        </w:tc>
        <w:tc>
          <w:tcPr>
            <w:tcW w:w="1418" w:type="dxa"/>
            <w:vAlign w:val="center"/>
          </w:tcPr>
          <w:p w14:paraId="057B81EC" w14:textId="77777777" w:rsidR="003D0144" w:rsidRPr="000A10B3" w:rsidRDefault="00BC373E" w:rsidP="00CF010C">
            <w:pPr>
              <w:spacing w:after="0" w:line="240" w:lineRule="auto"/>
              <w:jc w:val="center"/>
              <w:rPr>
                <w:rFonts w:ascii="Calibri" w:eastAsia="Times New Roman" w:hAnsi="Calibri" w:cs="Times New Roman"/>
                <w:b/>
                <w:bCs/>
              </w:rPr>
            </w:pPr>
            <w:hyperlink r:id="rId11" w:history="1">
              <w:r w:rsidR="00A2690B" w:rsidRPr="00CF010C">
                <w:rPr>
                  <w:rStyle w:val="Hyperlink"/>
                  <w:rFonts w:ascii="Calibri" w:eastAsia="Times New Roman" w:hAnsi="Calibri" w:cs="Times New Roman"/>
                  <w:b/>
                  <w:bCs/>
                </w:rPr>
                <w:t>Who may be</w:t>
              </w:r>
              <w:r w:rsidR="003D0144" w:rsidRPr="00CF010C">
                <w:rPr>
                  <w:rStyle w:val="Hyperlink"/>
                  <w:rFonts w:ascii="Calibri" w:eastAsia="Times New Roman" w:hAnsi="Calibri" w:cs="Times New Roman"/>
                  <w:b/>
                  <w:bCs/>
                </w:rPr>
                <w:t xml:space="preserve"> at Risk</w:t>
              </w:r>
              <w:r w:rsidR="00A2690B" w:rsidRPr="00CF010C">
                <w:rPr>
                  <w:rStyle w:val="Hyperlink"/>
                  <w:rFonts w:ascii="Calibri" w:eastAsia="Times New Roman" w:hAnsi="Calibri" w:cs="Times New Roman"/>
                  <w:b/>
                  <w:bCs/>
                </w:rPr>
                <w:t>?</w:t>
              </w:r>
            </w:hyperlink>
          </w:p>
        </w:tc>
        <w:tc>
          <w:tcPr>
            <w:tcW w:w="3402" w:type="dxa"/>
            <w:shd w:val="clear" w:color="auto" w:fill="auto"/>
            <w:vAlign w:val="center"/>
            <w:hideMark/>
          </w:tcPr>
          <w:p w14:paraId="6E33FB2C" w14:textId="77777777" w:rsidR="003D0144" w:rsidRPr="000A10B3" w:rsidRDefault="003D0144" w:rsidP="00CF010C">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12" w:history="1">
              <w:r w:rsidR="009D6A65" w:rsidRPr="00307801">
                <w:rPr>
                  <w:rStyle w:val="Hyperlink"/>
                  <w:rFonts w:ascii="Calibri" w:eastAsia="Times New Roman" w:hAnsi="Calibri" w:cs="Times New Roman"/>
                  <w:b/>
                  <w:bCs/>
                </w:rPr>
                <w:t>C</w:t>
              </w:r>
              <w:r w:rsidRPr="00307801">
                <w:rPr>
                  <w:rStyle w:val="Hyperlink"/>
                  <w:rFonts w:ascii="Calibri" w:eastAsia="Times New Roman" w:hAnsi="Calibri" w:cs="Times New Roman"/>
                  <w:b/>
                  <w:bCs/>
                </w:rPr>
                <w:t xml:space="preserve">ontrol </w:t>
              </w:r>
              <w:r w:rsidR="009D6A65" w:rsidRPr="00307801">
                <w:rPr>
                  <w:rStyle w:val="Hyperlink"/>
                  <w:rFonts w:ascii="Calibri" w:eastAsia="Times New Roman" w:hAnsi="Calibri" w:cs="Times New Roman"/>
                  <w:b/>
                  <w:bCs/>
                </w:rPr>
                <w:t>M</w:t>
              </w:r>
              <w:r w:rsidRPr="00307801">
                <w:rPr>
                  <w:rStyle w:val="Hyperlink"/>
                  <w:rFonts w:ascii="Calibri" w:eastAsia="Times New Roman" w:hAnsi="Calibri" w:cs="Times New Roman"/>
                  <w:b/>
                  <w:bCs/>
                </w:rPr>
                <w:t>easures</w:t>
              </w:r>
            </w:hyperlink>
          </w:p>
        </w:tc>
        <w:tc>
          <w:tcPr>
            <w:tcW w:w="1449" w:type="dxa"/>
            <w:shd w:val="clear" w:color="auto" w:fill="auto"/>
            <w:vAlign w:val="center"/>
            <w:hideMark/>
          </w:tcPr>
          <w:p w14:paraId="5B37A8EA" w14:textId="77777777" w:rsidR="00CF010C"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01580270" w14:textId="77777777" w:rsidR="009D6A65" w:rsidRPr="00CF010C" w:rsidRDefault="00BC373E" w:rsidP="00CF010C">
            <w:pPr>
              <w:spacing w:after="0" w:line="240" w:lineRule="auto"/>
              <w:jc w:val="center"/>
              <w:rPr>
                <w:rFonts w:ascii="Calibri" w:eastAsia="Times New Roman" w:hAnsi="Calibri" w:cs="Times New Roman"/>
                <w:b/>
                <w:bCs/>
                <w:color w:val="0563C1" w:themeColor="hyperlink"/>
                <w:u w:val="single"/>
              </w:rPr>
            </w:pPr>
            <w:hyperlink r:id="rId13" w:history="1">
              <w:r w:rsidR="009D6A65" w:rsidRPr="00307801">
                <w:rPr>
                  <w:rStyle w:val="Hyperlink"/>
                  <w:rFonts w:ascii="Calibri" w:eastAsia="Times New Roman" w:hAnsi="Calibri" w:cs="Times New Roman"/>
                  <w:b/>
                  <w:bCs/>
                </w:rPr>
                <w:t>R</w:t>
              </w:r>
              <w:r w:rsidR="003D0144" w:rsidRPr="00307801">
                <w:rPr>
                  <w:rStyle w:val="Hyperlink"/>
                  <w:rFonts w:ascii="Calibri" w:eastAsia="Times New Roman" w:hAnsi="Calibri" w:cs="Times New Roman"/>
                  <w:b/>
                  <w:bCs/>
                </w:rPr>
                <w:t>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p w14:paraId="2862259B" w14:textId="77777777" w:rsidR="003D0144" w:rsidRPr="000A10B3" w:rsidRDefault="003D0144" w:rsidP="00CF010C">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985" w:type="dxa"/>
            <w:shd w:val="clear" w:color="auto" w:fill="auto"/>
            <w:vAlign w:val="center"/>
            <w:hideMark/>
          </w:tcPr>
          <w:p w14:paraId="58497783" w14:textId="77777777" w:rsidR="003D0144" w:rsidRPr="009B0500" w:rsidRDefault="009B0500" w:rsidP="00CF010C">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4"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w:t>
            </w:r>
            <w:r w:rsidR="00CF010C">
              <w:rPr>
                <w:rFonts w:ascii="Calibri" w:eastAsia="Times New Roman" w:hAnsi="Calibri" w:cs="Times New Roman"/>
                <w:b/>
                <w:bCs/>
              </w:rPr>
              <w:t>required?</w:t>
            </w:r>
          </w:p>
        </w:tc>
        <w:tc>
          <w:tcPr>
            <w:tcW w:w="1722" w:type="dxa"/>
            <w:shd w:val="clear" w:color="auto" w:fill="auto"/>
            <w:vAlign w:val="center"/>
            <w:hideMark/>
          </w:tcPr>
          <w:p w14:paraId="157AB785" w14:textId="77777777" w:rsidR="003D0144" w:rsidRPr="000A10B3"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003D0144"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003D0144" w:rsidRPr="000A10B3">
              <w:rPr>
                <w:rFonts w:ascii="Calibri" w:eastAsia="Times New Roman" w:hAnsi="Calibri" w:cs="Times New Roman"/>
                <w:b/>
                <w:bCs/>
              </w:rPr>
              <w:t>when</w:t>
            </w:r>
            <w:r>
              <w:rPr>
                <w:rFonts w:ascii="Calibri" w:eastAsia="Times New Roman" w:hAnsi="Calibri" w:cs="Times New Roman"/>
                <w:b/>
                <w:bCs/>
              </w:rPr>
              <w:t>?</w:t>
            </w:r>
          </w:p>
        </w:tc>
        <w:tc>
          <w:tcPr>
            <w:tcW w:w="1287" w:type="dxa"/>
            <w:shd w:val="clear" w:color="auto" w:fill="auto"/>
            <w:vAlign w:val="center"/>
            <w:hideMark/>
          </w:tcPr>
          <w:p w14:paraId="1FDF19B9" w14:textId="77777777" w:rsidR="00CF010C" w:rsidRDefault="009D6A65"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4CEA8EB8" w14:textId="77777777" w:rsidR="003D0144" w:rsidRPr="00CF010C" w:rsidRDefault="00BC373E" w:rsidP="00CF010C">
            <w:pPr>
              <w:spacing w:after="0" w:line="240" w:lineRule="auto"/>
              <w:jc w:val="center"/>
              <w:rPr>
                <w:rFonts w:ascii="Calibri" w:eastAsia="Times New Roman" w:hAnsi="Calibri" w:cs="Times New Roman"/>
                <w:b/>
                <w:bCs/>
                <w:color w:val="0563C1" w:themeColor="hyperlink"/>
                <w:u w:val="single"/>
              </w:rPr>
            </w:pPr>
            <w:hyperlink r:id="rId15" w:history="1">
              <w:r w:rsidR="003D0144" w:rsidRPr="00307801">
                <w:rPr>
                  <w:rStyle w:val="Hyperlink"/>
                  <w:rFonts w:ascii="Calibri" w:eastAsia="Times New Roman" w:hAnsi="Calibri" w:cs="Times New Roman"/>
                  <w:b/>
                  <w:bCs/>
                </w:rPr>
                <w:t>Risk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tc>
      </w:tr>
      <w:tr w:rsidR="003D0144" w:rsidRPr="006F523D" w14:paraId="36189DD6" w14:textId="77777777" w:rsidTr="00A2690B">
        <w:trPr>
          <w:trHeight w:val="1020"/>
        </w:trPr>
        <w:tc>
          <w:tcPr>
            <w:tcW w:w="2302" w:type="dxa"/>
            <w:shd w:val="clear" w:color="auto" w:fill="auto"/>
          </w:tcPr>
          <w:p w14:paraId="7C1F8B40" w14:textId="77777777" w:rsidR="007E03EC" w:rsidRPr="006F523D" w:rsidRDefault="002728DB" w:rsidP="00CF010C">
            <w:pPr>
              <w:rPr>
                <w:rFonts w:ascii="Calibri" w:hAnsi="Calibri"/>
                <w:b/>
                <w:bCs/>
                <w:color w:val="000099"/>
              </w:rPr>
            </w:pPr>
            <w:r>
              <w:rPr>
                <w:rFonts w:ascii="Calibri" w:hAnsi="Calibri"/>
                <w:b/>
                <w:bCs/>
                <w:color w:val="000099"/>
              </w:rPr>
              <w:t>Discharge of fumigant from CL3 lab into adjacent areas</w:t>
            </w:r>
          </w:p>
        </w:tc>
        <w:tc>
          <w:tcPr>
            <w:tcW w:w="1418" w:type="dxa"/>
          </w:tcPr>
          <w:p w14:paraId="612DFF4C" w14:textId="77777777" w:rsidR="003D0144" w:rsidRPr="001A2CC3" w:rsidRDefault="007E03EC" w:rsidP="00CF010C">
            <w:pPr>
              <w:spacing w:after="0" w:line="240" w:lineRule="auto"/>
              <w:rPr>
                <w:rFonts w:ascii="Calibri" w:eastAsia="Times New Roman" w:hAnsi="Calibri" w:cs="Times New Roman"/>
              </w:rPr>
            </w:pPr>
            <w:r>
              <w:rPr>
                <w:rFonts w:ascii="Calibri" w:eastAsia="Times New Roman" w:hAnsi="Calibri" w:cs="Times New Roman"/>
              </w:rPr>
              <w:t>Operators, bystanders</w:t>
            </w:r>
          </w:p>
        </w:tc>
        <w:tc>
          <w:tcPr>
            <w:tcW w:w="3402" w:type="dxa"/>
            <w:shd w:val="clear" w:color="auto" w:fill="auto"/>
          </w:tcPr>
          <w:p w14:paraId="3CA7F9ED" w14:textId="77777777" w:rsidR="003D0144" w:rsidRDefault="002728DB" w:rsidP="00CF010C">
            <w:pPr>
              <w:spacing w:after="0" w:line="240" w:lineRule="auto"/>
              <w:rPr>
                <w:rFonts w:ascii="Calibri" w:eastAsia="Times New Roman" w:hAnsi="Calibri" w:cs="Times New Roman"/>
              </w:rPr>
            </w:pPr>
            <w:r>
              <w:rPr>
                <w:rFonts w:ascii="Calibri" w:eastAsia="Times New Roman" w:hAnsi="Calibri" w:cs="Times New Roman"/>
              </w:rPr>
              <w:t>Room sealability tests performed at six-monthly intervals.</w:t>
            </w:r>
          </w:p>
          <w:p w14:paraId="132BC17B" w14:textId="77777777" w:rsidR="00497633" w:rsidRDefault="00497633" w:rsidP="00CF010C">
            <w:pPr>
              <w:spacing w:after="0" w:line="240" w:lineRule="auto"/>
              <w:rPr>
                <w:rFonts w:ascii="Calibri" w:eastAsia="Times New Roman" w:hAnsi="Calibri" w:cs="Times New Roman"/>
              </w:rPr>
            </w:pPr>
            <w:r>
              <w:rPr>
                <w:rFonts w:ascii="Calibri" w:eastAsia="Times New Roman" w:hAnsi="Calibri" w:cs="Times New Roman"/>
              </w:rPr>
              <w:t>Effective periodic testing of air-handling systems to ensure neutral pressure of rooms.</w:t>
            </w:r>
          </w:p>
          <w:p w14:paraId="10AA50FF" w14:textId="77777777" w:rsidR="002728DB" w:rsidRDefault="002728DB" w:rsidP="00CF010C">
            <w:pPr>
              <w:spacing w:after="0" w:line="240" w:lineRule="auto"/>
              <w:rPr>
                <w:rFonts w:ascii="Calibri" w:eastAsia="Times New Roman" w:hAnsi="Calibri" w:cs="Times New Roman"/>
              </w:rPr>
            </w:pPr>
            <w:r>
              <w:rPr>
                <w:rFonts w:ascii="Calibri" w:eastAsia="Times New Roman" w:hAnsi="Calibri" w:cs="Times New Roman"/>
              </w:rPr>
              <w:t xml:space="preserve">Operators trained in applying </w:t>
            </w:r>
            <w:r w:rsidR="00497633">
              <w:rPr>
                <w:rFonts w:ascii="Calibri" w:eastAsia="Times New Roman" w:hAnsi="Calibri" w:cs="Times New Roman"/>
              </w:rPr>
              <w:t>secondary sealing measures.</w:t>
            </w:r>
          </w:p>
          <w:p w14:paraId="70F1FAC9" w14:textId="77777777" w:rsidR="00497633" w:rsidRDefault="00497633" w:rsidP="00CF010C">
            <w:pPr>
              <w:spacing w:after="0" w:line="240" w:lineRule="auto"/>
              <w:rPr>
                <w:rFonts w:ascii="Calibri" w:eastAsia="Times New Roman" w:hAnsi="Calibri" w:cs="Times New Roman"/>
              </w:rPr>
            </w:pPr>
            <w:r>
              <w:rPr>
                <w:rFonts w:ascii="Calibri" w:eastAsia="Times New Roman" w:hAnsi="Calibri" w:cs="Times New Roman"/>
              </w:rPr>
              <w:t>Robust SOP in place.</w:t>
            </w:r>
          </w:p>
          <w:p w14:paraId="0E2EDB0C" w14:textId="77777777" w:rsidR="00497633" w:rsidRPr="001A2CC3" w:rsidRDefault="00497633" w:rsidP="00CF010C">
            <w:pPr>
              <w:spacing w:after="0" w:line="240" w:lineRule="auto"/>
              <w:rPr>
                <w:rFonts w:ascii="Calibri" w:eastAsia="Times New Roman" w:hAnsi="Calibri" w:cs="Times New Roman"/>
              </w:rPr>
            </w:pPr>
            <w:r>
              <w:rPr>
                <w:rFonts w:ascii="Calibri" w:eastAsia="Times New Roman" w:hAnsi="Calibri" w:cs="Times New Roman"/>
              </w:rPr>
              <w:t>Withdrawal of access privileges except for operators.</w:t>
            </w:r>
          </w:p>
        </w:tc>
        <w:tc>
          <w:tcPr>
            <w:tcW w:w="1449" w:type="dxa"/>
            <w:shd w:val="clear" w:color="auto" w:fill="auto"/>
            <w:vAlign w:val="center"/>
          </w:tcPr>
          <w:p w14:paraId="36960FBC" w14:textId="77777777" w:rsidR="003D0144" w:rsidRPr="001A2CC3" w:rsidRDefault="00497633" w:rsidP="00CF010C">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35E677DD" w14:textId="77777777" w:rsidR="003D0144"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bookmarkStart w:id="0" w:name="Text5"/>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bookmarkEnd w:id="0"/>
          </w:p>
        </w:tc>
        <w:tc>
          <w:tcPr>
            <w:tcW w:w="1722" w:type="dxa"/>
            <w:shd w:val="clear" w:color="auto" w:fill="auto"/>
          </w:tcPr>
          <w:p w14:paraId="65912795" w14:textId="77777777" w:rsidR="003D0144"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bookmarkStart w:id="1" w:name="Text6"/>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bookmarkEnd w:id="1"/>
          </w:p>
        </w:tc>
        <w:tc>
          <w:tcPr>
            <w:tcW w:w="1287" w:type="dxa"/>
            <w:shd w:val="clear" w:color="auto" w:fill="auto"/>
            <w:vAlign w:val="center"/>
          </w:tcPr>
          <w:p w14:paraId="0CA87837" w14:textId="77777777" w:rsidR="003D0144" w:rsidRPr="006F523D" w:rsidRDefault="002A132C"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CF010C" w:rsidRPr="006F523D" w14:paraId="776D364C" w14:textId="77777777" w:rsidTr="00CF010C">
        <w:trPr>
          <w:trHeight w:val="1020"/>
        </w:trPr>
        <w:tc>
          <w:tcPr>
            <w:tcW w:w="2302" w:type="dxa"/>
            <w:shd w:val="clear" w:color="auto" w:fill="auto"/>
          </w:tcPr>
          <w:p w14:paraId="696BFBFF" w14:textId="77777777" w:rsidR="00CF010C" w:rsidRPr="006F523D" w:rsidRDefault="002728DB" w:rsidP="00CF010C">
            <w:pPr>
              <w:rPr>
                <w:rFonts w:ascii="Calibri" w:hAnsi="Calibri"/>
                <w:b/>
                <w:bCs/>
                <w:color w:val="000099"/>
              </w:rPr>
            </w:pPr>
            <w:r>
              <w:rPr>
                <w:rFonts w:ascii="Calibri" w:hAnsi="Calibri"/>
                <w:b/>
                <w:bCs/>
                <w:color w:val="000099"/>
              </w:rPr>
              <w:t>Discharge of fumigant from MSC into room</w:t>
            </w:r>
          </w:p>
        </w:tc>
        <w:tc>
          <w:tcPr>
            <w:tcW w:w="1418" w:type="dxa"/>
          </w:tcPr>
          <w:p w14:paraId="6EAF5CFF" w14:textId="77777777" w:rsidR="00CF010C" w:rsidRPr="001A2CC3" w:rsidRDefault="002728DB" w:rsidP="00CF010C">
            <w:pPr>
              <w:spacing w:after="0" w:line="240" w:lineRule="auto"/>
              <w:rPr>
                <w:rFonts w:ascii="Calibri" w:eastAsia="Times New Roman" w:hAnsi="Calibri" w:cs="Times New Roman"/>
              </w:rPr>
            </w:pPr>
            <w:r>
              <w:rPr>
                <w:rFonts w:ascii="Calibri" w:eastAsia="Times New Roman" w:hAnsi="Calibri" w:cs="Times New Roman"/>
              </w:rPr>
              <w:t>Operators, bystanders</w:t>
            </w:r>
          </w:p>
        </w:tc>
        <w:tc>
          <w:tcPr>
            <w:tcW w:w="3402" w:type="dxa"/>
            <w:shd w:val="clear" w:color="auto" w:fill="auto"/>
          </w:tcPr>
          <w:p w14:paraId="588F8A09" w14:textId="77777777" w:rsidR="00497633" w:rsidRDefault="00497633" w:rsidP="00497633">
            <w:pPr>
              <w:spacing w:after="0" w:line="240" w:lineRule="auto"/>
              <w:rPr>
                <w:rFonts w:ascii="Calibri" w:eastAsia="Times New Roman" w:hAnsi="Calibri" w:cs="Times New Roman"/>
              </w:rPr>
            </w:pPr>
            <w:r>
              <w:rPr>
                <w:rFonts w:ascii="Calibri" w:eastAsia="Times New Roman" w:hAnsi="Calibri" w:cs="Times New Roman"/>
              </w:rPr>
              <w:t>Purchase of good quality MSCs with certified sealability.</w:t>
            </w:r>
          </w:p>
          <w:p w14:paraId="15AF6E96" w14:textId="77777777" w:rsidR="00497633" w:rsidRDefault="00497633" w:rsidP="00497633">
            <w:pPr>
              <w:spacing w:after="0" w:line="240" w:lineRule="auto"/>
              <w:rPr>
                <w:rFonts w:ascii="Calibri" w:eastAsia="Times New Roman" w:hAnsi="Calibri" w:cs="Times New Roman"/>
              </w:rPr>
            </w:pPr>
            <w:r>
              <w:rPr>
                <w:rFonts w:ascii="Calibri" w:eastAsia="Times New Roman" w:hAnsi="Calibri" w:cs="Times New Roman"/>
              </w:rPr>
              <w:t>Operators trained in secondary sealing of MSC night doors, etc.</w:t>
            </w:r>
          </w:p>
          <w:p w14:paraId="063238E0" w14:textId="77777777" w:rsidR="00CF010C" w:rsidRDefault="00497633" w:rsidP="00497633">
            <w:pPr>
              <w:spacing w:after="0" w:line="240" w:lineRule="auto"/>
              <w:rPr>
                <w:rFonts w:ascii="Calibri" w:eastAsia="Times New Roman" w:hAnsi="Calibri" w:cs="Times New Roman"/>
              </w:rPr>
            </w:pPr>
            <w:r>
              <w:rPr>
                <w:rFonts w:ascii="Calibri" w:eastAsia="Times New Roman" w:hAnsi="Calibri" w:cs="Times New Roman"/>
              </w:rPr>
              <w:t>Robust SOP in place to ensure effective scavenging/discharge.</w:t>
            </w:r>
          </w:p>
          <w:p w14:paraId="4FBCAEAF" w14:textId="77777777" w:rsidR="00DA4790" w:rsidRPr="001A2CC3" w:rsidRDefault="00DA4790" w:rsidP="00497633">
            <w:pPr>
              <w:spacing w:after="0" w:line="240" w:lineRule="auto"/>
              <w:rPr>
                <w:rFonts w:ascii="Calibri" w:eastAsia="Times New Roman" w:hAnsi="Calibri" w:cs="Times New Roman"/>
              </w:rPr>
            </w:pPr>
            <w:r>
              <w:rPr>
                <w:rFonts w:ascii="Calibri" w:eastAsia="Times New Roman" w:hAnsi="Calibri" w:cs="Times New Roman"/>
              </w:rPr>
              <w:t>Laboratory closed during fumigation cycles.</w:t>
            </w:r>
          </w:p>
        </w:tc>
        <w:tc>
          <w:tcPr>
            <w:tcW w:w="1449" w:type="dxa"/>
            <w:shd w:val="clear" w:color="auto" w:fill="auto"/>
            <w:vAlign w:val="center"/>
          </w:tcPr>
          <w:p w14:paraId="14864A17" w14:textId="77777777" w:rsidR="00CF010C" w:rsidRPr="001A2CC3" w:rsidRDefault="00497633" w:rsidP="00CF010C">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7ED51803"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50072C1E"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3E344CA5" w14:textId="77777777" w:rsidR="00CF010C" w:rsidRPr="006F523D" w:rsidRDefault="002A132C"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CF010C" w:rsidRPr="006F523D" w14:paraId="2CAB19B5" w14:textId="77777777" w:rsidTr="00CF010C">
        <w:trPr>
          <w:trHeight w:val="1020"/>
        </w:trPr>
        <w:tc>
          <w:tcPr>
            <w:tcW w:w="2302" w:type="dxa"/>
            <w:shd w:val="clear" w:color="auto" w:fill="auto"/>
          </w:tcPr>
          <w:p w14:paraId="33C8F214" w14:textId="77777777" w:rsidR="00CF010C" w:rsidRPr="006F523D" w:rsidRDefault="002728DB" w:rsidP="00CF010C">
            <w:pPr>
              <w:rPr>
                <w:rFonts w:ascii="Calibri" w:hAnsi="Calibri"/>
                <w:b/>
                <w:bCs/>
                <w:color w:val="000099"/>
              </w:rPr>
            </w:pPr>
            <w:r>
              <w:rPr>
                <w:rFonts w:ascii="Calibri" w:hAnsi="Calibri"/>
                <w:b/>
                <w:bCs/>
                <w:color w:val="000099"/>
              </w:rPr>
              <w:t>Leakage of fumigant from ductwork into plant rooms, etc.</w:t>
            </w:r>
          </w:p>
        </w:tc>
        <w:tc>
          <w:tcPr>
            <w:tcW w:w="1418" w:type="dxa"/>
          </w:tcPr>
          <w:p w14:paraId="3EFBB578" w14:textId="77777777" w:rsidR="00CF010C" w:rsidRPr="001A2CC3" w:rsidRDefault="002728DB" w:rsidP="00CF010C">
            <w:pPr>
              <w:spacing w:after="0" w:line="240" w:lineRule="auto"/>
              <w:rPr>
                <w:rFonts w:ascii="Calibri" w:eastAsia="Times New Roman" w:hAnsi="Calibri" w:cs="Times New Roman"/>
              </w:rPr>
            </w:pPr>
            <w:r>
              <w:rPr>
                <w:rFonts w:ascii="Calibri" w:eastAsia="Times New Roman" w:hAnsi="Calibri" w:cs="Times New Roman"/>
              </w:rPr>
              <w:t>Estates staff, contractors</w:t>
            </w:r>
          </w:p>
        </w:tc>
        <w:tc>
          <w:tcPr>
            <w:tcW w:w="3402" w:type="dxa"/>
            <w:shd w:val="clear" w:color="auto" w:fill="auto"/>
          </w:tcPr>
          <w:p w14:paraId="596D8C04" w14:textId="77777777" w:rsidR="00DA4790" w:rsidRDefault="00DA4790" w:rsidP="00CF010C">
            <w:pPr>
              <w:spacing w:after="0" w:line="240" w:lineRule="auto"/>
              <w:rPr>
                <w:rFonts w:ascii="Calibri" w:eastAsia="Times New Roman" w:hAnsi="Calibri" w:cs="Times New Roman"/>
              </w:rPr>
            </w:pPr>
            <w:r>
              <w:rPr>
                <w:rFonts w:ascii="Calibri" w:eastAsia="Times New Roman" w:hAnsi="Calibri" w:cs="Times New Roman"/>
              </w:rPr>
              <w:t>Gas-tight dampers in place in supply and extract ductwork.</w:t>
            </w:r>
          </w:p>
          <w:p w14:paraId="5AA163F9" w14:textId="77777777" w:rsidR="00CF010C" w:rsidRDefault="00497633" w:rsidP="00CF010C">
            <w:pPr>
              <w:spacing w:after="0" w:line="240" w:lineRule="auto"/>
              <w:rPr>
                <w:rFonts w:ascii="Calibri" w:eastAsia="Times New Roman" w:hAnsi="Calibri" w:cs="Times New Roman"/>
              </w:rPr>
            </w:pPr>
            <w:r>
              <w:rPr>
                <w:rFonts w:ascii="Calibri" w:eastAsia="Times New Roman" w:hAnsi="Calibri" w:cs="Times New Roman"/>
              </w:rPr>
              <w:t>Effective programme of maintenance of gas-tight dampers and other mechanical controls.</w:t>
            </w:r>
          </w:p>
          <w:p w14:paraId="7C851E38" w14:textId="77777777" w:rsidR="00497633" w:rsidRDefault="00DA4790" w:rsidP="00CF010C">
            <w:pPr>
              <w:spacing w:after="0" w:line="240" w:lineRule="auto"/>
              <w:rPr>
                <w:rFonts w:ascii="Calibri" w:eastAsia="Times New Roman" w:hAnsi="Calibri" w:cs="Times New Roman"/>
              </w:rPr>
            </w:pPr>
            <w:r>
              <w:rPr>
                <w:rFonts w:ascii="Calibri" w:eastAsia="Times New Roman" w:hAnsi="Calibri" w:cs="Times New Roman"/>
              </w:rPr>
              <w:t>Regular periodic checks of other ductwork for joint leaks, etc.</w:t>
            </w:r>
          </w:p>
          <w:p w14:paraId="19E55796" w14:textId="77777777" w:rsidR="00DA4790" w:rsidRPr="001A2CC3" w:rsidRDefault="00DA4790" w:rsidP="00CF010C">
            <w:pPr>
              <w:spacing w:after="0" w:line="240" w:lineRule="auto"/>
              <w:rPr>
                <w:rFonts w:ascii="Calibri" w:eastAsia="Times New Roman" w:hAnsi="Calibri" w:cs="Times New Roman"/>
              </w:rPr>
            </w:pPr>
            <w:r>
              <w:rPr>
                <w:rFonts w:ascii="Calibri" w:eastAsia="Times New Roman" w:hAnsi="Calibri" w:cs="Times New Roman"/>
              </w:rPr>
              <w:t>Permits to access plant rooms not issued during fumigation cycles.</w:t>
            </w:r>
          </w:p>
        </w:tc>
        <w:tc>
          <w:tcPr>
            <w:tcW w:w="1449" w:type="dxa"/>
            <w:shd w:val="clear" w:color="auto" w:fill="auto"/>
            <w:vAlign w:val="center"/>
          </w:tcPr>
          <w:p w14:paraId="0E5DD81B" w14:textId="77777777" w:rsidR="00CF010C" w:rsidRPr="001A2CC3" w:rsidRDefault="00DA4790" w:rsidP="00CF010C">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413849A4"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276DFD82"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41A33167" w14:textId="77777777" w:rsidR="00CF010C" w:rsidRPr="006F523D" w:rsidRDefault="002A132C"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CF010C" w:rsidRPr="006F523D" w14:paraId="6D80A695" w14:textId="77777777" w:rsidTr="00CF010C">
        <w:trPr>
          <w:trHeight w:val="1020"/>
        </w:trPr>
        <w:tc>
          <w:tcPr>
            <w:tcW w:w="2302" w:type="dxa"/>
            <w:shd w:val="clear" w:color="auto" w:fill="auto"/>
          </w:tcPr>
          <w:p w14:paraId="3B05EDB3" w14:textId="77777777" w:rsidR="00CF010C" w:rsidRPr="006F523D" w:rsidRDefault="002728DB" w:rsidP="00CF010C">
            <w:pPr>
              <w:rPr>
                <w:rFonts w:ascii="Calibri" w:hAnsi="Calibri"/>
                <w:b/>
                <w:bCs/>
                <w:color w:val="000099"/>
              </w:rPr>
            </w:pPr>
            <w:r>
              <w:rPr>
                <w:rFonts w:ascii="Calibri" w:hAnsi="Calibri"/>
                <w:b/>
                <w:bCs/>
                <w:color w:val="000099"/>
              </w:rPr>
              <w:lastRenderedPageBreak/>
              <w:t>Exposure to fumigant during release via chimney stack</w:t>
            </w:r>
          </w:p>
        </w:tc>
        <w:tc>
          <w:tcPr>
            <w:tcW w:w="1418" w:type="dxa"/>
          </w:tcPr>
          <w:p w14:paraId="6D7CC7AA" w14:textId="77777777" w:rsidR="00CF010C" w:rsidRPr="001A2CC3" w:rsidRDefault="002728DB" w:rsidP="00CF010C">
            <w:pPr>
              <w:spacing w:after="0" w:line="240" w:lineRule="auto"/>
              <w:rPr>
                <w:rFonts w:ascii="Calibri" w:eastAsia="Times New Roman" w:hAnsi="Calibri" w:cs="Times New Roman"/>
              </w:rPr>
            </w:pPr>
            <w:r>
              <w:rPr>
                <w:rFonts w:ascii="Calibri" w:eastAsia="Times New Roman" w:hAnsi="Calibri" w:cs="Times New Roman"/>
              </w:rPr>
              <w:t>Estates staff, contractors</w:t>
            </w:r>
          </w:p>
        </w:tc>
        <w:tc>
          <w:tcPr>
            <w:tcW w:w="3402" w:type="dxa"/>
            <w:shd w:val="clear" w:color="auto" w:fill="auto"/>
          </w:tcPr>
          <w:p w14:paraId="6704A437" w14:textId="77777777" w:rsidR="00DA4790" w:rsidRDefault="00DA4790" w:rsidP="00CF010C">
            <w:pPr>
              <w:spacing w:after="0" w:line="240" w:lineRule="auto"/>
              <w:rPr>
                <w:rFonts w:ascii="Calibri" w:eastAsia="Times New Roman" w:hAnsi="Calibri" w:cs="Times New Roman"/>
              </w:rPr>
            </w:pPr>
            <w:r>
              <w:rPr>
                <w:rFonts w:ascii="Calibri" w:eastAsia="Times New Roman" w:hAnsi="Calibri" w:cs="Times New Roman"/>
              </w:rPr>
              <w:t>Chimney stacks of sufficient height to ensure free venting of fumigant.</w:t>
            </w:r>
          </w:p>
          <w:p w14:paraId="381CBBB5" w14:textId="77777777" w:rsidR="00CF010C" w:rsidRPr="001A2CC3" w:rsidRDefault="00DA4790" w:rsidP="00EF02E9">
            <w:pPr>
              <w:spacing w:after="0" w:line="240" w:lineRule="auto"/>
              <w:rPr>
                <w:rFonts w:ascii="Calibri" w:eastAsia="Times New Roman" w:hAnsi="Calibri" w:cs="Times New Roman"/>
              </w:rPr>
            </w:pPr>
            <w:r>
              <w:rPr>
                <w:rFonts w:ascii="Calibri" w:eastAsia="Times New Roman" w:hAnsi="Calibri" w:cs="Times New Roman"/>
              </w:rPr>
              <w:t xml:space="preserve">Permits to access </w:t>
            </w:r>
            <w:r w:rsidR="00EF02E9">
              <w:rPr>
                <w:rFonts w:ascii="Calibri" w:eastAsia="Times New Roman" w:hAnsi="Calibri" w:cs="Times New Roman"/>
              </w:rPr>
              <w:t xml:space="preserve">relevant </w:t>
            </w:r>
            <w:r>
              <w:rPr>
                <w:rFonts w:ascii="Calibri" w:eastAsia="Times New Roman" w:hAnsi="Calibri" w:cs="Times New Roman"/>
              </w:rPr>
              <w:t>roof areas not issued during fumigation cycles.</w:t>
            </w:r>
          </w:p>
        </w:tc>
        <w:tc>
          <w:tcPr>
            <w:tcW w:w="1449" w:type="dxa"/>
            <w:shd w:val="clear" w:color="auto" w:fill="auto"/>
            <w:vAlign w:val="center"/>
          </w:tcPr>
          <w:p w14:paraId="4159CD8B" w14:textId="77777777" w:rsidR="00CF010C" w:rsidRPr="001A2CC3" w:rsidRDefault="00DA4790" w:rsidP="00CF010C">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2D2F2F94"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064111B1"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09506D60" w14:textId="77777777" w:rsidR="00CF010C" w:rsidRPr="006F523D" w:rsidRDefault="002A132C"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CF010C" w:rsidRPr="006F523D" w14:paraId="78125937" w14:textId="77777777" w:rsidTr="00CF010C">
        <w:trPr>
          <w:trHeight w:val="1020"/>
        </w:trPr>
        <w:tc>
          <w:tcPr>
            <w:tcW w:w="2302" w:type="dxa"/>
            <w:shd w:val="clear" w:color="auto" w:fill="auto"/>
          </w:tcPr>
          <w:p w14:paraId="7B83907F" w14:textId="77777777" w:rsidR="00CF010C" w:rsidRPr="006F523D" w:rsidRDefault="002728DB" w:rsidP="00216F68">
            <w:pPr>
              <w:rPr>
                <w:rFonts w:ascii="Calibri" w:hAnsi="Calibri"/>
                <w:b/>
                <w:bCs/>
                <w:color w:val="000099"/>
              </w:rPr>
            </w:pPr>
            <w:r>
              <w:rPr>
                <w:rFonts w:ascii="Calibri" w:hAnsi="Calibri"/>
                <w:b/>
                <w:bCs/>
                <w:color w:val="000099"/>
              </w:rPr>
              <w:t xml:space="preserve">Inhalation of fumigant vapour while </w:t>
            </w:r>
            <w:r w:rsidR="00216F68">
              <w:rPr>
                <w:rFonts w:ascii="Calibri" w:hAnsi="Calibri"/>
                <w:b/>
                <w:bCs/>
                <w:color w:val="000099"/>
              </w:rPr>
              <w:t xml:space="preserve">conducting </w:t>
            </w:r>
            <w:r>
              <w:rPr>
                <w:rFonts w:ascii="Calibri" w:hAnsi="Calibri"/>
                <w:b/>
                <w:bCs/>
                <w:color w:val="000099"/>
              </w:rPr>
              <w:t>fumigation</w:t>
            </w:r>
          </w:p>
        </w:tc>
        <w:tc>
          <w:tcPr>
            <w:tcW w:w="1418" w:type="dxa"/>
          </w:tcPr>
          <w:p w14:paraId="014B4769" w14:textId="77777777" w:rsidR="00CF010C" w:rsidRPr="001A2CC3" w:rsidRDefault="002728DB" w:rsidP="00CF010C">
            <w:pPr>
              <w:spacing w:after="0" w:line="240" w:lineRule="auto"/>
              <w:rPr>
                <w:rFonts w:ascii="Calibri" w:eastAsia="Times New Roman" w:hAnsi="Calibri" w:cs="Times New Roman"/>
              </w:rPr>
            </w:pPr>
            <w:r>
              <w:rPr>
                <w:rFonts w:ascii="Calibri" w:eastAsia="Times New Roman" w:hAnsi="Calibri" w:cs="Times New Roman"/>
              </w:rPr>
              <w:t>Operators</w:t>
            </w:r>
          </w:p>
        </w:tc>
        <w:tc>
          <w:tcPr>
            <w:tcW w:w="3402" w:type="dxa"/>
            <w:shd w:val="clear" w:color="auto" w:fill="auto"/>
          </w:tcPr>
          <w:p w14:paraId="3FFF3095" w14:textId="77777777" w:rsidR="00CF010C" w:rsidRDefault="00DA4790" w:rsidP="00CF010C">
            <w:pPr>
              <w:spacing w:after="0" w:line="240" w:lineRule="auto"/>
              <w:rPr>
                <w:rFonts w:ascii="Calibri" w:eastAsia="Times New Roman" w:hAnsi="Calibri" w:cs="Times New Roman"/>
              </w:rPr>
            </w:pPr>
            <w:r>
              <w:rPr>
                <w:rFonts w:ascii="Calibri" w:eastAsia="Times New Roman" w:hAnsi="Calibri" w:cs="Times New Roman"/>
              </w:rPr>
              <w:t>Training of operators in correct procedure.</w:t>
            </w:r>
          </w:p>
          <w:p w14:paraId="3BF788C4" w14:textId="77777777" w:rsidR="00216F68" w:rsidRDefault="00216F68" w:rsidP="00CF010C">
            <w:pPr>
              <w:spacing w:after="0" w:line="240" w:lineRule="auto"/>
              <w:rPr>
                <w:rFonts w:ascii="Calibri" w:eastAsia="Times New Roman" w:hAnsi="Calibri" w:cs="Times New Roman"/>
              </w:rPr>
            </w:pPr>
            <w:r>
              <w:rPr>
                <w:rFonts w:ascii="Calibri" w:eastAsia="Times New Roman" w:hAnsi="Calibri" w:cs="Times New Roman"/>
              </w:rPr>
              <w:t xml:space="preserve">Use of calibrated </w:t>
            </w:r>
            <w:proofErr w:type="spellStart"/>
            <w:r>
              <w:rPr>
                <w:rFonts w:ascii="Calibri" w:eastAsia="Times New Roman" w:hAnsi="Calibri" w:cs="Times New Roman"/>
              </w:rPr>
              <w:t>formaldemeter</w:t>
            </w:r>
            <w:proofErr w:type="spellEnd"/>
            <w:r>
              <w:rPr>
                <w:rFonts w:ascii="Calibri" w:eastAsia="Times New Roman" w:hAnsi="Calibri" w:cs="Times New Roman"/>
              </w:rPr>
              <w:t xml:space="preserve"> to identify unsafe conditions.</w:t>
            </w:r>
          </w:p>
          <w:p w14:paraId="224694D5" w14:textId="77777777" w:rsidR="00DA4790" w:rsidRDefault="00DA4790" w:rsidP="00CF010C">
            <w:pPr>
              <w:spacing w:after="0" w:line="240" w:lineRule="auto"/>
              <w:rPr>
                <w:rFonts w:ascii="Calibri" w:eastAsia="Times New Roman" w:hAnsi="Calibri" w:cs="Times New Roman"/>
              </w:rPr>
            </w:pPr>
            <w:r>
              <w:rPr>
                <w:rFonts w:ascii="Calibri" w:eastAsia="Times New Roman" w:hAnsi="Calibri" w:cs="Times New Roman"/>
              </w:rPr>
              <w:t>Robust SOP in place.</w:t>
            </w:r>
          </w:p>
          <w:p w14:paraId="08C869C0" w14:textId="77777777" w:rsidR="00DA4790" w:rsidRPr="001A2CC3" w:rsidRDefault="00DA4790" w:rsidP="00CF010C">
            <w:pPr>
              <w:spacing w:after="0" w:line="240" w:lineRule="auto"/>
              <w:rPr>
                <w:rFonts w:ascii="Calibri" w:eastAsia="Times New Roman" w:hAnsi="Calibri" w:cs="Times New Roman"/>
              </w:rPr>
            </w:pPr>
            <w:r>
              <w:rPr>
                <w:rFonts w:ascii="Calibri" w:eastAsia="Times New Roman" w:hAnsi="Calibri" w:cs="Times New Roman"/>
              </w:rPr>
              <w:t>Use of fit-tested respiratory protective equipment.</w:t>
            </w:r>
          </w:p>
        </w:tc>
        <w:tc>
          <w:tcPr>
            <w:tcW w:w="1449" w:type="dxa"/>
            <w:shd w:val="clear" w:color="auto" w:fill="auto"/>
            <w:vAlign w:val="center"/>
          </w:tcPr>
          <w:p w14:paraId="0B8DB156" w14:textId="77777777" w:rsidR="00CF010C" w:rsidRPr="001A2CC3" w:rsidRDefault="00DA4790" w:rsidP="00CF010C">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55D8E7C3"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7D401487"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1E608671" w14:textId="77777777" w:rsidR="00CF010C" w:rsidRPr="006F523D" w:rsidRDefault="002A132C"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CF010C" w:rsidRPr="006F523D" w14:paraId="0ECC4471" w14:textId="77777777" w:rsidTr="00CF010C">
        <w:trPr>
          <w:trHeight w:val="1020"/>
        </w:trPr>
        <w:tc>
          <w:tcPr>
            <w:tcW w:w="2302" w:type="dxa"/>
            <w:shd w:val="clear" w:color="auto" w:fill="auto"/>
          </w:tcPr>
          <w:p w14:paraId="72F58DB6" w14:textId="77777777" w:rsidR="00CF010C" w:rsidRPr="006F523D" w:rsidRDefault="002728DB" w:rsidP="00CF010C">
            <w:pPr>
              <w:rPr>
                <w:rFonts w:ascii="Calibri" w:hAnsi="Calibri"/>
                <w:b/>
                <w:bCs/>
                <w:color w:val="000099"/>
              </w:rPr>
            </w:pPr>
            <w:r>
              <w:rPr>
                <w:rFonts w:ascii="Calibri" w:hAnsi="Calibri"/>
                <w:b/>
                <w:bCs/>
                <w:color w:val="000099"/>
              </w:rPr>
              <w:t>Damage to skin/eyes from liquid fumigant</w:t>
            </w:r>
          </w:p>
        </w:tc>
        <w:tc>
          <w:tcPr>
            <w:tcW w:w="1418" w:type="dxa"/>
          </w:tcPr>
          <w:p w14:paraId="514A6D56" w14:textId="77777777" w:rsidR="00CF010C" w:rsidRPr="001A2CC3" w:rsidRDefault="002728DB" w:rsidP="00CF010C">
            <w:pPr>
              <w:spacing w:after="0" w:line="240" w:lineRule="auto"/>
              <w:rPr>
                <w:rFonts w:ascii="Calibri" w:eastAsia="Times New Roman" w:hAnsi="Calibri" w:cs="Times New Roman"/>
              </w:rPr>
            </w:pPr>
            <w:r>
              <w:rPr>
                <w:rFonts w:ascii="Calibri" w:eastAsia="Times New Roman" w:hAnsi="Calibri" w:cs="Times New Roman"/>
              </w:rPr>
              <w:t>Operators</w:t>
            </w:r>
          </w:p>
        </w:tc>
        <w:tc>
          <w:tcPr>
            <w:tcW w:w="3402" w:type="dxa"/>
            <w:shd w:val="clear" w:color="auto" w:fill="auto"/>
          </w:tcPr>
          <w:p w14:paraId="2F515D93" w14:textId="77777777" w:rsidR="00DA4790" w:rsidRDefault="00DA4790" w:rsidP="00DA4790">
            <w:pPr>
              <w:spacing w:after="0" w:line="240" w:lineRule="auto"/>
              <w:rPr>
                <w:rFonts w:ascii="Calibri" w:eastAsia="Times New Roman" w:hAnsi="Calibri" w:cs="Times New Roman"/>
              </w:rPr>
            </w:pPr>
            <w:r>
              <w:rPr>
                <w:rFonts w:ascii="Calibri" w:eastAsia="Times New Roman" w:hAnsi="Calibri" w:cs="Times New Roman"/>
              </w:rPr>
              <w:t>Training of operators in correct procedure.</w:t>
            </w:r>
          </w:p>
          <w:p w14:paraId="5F7FA85E" w14:textId="77777777" w:rsidR="00DA4790" w:rsidRDefault="00DA4790" w:rsidP="00DA4790">
            <w:pPr>
              <w:spacing w:after="0" w:line="240" w:lineRule="auto"/>
              <w:rPr>
                <w:rFonts w:ascii="Calibri" w:eastAsia="Times New Roman" w:hAnsi="Calibri" w:cs="Times New Roman"/>
              </w:rPr>
            </w:pPr>
            <w:r>
              <w:rPr>
                <w:rFonts w:ascii="Calibri" w:eastAsia="Times New Roman" w:hAnsi="Calibri" w:cs="Times New Roman"/>
              </w:rPr>
              <w:t>Robust SOP in place.</w:t>
            </w:r>
          </w:p>
          <w:p w14:paraId="3F6B016E" w14:textId="77777777" w:rsidR="00CF010C" w:rsidRPr="001A2CC3" w:rsidRDefault="00DA4790" w:rsidP="00DA4790">
            <w:pPr>
              <w:spacing w:after="0" w:line="240" w:lineRule="auto"/>
              <w:rPr>
                <w:rFonts w:ascii="Calibri" w:eastAsia="Times New Roman" w:hAnsi="Calibri" w:cs="Times New Roman"/>
              </w:rPr>
            </w:pPr>
            <w:r>
              <w:rPr>
                <w:rFonts w:ascii="Calibri" w:eastAsia="Times New Roman" w:hAnsi="Calibri" w:cs="Times New Roman"/>
              </w:rPr>
              <w:t xml:space="preserve">Use of personal protective equipment (eye protection, gloves and </w:t>
            </w:r>
            <w:proofErr w:type="spellStart"/>
            <w:r>
              <w:rPr>
                <w:rFonts w:ascii="Calibri" w:eastAsia="Times New Roman" w:hAnsi="Calibri" w:cs="Times New Roman"/>
              </w:rPr>
              <w:t>labcoat</w:t>
            </w:r>
            <w:proofErr w:type="spellEnd"/>
            <w:r>
              <w:rPr>
                <w:rFonts w:ascii="Calibri" w:eastAsia="Times New Roman" w:hAnsi="Calibri" w:cs="Times New Roman"/>
              </w:rPr>
              <w:t>).</w:t>
            </w:r>
          </w:p>
        </w:tc>
        <w:tc>
          <w:tcPr>
            <w:tcW w:w="1449" w:type="dxa"/>
            <w:shd w:val="clear" w:color="auto" w:fill="auto"/>
            <w:vAlign w:val="center"/>
          </w:tcPr>
          <w:p w14:paraId="0722A64A" w14:textId="77777777" w:rsidR="00CF010C" w:rsidRPr="001A2CC3" w:rsidRDefault="00DA4790" w:rsidP="00CF010C">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shd w:val="clear" w:color="auto" w:fill="auto"/>
          </w:tcPr>
          <w:p w14:paraId="575229BE"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06183518"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69B98FBD" w14:textId="77777777" w:rsidR="00CF010C" w:rsidRPr="006F523D" w:rsidRDefault="002A132C"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r w:rsidR="00CF010C" w:rsidRPr="006F523D" w14:paraId="3BEE86B9" w14:textId="77777777" w:rsidTr="00CF010C">
        <w:trPr>
          <w:trHeight w:val="1020"/>
        </w:trPr>
        <w:tc>
          <w:tcPr>
            <w:tcW w:w="2302" w:type="dxa"/>
            <w:shd w:val="clear" w:color="auto" w:fill="auto"/>
          </w:tcPr>
          <w:p w14:paraId="4D6A636A" w14:textId="77777777" w:rsidR="00CF010C" w:rsidRPr="006F523D" w:rsidRDefault="00715901" w:rsidP="00CF010C">
            <w:pPr>
              <w:rPr>
                <w:rFonts w:ascii="Calibri" w:hAnsi="Calibri"/>
                <w:b/>
                <w:bCs/>
                <w:color w:val="000099"/>
              </w:rPr>
            </w:pPr>
            <w:r>
              <w:rPr>
                <w:rFonts w:ascii="Calibri" w:hAnsi="Calibri"/>
                <w:b/>
                <w:bCs/>
                <w:color w:val="000099"/>
              </w:rPr>
              <w:t>Infection by exposure to viable biological agents</w:t>
            </w:r>
          </w:p>
        </w:tc>
        <w:tc>
          <w:tcPr>
            <w:tcW w:w="1418" w:type="dxa"/>
          </w:tcPr>
          <w:p w14:paraId="0574B47A" w14:textId="77777777" w:rsidR="00715901" w:rsidRDefault="00715901" w:rsidP="00CF010C">
            <w:pPr>
              <w:spacing w:after="0" w:line="240" w:lineRule="auto"/>
              <w:rPr>
                <w:rFonts w:ascii="Calibri" w:eastAsia="Times New Roman" w:hAnsi="Calibri" w:cs="Times New Roman"/>
              </w:rPr>
            </w:pPr>
            <w:r>
              <w:rPr>
                <w:rFonts w:ascii="Calibri" w:eastAsia="Times New Roman" w:hAnsi="Calibri" w:cs="Times New Roman"/>
              </w:rPr>
              <w:t>Lab users, operators,</w:t>
            </w:r>
          </w:p>
          <w:p w14:paraId="693C4D10" w14:textId="77777777" w:rsidR="00715901" w:rsidRDefault="00715901" w:rsidP="00CF010C">
            <w:pPr>
              <w:spacing w:after="0" w:line="240" w:lineRule="auto"/>
              <w:rPr>
                <w:rFonts w:ascii="Calibri" w:eastAsia="Times New Roman" w:hAnsi="Calibri" w:cs="Times New Roman"/>
              </w:rPr>
            </w:pPr>
            <w:r>
              <w:rPr>
                <w:rFonts w:ascii="Calibri" w:eastAsia="Times New Roman" w:hAnsi="Calibri" w:cs="Times New Roman"/>
              </w:rPr>
              <w:t>Bystanders,</w:t>
            </w:r>
          </w:p>
          <w:p w14:paraId="4965471D" w14:textId="77777777" w:rsidR="00715901" w:rsidRPr="001A2CC3" w:rsidRDefault="00715901" w:rsidP="00CF010C">
            <w:pPr>
              <w:spacing w:after="0" w:line="240" w:lineRule="auto"/>
              <w:rPr>
                <w:rFonts w:ascii="Calibri" w:eastAsia="Times New Roman" w:hAnsi="Calibri" w:cs="Times New Roman"/>
              </w:rPr>
            </w:pPr>
            <w:r>
              <w:rPr>
                <w:rFonts w:ascii="Calibri" w:eastAsia="Times New Roman" w:hAnsi="Calibri" w:cs="Times New Roman"/>
              </w:rPr>
              <w:t>contractors</w:t>
            </w:r>
          </w:p>
        </w:tc>
        <w:tc>
          <w:tcPr>
            <w:tcW w:w="3402" w:type="dxa"/>
            <w:shd w:val="clear" w:color="auto" w:fill="auto"/>
          </w:tcPr>
          <w:p w14:paraId="4D65F761" w14:textId="77777777" w:rsidR="00715901" w:rsidRDefault="00715901" w:rsidP="00CF010C">
            <w:pPr>
              <w:spacing w:after="0" w:line="240" w:lineRule="auto"/>
              <w:rPr>
                <w:rFonts w:ascii="Calibri" w:eastAsia="Times New Roman" w:hAnsi="Calibri" w:cs="Times New Roman"/>
              </w:rPr>
            </w:pPr>
            <w:r>
              <w:rPr>
                <w:rFonts w:ascii="Calibri" w:eastAsia="Times New Roman" w:hAnsi="Calibri" w:cs="Times New Roman"/>
              </w:rPr>
              <w:t>Establishment of negative air pressure regime.</w:t>
            </w:r>
          </w:p>
          <w:p w14:paraId="5BD027E4" w14:textId="77777777" w:rsidR="00715901" w:rsidRDefault="00715901" w:rsidP="00CF010C">
            <w:pPr>
              <w:spacing w:after="0" w:line="240" w:lineRule="auto"/>
              <w:rPr>
                <w:rFonts w:ascii="Calibri" w:eastAsia="Times New Roman" w:hAnsi="Calibri" w:cs="Times New Roman"/>
              </w:rPr>
            </w:pPr>
            <w:r>
              <w:rPr>
                <w:rFonts w:ascii="Calibri" w:eastAsia="Times New Roman" w:hAnsi="Calibri" w:cs="Times New Roman"/>
              </w:rPr>
              <w:t>Use of terminal HEPA filtration on exhaust air ducts.</w:t>
            </w:r>
          </w:p>
          <w:p w14:paraId="5B9745FF" w14:textId="77777777" w:rsidR="00715901" w:rsidRDefault="00715901" w:rsidP="00CF010C">
            <w:pPr>
              <w:spacing w:after="0" w:line="240" w:lineRule="auto"/>
              <w:rPr>
                <w:rFonts w:ascii="Calibri" w:eastAsia="Times New Roman" w:hAnsi="Calibri" w:cs="Times New Roman"/>
              </w:rPr>
            </w:pPr>
            <w:r>
              <w:rPr>
                <w:rFonts w:ascii="Calibri" w:eastAsia="Times New Roman" w:hAnsi="Calibri" w:cs="Times New Roman"/>
              </w:rPr>
              <w:t>Use of primary containment equipment (i.e. MSCs).</w:t>
            </w:r>
          </w:p>
          <w:p w14:paraId="55651E41" w14:textId="77777777" w:rsidR="00715901" w:rsidRDefault="00715901" w:rsidP="00CF010C">
            <w:pPr>
              <w:spacing w:after="0" w:line="240" w:lineRule="auto"/>
              <w:rPr>
                <w:rFonts w:ascii="Calibri" w:eastAsia="Times New Roman" w:hAnsi="Calibri" w:cs="Times New Roman"/>
              </w:rPr>
            </w:pPr>
            <w:r>
              <w:rPr>
                <w:rFonts w:ascii="Calibri" w:eastAsia="Times New Roman" w:hAnsi="Calibri" w:cs="Times New Roman"/>
              </w:rPr>
              <w:t>Robust SOP in place for fumigation cycle.</w:t>
            </w:r>
          </w:p>
          <w:p w14:paraId="23467C8E" w14:textId="77777777" w:rsidR="00715901" w:rsidRDefault="00715901" w:rsidP="00CF010C">
            <w:pPr>
              <w:spacing w:after="0" w:line="240" w:lineRule="auto"/>
              <w:rPr>
                <w:rFonts w:ascii="Calibri" w:eastAsia="Times New Roman" w:hAnsi="Calibri" w:cs="Times New Roman"/>
              </w:rPr>
            </w:pPr>
            <w:r>
              <w:rPr>
                <w:rFonts w:ascii="Calibri" w:eastAsia="Times New Roman" w:hAnsi="Calibri" w:cs="Times New Roman"/>
              </w:rPr>
              <w:t>Fumigation cycle validated to inactivate relevant organisms.</w:t>
            </w:r>
          </w:p>
          <w:p w14:paraId="62251E5D" w14:textId="77777777" w:rsidR="00715901" w:rsidRPr="001A2CC3" w:rsidRDefault="00715901" w:rsidP="00CF010C">
            <w:pPr>
              <w:spacing w:after="0" w:line="240" w:lineRule="auto"/>
              <w:rPr>
                <w:rFonts w:ascii="Calibri" w:eastAsia="Times New Roman" w:hAnsi="Calibri" w:cs="Times New Roman"/>
              </w:rPr>
            </w:pPr>
            <w:r>
              <w:rPr>
                <w:rFonts w:ascii="Calibri" w:eastAsia="Times New Roman" w:hAnsi="Calibri" w:cs="Times New Roman"/>
              </w:rPr>
              <w:lastRenderedPageBreak/>
              <w:t>Fumigation following a spillage incident is operable without access to CL3 laboratory.</w:t>
            </w:r>
          </w:p>
        </w:tc>
        <w:tc>
          <w:tcPr>
            <w:tcW w:w="1449" w:type="dxa"/>
            <w:shd w:val="clear" w:color="auto" w:fill="auto"/>
            <w:vAlign w:val="center"/>
          </w:tcPr>
          <w:p w14:paraId="450ABA44" w14:textId="77777777" w:rsidR="00CF010C" w:rsidRPr="001A2CC3" w:rsidRDefault="00715901" w:rsidP="00CF010C">
            <w:pPr>
              <w:spacing w:after="0" w:line="240" w:lineRule="auto"/>
              <w:jc w:val="center"/>
              <w:rPr>
                <w:rFonts w:ascii="Calibri" w:eastAsia="Times New Roman" w:hAnsi="Calibri" w:cs="Times New Roman"/>
              </w:rPr>
            </w:pPr>
            <w:r>
              <w:rPr>
                <w:rFonts w:ascii="Calibri" w:eastAsia="Times New Roman" w:hAnsi="Calibri" w:cs="Times New Roman"/>
              </w:rPr>
              <w:lastRenderedPageBreak/>
              <w:t>L</w:t>
            </w:r>
          </w:p>
        </w:tc>
        <w:tc>
          <w:tcPr>
            <w:tcW w:w="2985" w:type="dxa"/>
            <w:shd w:val="clear" w:color="auto" w:fill="auto"/>
          </w:tcPr>
          <w:p w14:paraId="47988C6F"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42504DF9"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1DCC2685" w14:textId="77777777" w:rsidR="00CF010C" w:rsidRPr="006F523D" w:rsidRDefault="002A132C"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w:t>
            </w:r>
          </w:p>
        </w:tc>
      </w:tr>
    </w:tbl>
    <w:p w14:paraId="48B328D8" w14:textId="77777777" w:rsidR="009D6A65" w:rsidRDefault="009D6A65" w:rsidP="00C04697">
      <w:pPr>
        <w:rPr>
          <w:b/>
          <w:color w:val="000099"/>
        </w:rPr>
      </w:pPr>
    </w:p>
    <w:p w14:paraId="1C32C4CE" w14:textId="77777777" w:rsidR="00C04697" w:rsidRPr="00307801" w:rsidRDefault="00C04697" w:rsidP="00C04697">
      <w:pPr>
        <w:rPr>
          <w:b/>
          <w:color w:val="000000" w:themeColor="text1"/>
          <w:u w:val="single"/>
        </w:rPr>
      </w:pPr>
      <w:r w:rsidRPr="00307801">
        <w:rPr>
          <w:b/>
          <w:color w:val="000000" w:themeColor="text1"/>
          <w:u w:val="single"/>
        </w:rPr>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04688150" w14:textId="77777777" w:rsidTr="00267D13">
        <w:trPr>
          <w:trHeight w:val="284"/>
        </w:trPr>
        <w:tc>
          <w:tcPr>
            <w:tcW w:w="2523" w:type="dxa"/>
            <w:vMerge w:val="restart"/>
          </w:tcPr>
          <w:p w14:paraId="62B4E09C"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5019AF57" w14:textId="77777777" w:rsidR="003D0144" w:rsidRPr="00EE0AB1" w:rsidRDefault="00DA4790" w:rsidP="00267D13">
            <w:pPr>
              <w:spacing w:after="0" w:line="240" w:lineRule="auto"/>
              <w:jc w:val="center"/>
              <w:rPr>
                <w:rFonts w:ascii="Arial" w:eastAsia="Times New Roman" w:hAnsi="Arial" w:cs="Arial"/>
                <w:b/>
                <w:bCs/>
                <w:color w:val="B00000"/>
                <w:sz w:val="20"/>
                <w:szCs w:val="20"/>
              </w:rPr>
            </w:pPr>
            <w:r>
              <w:rPr>
                <w:rFonts w:ascii="Arial" w:eastAsia="Times New Roman" w:hAnsi="Arial" w:cs="Arial"/>
                <w:b/>
                <w:bCs/>
                <w:color w:val="B00000"/>
                <w:sz w:val="20"/>
                <w:szCs w:val="20"/>
              </w:rPr>
              <w:t>L</w:t>
            </w:r>
          </w:p>
        </w:tc>
      </w:tr>
      <w:tr w:rsidR="003D0144" w:rsidRPr="00EE0AB1" w14:paraId="5EF0093A" w14:textId="77777777" w:rsidTr="00CF010C">
        <w:trPr>
          <w:trHeight w:val="284"/>
        </w:trPr>
        <w:tc>
          <w:tcPr>
            <w:tcW w:w="2523" w:type="dxa"/>
            <w:vMerge/>
          </w:tcPr>
          <w:p w14:paraId="3835925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7A3BB0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399EDC59" w14:textId="77777777" w:rsidR="003D0144" w:rsidRDefault="003D0144" w:rsidP="00C04697"/>
    <w:tbl>
      <w:tblPr>
        <w:tblStyle w:val="TableGrid"/>
        <w:tblW w:w="0" w:type="auto"/>
        <w:tblLook w:val="04A0" w:firstRow="1" w:lastRow="0" w:firstColumn="1" w:lastColumn="0" w:noHBand="0" w:noVBand="1"/>
      </w:tblPr>
      <w:tblGrid>
        <w:gridCol w:w="1668"/>
        <w:gridCol w:w="4536"/>
        <w:gridCol w:w="992"/>
        <w:gridCol w:w="1134"/>
        <w:gridCol w:w="5844"/>
      </w:tblGrid>
      <w:tr w:rsidR="00C04697" w14:paraId="1EC82E8F" w14:textId="77777777" w:rsidTr="00CF010C">
        <w:tc>
          <w:tcPr>
            <w:tcW w:w="6204" w:type="dxa"/>
            <w:gridSpan w:val="2"/>
            <w:tcBorders>
              <w:bottom w:val="single" w:sz="4" w:space="0" w:color="auto"/>
            </w:tcBorders>
          </w:tcPr>
          <w:p w14:paraId="1E7819DA" w14:textId="77777777" w:rsidR="00C04697" w:rsidRDefault="00151909" w:rsidP="00CF010C">
            <w:pPr>
              <w:rPr>
                <w:b/>
              </w:rPr>
            </w:pPr>
            <w:r w:rsidRPr="00151909">
              <w:rPr>
                <w:b/>
              </w:rPr>
              <w:t>Additional Comments from Risk Assessor</w:t>
            </w:r>
          </w:p>
          <w:p w14:paraId="008479AB" w14:textId="77777777" w:rsidR="00151909" w:rsidRPr="00151909" w:rsidRDefault="00151909" w:rsidP="00CF010C">
            <w:r>
              <w:t>(e.g. funding or practical implications)</w:t>
            </w:r>
          </w:p>
          <w:p w14:paraId="753C54CF" w14:textId="77777777" w:rsidR="00C04697" w:rsidRDefault="00C04697" w:rsidP="00CF010C"/>
          <w:p w14:paraId="268E722D" w14:textId="77777777" w:rsidR="00C04697" w:rsidRDefault="00C04697" w:rsidP="00CF010C"/>
        </w:tc>
        <w:tc>
          <w:tcPr>
            <w:tcW w:w="7970" w:type="dxa"/>
            <w:gridSpan w:val="3"/>
            <w:tcBorders>
              <w:bottom w:val="single" w:sz="4" w:space="0" w:color="auto"/>
            </w:tcBorders>
          </w:tcPr>
          <w:p w14:paraId="41BEF9CC" w14:textId="77777777" w:rsidR="00C04697" w:rsidRDefault="00267D13" w:rsidP="00CF010C">
            <w:r>
              <w:fldChar w:fldCharType="begin">
                <w:ffData>
                  <w:name w:val="Text16"/>
                  <w:enabled/>
                  <w:calcOnExit w:val="0"/>
                  <w:textInput/>
                </w:ffData>
              </w:fldChar>
            </w:r>
            <w:bookmarkStart w:id="2"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p w14:paraId="5681CB98" w14:textId="77777777" w:rsidR="00C04697" w:rsidRDefault="00C04697" w:rsidP="00CF010C"/>
          <w:p w14:paraId="4C6C60CE" w14:textId="77777777" w:rsidR="00C04697" w:rsidRDefault="00C04697" w:rsidP="00CF010C"/>
          <w:p w14:paraId="74CAAFD3" w14:textId="77777777" w:rsidR="00C04697" w:rsidRDefault="00C04697" w:rsidP="00CF010C"/>
        </w:tc>
      </w:tr>
      <w:tr w:rsidR="00C04697" w14:paraId="75EE1472" w14:textId="77777777" w:rsidTr="00CF010C">
        <w:tc>
          <w:tcPr>
            <w:tcW w:w="6204" w:type="dxa"/>
            <w:gridSpan w:val="2"/>
            <w:tcBorders>
              <w:left w:val="nil"/>
              <w:right w:val="nil"/>
            </w:tcBorders>
          </w:tcPr>
          <w:p w14:paraId="00AEF600" w14:textId="77777777" w:rsidR="00C04697" w:rsidRDefault="00C04697" w:rsidP="00CF010C"/>
        </w:tc>
        <w:tc>
          <w:tcPr>
            <w:tcW w:w="992" w:type="dxa"/>
            <w:tcBorders>
              <w:top w:val="nil"/>
              <w:left w:val="nil"/>
              <w:bottom w:val="nil"/>
              <w:right w:val="nil"/>
            </w:tcBorders>
          </w:tcPr>
          <w:p w14:paraId="53200D81" w14:textId="77777777" w:rsidR="00C04697" w:rsidRDefault="00C04697" w:rsidP="00CF010C"/>
        </w:tc>
        <w:tc>
          <w:tcPr>
            <w:tcW w:w="1134" w:type="dxa"/>
            <w:tcBorders>
              <w:left w:val="nil"/>
              <w:right w:val="nil"/>
            </w:tcBorders>
          </w:tcPr>
          <w:p w14:paraId="0FB2EDDA" w14:textId="77777777" w:rsidR="00C04697" w:rsidRDefault="00C04697" w:rsidP="00CF010C"/>
        </w:tc>
        <w:tc>
          <w:tcPr>
            <w:tcW w:w="5844" w:type="dxa"/>
            <w:tcBorders>
              <w:left w:val="nil"/>
              <w:right w:val="nil"/>
            </w:tcBorders>
          </w:tcPr>
          <w:p w14:paraId="5E5B76EC" w14:textId="77777777" w:rsidR="00C04697" w:rsidRDefault="00C04697" w:rsidP="00CF010C"/>
        </w:tc>
      </w:tr>
      <w:tr w:rsidR="00C04697" w14:paraId="4B6328A7" w14:textId="77777777" w:rsidTr="00267D13">
        <w:trPr>
          <w:trHeight w:val="606"/>
        </w:trPr>
        <w:tc>
          <w:tcPr>
            <w:tcW w:w="1668" w:type="dxa"/>
            <w:vAlign w:val="center"/>
          </w:tcPr>
          <w:p w14:paraId="49935C04" w14:textId="77777777" w:rsidR="00C04697" w:rsidRDefault="00C04697" w:rsidP="00CF010C">
            <w:pPr>
              <w:jc w:val="right"/>
            </w:pPr>
            <w:r>
              <w:t>Approved By</w:t>
            </w:r>
          </w:p>
        </w:tc>
        <w:tc>
          <w:tcPr>
            <w:tcW w:w="4536" w:type="dxa"/>
            <w:vAlign w:val="center"/>
          </w:tcPr>
          <w:p w14:paraId="353DD002" w14:textId="77777777" w:rsidR="00C04697" w:rsidRDefault="002A132C" w:rsidP="00267D13">
            <w:r>
              <w:t>&lt;Name of peer, supervisor or line manager&gt;</w:t>
            </w:r>
          </w:p>
        </w:tc>
        <w:tc>
          <w:tcPr>
            <w:tcW w:w="992" w:type="dxa"/>
            <w:tcBorders>
              <w:top w:val="nil"/>
              <w:bottom w:val="nil"/>
            </w:tcBorders>
            <w:vAlign w:val="center"/>
          </w:tcPr>
          <w:p w14:paraId="1F61AC4D" w14:textId="77777777" w:rsidR="00C04697" w:rsidRDefault="00C04697" w:rsidP="00CF010C"/>
        </w:tc>
        <w:tc>
          <w:tcPr>
            <w:tcW w:w="1134" w:type="dxa"/>
            <w:tcBorders>
              <w:bottom w:val="single" w:sz="4" w:space="0" w:color="auto"/>
            </w:tcBorders>
            <w:vAlign w:val="center"/>
          </w:tcPr>
          <w:p w14:paraId="011BDC12" w14:textId="77777777" w:rsidR="00C04697" w:rsidRDefault="00C04697" w:rsidP="00CF010C">
            <w:pPr>
              <w:jc w:val="right"/>
            </w:pPr>
            <w:r>
              <w:t>Position</w:t>
            </w:r>
          </w:p>
        </w:tc>
        <w:tc>
          <w:tcPr>
            <w:tcW w:w="5844" w:type="dxa"/>
            <w:tcBorders>
              <w:bottom w:val="single" w:sz="4" w:space="0" w:color="auto"/>
            </w:tcBorders>
            <w:vAlign w:val="center"/>
          </w:tcPr>
          <w:p w14:paraId="24D646B4" w14:textId="214C6656" w:rsidR="00C04697" w:rsidRDefault="00091354" w:rsidP="00267D13">
            <w:r>
              <w:t>&lt;insert role&gt;</w:t>
            </w:r>
          </w:p>
        </w:tc>
      </w:tr>
      <w:tr w:rsidR="00C04697" w14:paraId="4895D6E0" w14:textId="77777777" w:rsidTr="00267D13">
        <w:trPr>
          <w:trHeight w:val="558"/>
        </w:trPr>
        <w:tc>
          <w:tcPr>
            <w:tcW w:w="1668" w:type="dxa"/>
            <w:vAlign w:val="center"/>
          </w:tcPr>
          <w:p w14:paraId="361B7C07" w14:textId="77777777" w:rsidR="00C04697" w:rsidRDefault="00C04697" w:rsidP="00CF010C">
            <w:pPr>
              <w:jc w:val="right"/>
            </w:pPr>
            <w:r>
              <w:t>Date</w:t>
            </w:r>
          </w:p>
        </w:tc>
        <w:tc>
          <w:tcPr>
            <w:tcW w:w="4536" w:type="dxa"/>
            <w:vAlign w:val="center"/>
          </w:tcPr>
          <w:p w14:paraId="5771E32C" w14:textId="6B5C5B4C" w:rsidR="00C04697" w:rsidRDefault="00091354" w:rsidP="00267D13">
            <w:r>
              <w:t>&lt;insert date of approval&gt;</w:t>
            </w:r>
          </w:p>
        </w:tc>
        <w:tc>
          <w:tcPr>
            <w:tcW w:w="992" w:type="dxa"/>
            <w:tcBorders>
              <w:top w:val="nil"/>
              <w:bottom w:val="nil"/>
              <w:right w:val="nil"/>
            </w:tcBorders>
          </w:tcPr>
          <w:p w14:paraId="4724E587" w14:textId="77777777" w:rsidR="00C04697" w:rsidRDefault="00C04697" w:rsidP="00CF010C"/>
        </w:tc>
        <w:tc>
          <w:tcPr>
            <w:tcW w:w="1134" w:type="dxa"/>
            <w:tcBorders>
              <w:left w:val="nil"/>
              <w:bottom w:val="nil"/>
              <w:right w:val="nil"/>
            </w:tcBorders>
          </w:tcPr>
          <w:p w14:paraId="6D863E03" w14:textId="77777777" w:rsidR="00C04697" w:rsidRDefault="00C04697" w:rsidP="00CF010C"/>
        </w:tc>
        <w:tc>
          <w:tcPr>
            <w:tcW w:w="5844" w:type="dxa"/>
            <w:tcBorders>
              <w:left w:val="nil"/>
              <w:bottom w:val="nil"/>
              <w:right w:val="nil"/>
            </w:tcBorders>
          </w:tcPr>
          <w:p w14:paraId="5205EE5A" w14:textId="77777777" w:rsidR="00C04697" w:rsidRDefault="00C04697" w:rsidP="00CF010C"/>
        </w:tc>
      </w:tr>
    </w:tbl>
    <w:p w14:paraId="37612398" w14:textId="77777777" w:rsidR="00C04697" w:rsidRDefault="00C04697" w:rsidP="00C04697">
      <w:r w:rsidRPr="00A92CC6">
        <w:t>Please print a copy, sign it and keep for your records</w:t>
      </w:r>
    </w:p>
    <w:p w14:paraId="249F5E5B" w14:textId="77777777" w:rsidR="00016922" w:rsidRDefault="00016922" w:rsidP="00C04697"/>
    <w:p w14:paraId="42CD2A18" w14:textId="77777777" w:rsidR="00BC373E" w:rsidRDefault="00BC373E" w:rsidP="00C04697"/>
    <w:p w14:paraId="1F37251E" w14:textId="77777777" w:rsidR="00BC373E" w:rsidRDefault="00BC373E" w:rsidP="00C04697"/>
    <w:p w14:paraId="769C709F" w14:textId="77777777" w:rsidR="00BC373E" w:rsidRDefault="00BC373E" w:rsidP="00C04697"/>
    <w:p w14:paraId="7BC118F7" w14:textId="77777777" w:rsidR="00BC373E" w:rsidRPr="007A1A44" w:rsidRDefault="00BC373E" w:rsidP="00BC373E">
      <w:pPr>
        <w:rPr>
          <w:b/>
          <w:bCs/>
        </w:rPr>
      </w:pPr>
      <w:r w:rsidRPr="007A1A44">
        <w:rPr>
          <w:b/>
          <w:bCs/>
        </w:rPr>
        <w:lastRenderedPageBreak/>
        <w:t>Document history:</w:t>
      </w: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6"/>
        <w:gridCol w:w="2268"/>
        <w:gridCol w:w="1843"/>
        <w:gridCol w:w="8647"/>
      </w:tblGrid>
      <w:tr w:rsidR="00BC373E" w:rsidRPr="003C7D30" w14:paraId="7FAE2E0A" w14:textId="77777777" w:rsidTr="00672A73">
        <w:trPr>
          <w:trHeight w:val="276"/>
        </w:trPr>
        <w:tc>
          <w:tcPr>
            <w:tcW w:w="1696" w:type="dxa"/>
          </w:tcPr>
          <w:p w14:paraId="39E7BEC8" w14:textId="77777777" w:rsidR="00BC373E" w:rsidRPr="003C7D30" w:rsidRDefault="00BC373E" w:rsidP="00672A73">
            <w:pPr>
              <w:jc w:val="center"/>
              <w:rPr>
                <w:rFonts w:cstheme="minorHAnsi"/>
                <w:b/>
                <w:bCs/>
              </w:rPr>
            </w:pPr>
            <w:r w:rsidRPr="003C7D30">
              <w:rPr>
                <w:rFonts w:cstheme="minorHAnsi"/>
                <w:b/>
                <w:bCs/>
              </w:rPr>
              <w:t>Version</w:t>
            </w:r>
          </w:p>
        </w:tc>
        <w:tc>
          <w:tcPr>
            <w:tcW w:w="2268" w:type="dxa"/>
          </w:tcPr>
          <w:p w14:paraId="0A8ECCA9" w14:textId="77777777" w:rsidR="00BC373E" w:rsidRPr="003C7D30" w:rsidRDefault="00BC373E" w:rsidP="00672A73">
            <w:pPr>
              <w:jc w:val="center"/>
              <w:rPr>
                <w:rFonts w:cstheme="minorHAnsi"/>
                <w:b/>
                <w:bCs/>
              </w:rPr>
            </w:pPr>
            <w:r w:rsidRPr="003C7D30">
              <w:rPr>
                <w:rFonts w:cstheme="minorHAnsi"/>
                <w:b/>
                <w:bCs/>
              </w:rPr>
              <w:t>Date</w:t>
            </w:r>
          </w:p>
        </w:tc>
        <w:tc>
          <w:tcPr>
            <w:tcW w:w="1843" w:type="dxa"/>
          </w:tcPr>
          <w:p w14:paraId="234E263E" w14:textId="77777777" w:rsidR="00BC373E" w:rsidRPr="003C7D30" w:rsidRDefault="00BC373E" w:rsidP="00672A73">
            <w:pPr>
              <w:jc w:val="center"/>
              <w:rPr>
                <w:rFonts w:cstheme="minorHAnsi"/>
                <w:b/>
                <w:bCs/>
              </w:rPr>
            </w:pPr>
            <w:r w:rsidRPr="003C7D30">
              <w:rPr>
                <w:rFonts w:cstheme="minorHAnsi"/>
                <w:b/>
                <w:bCs/>
              </w:rPr>
              <w:t>Reviewer</w:t>
            </w:r>
          </w:p>
        </w:tc>
        <w:tc>
          <w:tcPr>
            <w:tcW w:w="8647" w:type="dxa"/>
          </w:tcPr>
          <w:p w14:paraId="081DF0DE" w14:textId="77777777" w:rsidR="00BC373E" w:rsidRPr="003C7D30" w:rsidRDefault="00BC373E" w:rsidP="00672A73">
            <w:pPr>
              <w:jc w:val="center"/>
              <w:rPr>
                <w:rFonts w:cstheme="minorHAnsi"/>
                <w:b/>
                <w:bCs/>
              </w:rPr>
            </w:pPr>
            <w:r w:rsidRPr="003C7D30">
              <w:rPr>
                <w:rFonts w:cstheme="minorHAnsi"/>
                <w:b/>
                <w:bCs/>
              </w:rPr>
              <w:t>Comments/Changes Made</w:t>
            </w:r>
          </w:p>
        </w:tc>
      </w:tr>
      <w:tr w:rsidR="00BC373E" w:rsidRPr="003C7D30" w14:paraId="37A99084" w14:textId="77777777" w:rsidTr="00672A73">
        <w:trPr>
          <w:trHeight w:val="276"/>
        </w:trPr>
        <w:tc>
          <w:tcPr>
            <w:tcW w:w="1696" w:type="dxa"/>
          </w:tcPr>
          <w:p w14:paraId="58293B14" w14:textId="77777777" w:rsidR="00BC373E" w:rsidRPr="003C7D30" w:rsidRDefault="00BC373E" w:rsidP="00672A73">
            <w:pPr>
              <w:jc w:val="center"/>
              <w:rPr>
                <w:rFonts w:cstheme="minorHAnsi"/>
              </w:rPr>
            </w:pPr>
            <w:r w:rsidRPr="003C7D30">
              <w:rPr>
                <w:rFonts w:cstheme="minorHAnsi"/>
              </w:rPr>
              <w:t>V1.0</w:t>
            </w:r>
          </w:p>
        </w:tc>
        <w:tc>
          <w:tcPr>
            <w:tcW w:w="2268" w:type="dxa"/>
          </w:tcPr>
          <w:p w14:paraId="40CC5B70" w14:textId="77777777" w:rsidR="00BC373E" w:rsidRPr="003C7D30" w:rsidRDefault="00BC373E" w:rsidP="00672A73">
            <w:pPr>
              <w:jc w:val="center"/>
              <w:rPr>
                <w:rFonts w:cstheme="minorHAnsi"/>
              </w:rPr>
            </w:pPr>
            <w:r>
              <w:rPr>
                <w:rFonts w:cstheme="minorHAnsi"/>
              </w:rPr>
              <w:t>12/12/2017</w:t>
            </w:r>
          </w:p>
        </w:tc>
        <w:tc>
          <w:tcPr>
            <w:tcW w:w="1843" w:type="dxa"/>
          </w:tcPr>
          <w:p w14:paraId="7ADCA41C" w14:textId="77777777" w:rsidR="00BC373E" w:rsidRPr="003C7D30" w:rsidRDefault="00BC373E" w:rsidP="00672A73">
            <w:pPr>
              <w:jc w:val="center"/>
              <w:rPr>
                <w:rFonts w:cstheme="minorHAnsi"/>
              </w:rPr>
            </w:pPr>
            <w:r>
              <w:rPr>
                <w:rFonts w:cstheme="minorHAnsi"/>
              </w:rPr>
              <w:t>Ian Graham</w:t>
            </w:r>
          </w:p>
        </w:tc>
        <w:tc>
          <w:tcPr>
            <w:tcW w:w="8647" w:type="dxa"/>
          </w:tcPr>
          <w:p w14:paraId="7D90D0DC" w14:textId="77777777" w:rsidR="00BC373E" w:rsidRPr="003C7D30" w:rsidRDefault="00BC373E" w:rsidP="00672A73">
            <w:pPr>
              <w:rPr>
                <w:rFonts w:cstheme="minorHAnsi"/>
              </w:rPr>
            </w:pPr>
            <w:r w:rsidRPr="003C7D30">
              <w:rPr>
                <w:rFonts w:cstheme="minorHAnsi"/>
              </w:rPr>
              <w:t>New version</w:t>
            </w:r>
          </w:p>
        </w:tc>
      </w:tr>
      <w:tr w:rsidR="00BC373E" w:rsidRPr="003C7D30" w14:paraId="1AF16B74" w14:textId="77777777" w:rsidTr="00672A73">
        <w:trPr>
          <w:trHeight w:val="276"/>
        </w:trPr>
        <w:tc>
          <w:tcPr>
            <w:tcW w:w="1696" w:type="dxa"/>
          </w:tcPr>
          <w:p w14:paraId="7F19F6E2" w14:textId="77777777" w:rsidR="00BC373E" w:rsidRPr="003C7D30" w:rsidRDefault="00BC373E" w:rsidP="00672A73">
            <w:pPr>
              <w:jc w:val="center"/>
              <w:rPr>
                <w:rFonts w:cstheme="minorHAnsi"/>
              </w:rPr>
            </w:pPr>
            <w:r w:rsidRPr="003C7D30">
              <w:rPr>
                <w:rFonts w:cstheme="minorHAnsi"/>
              </w:rPr>
              <w:t>V</w:t>
            </w:r>
            <w:r>
              <w:rPr>
                <w:rFonts w:cstheme="minorHAnsi"/>
              </w:rPr>
              <w:t>1.1</w:t>
            </w:r>
          </w:p>
        </w:tc>
        <w:tc>
          <w:tcPr>
            <w:tcW w:w="2268" w:type="dxa"/>
          </w:tcPr>
          <w:p w14:paraId="222141A0" w14:textId="77777777" w:rsidR="00BC373E" w:rsidRPr="003C7D30" w:rsidRDefault="00BC373E" w:rsidP="00672A73">
            <w:pPr>
              <w:jc w:val="center"/>
              <w:rPr>
                <w:rFonts w:cstheme="minorHAnsi"/>
              </w:rPr>
            </w:pPr>
            <w:r>
              <w:t>15/08/2019</w:t>
            </w:r>
          </w:p>
        </w:tc>
        <w:tc>
          <w:tcPr>
            <w:tcW w:w="1843" w:type="dxa"/>
          </w:tcPr>
          <w:p w14:paraId="70DF64F9" w14:textId="77777777" w:rsidR="00BC373E" w:rsidRPr="003C7D30" w:rsidRDefault="00BC373E" w:rsidP="00672A73">
            <w:pPr>
              <w:jc w:val="center"/>
              <w:rPr>
                <w:rFonts w:cstheme="minorHAnsi"/>
              </w:rPr>
            </w:pPr>
            <w:r>
              <w:rPr>
                <w:rFonts w:cstheme="minorHAnsi"/>
              </w:rPr>
              <w:t>Ian Graham</w:t>
            </w:r>
          </w:p>
        </w:tc>
        <w:tc>
          <w:tcPr>
            <w:tcW w:w="8647" w:type="dxa"/>
          </w:tcPr>
          <w:p w14:paraId="45319A18" w14:textId="77777777" w:rsidR="00BC373E" w:rsidRPr="003C7D30" w:rsidRDefault="00BC373E" w:rsidP="00672A73">
            <w:pPr>
              <w:rPr>
                <w:rFonts w:cstheme="minorHAnsi"/>
              </w:rPr>
            </w:pPr>
            <w:r w:rsidRPr="003C7D30">
              <w:rPr>
                <w:rFonts w:cstheme="minorHAnsi"/>
              </w:rPr>
              <w:t xml:space="preserve">Reviewed </w:t>
            </w:r>
            <w:r>
              <w:rPr>
                <w:rFonts w:cstheme="minorHAnsi"/>
              </w:rPr>
              <w:t>– no significant changes made</w:t>
            </w:r>
          </w:p>
        </w:tc>
      </w:tr>
      <w:tr w:rsidR="00BC373E" w:rsidRPr="003C7D30" w14:paraId="41A11CC9" w14:textId="77777777" w:rsidTr="00672A73">
        <w:trPr>
          <w:trHeight w:val="276"/>
        </w:trPr>
        <w:tc>
          <w:tcPr>
            <w:tcW w:w="1696" w:type="dxa"/>
          </w:tcPr>
          <w:p w14:paraId="3AB407B9" w14:textId="77777777" w:rsidR="00BC373E" w:rsidRPr="003C7D30" w:rsidRDefault="00BC373E" w:rsidP="00672A73">
            <w:pPr>
              <w:jc w:val="center"/>
              <w:rPr>
                <w:rFonts w:cstheme="minorHAnsi"/>
              </w:rPr>
            </w:pPr>
            <w:r>
              <w:rPr>
                <w:rFonts w:cstheme="minorHAnsi"/>
              </w:rPr>
              <w:t>V1.2</w:t>
            </w:r>
          </w:p>
        </w:tc>
        <w:tc>
          <w:tcPr>
            <w:tcW w:w="2268" w:type="dxa"/>
          </w:tcPr>
          <w:p w14:paraId="27992218" w14:textId="77777777" w:rsidR="00BC373E" w:rsidRPr="003C7D30" w:rsidRDefault="00BC373E" w:rsidP="00672A73">
            <w:pPr>
              <w:jc w:val="center"/>
              <w:rPr>
                <w:rFonts w:cstheme="minorHAnsi"/>
              </w:rPr>
            </w:pPr>
            <w:r>
              <w:rPr>
                <w:rFonts w:cstheme="minorHAnsi"/>
              </w:rPr>
              <w:t>03/08/2023</w:t>
            </w:r>
          </w:p>
        </w:tc>
        <w:tc>
          <w:tcPr>
            <w:tcW w:w="1843" w:type="dxa"/>
          </w:tcPr>
          <w:p w14:paraId="38BDBD0C" w14:textId="77777777" w:rsidR="00BC373E" w:rsidRPr="003C7D30" w:rsidRDefault="00BC373E" w:rsidP="00672A73">
            <w:pPr>
              <w:jc w:val="center"/>
              <w:rPr>
                <w:rFonts w:cstheme="minorHAnsi"/>
              </w:rPr>
            </w:pPr>
            <w:r>
              <w:rPr>
                <w:rFonts w:cstheme="minorHAnsi"/>
              </w:rPr>
              <w:t>Caroline Farren</w:t>
            </w:r>
          </w:p>
        </w:tc>
        <w:tc>
          <w:tcPr>
            <w:tcW w:w="8647" w:type="dxa"/>
          </w:tcPr>
          <w:p w14:paraId="620A5664" w14:textId="77777777" w:rsidR="00BC373E" w:rsidRPr="003C7D30" w:rsidRDefault="00BC373E" w:rsidP="00672A73">
            <w:pPr>
              <w:rPr>
                <w:rFonts w:cstheme="minorHAnsi"/>
              </w:rPr>
            </w:pPr>
            <w:r>
              <w:rPr>
                <w:rFonts w:cstheme="minorHAnsi"/>
              </w:rPr>
              <w:t>Reviewed – added document history and altered dates on front page – this section should be completed by those adopting this generic.</w:t>
            </w:r>
          </w:p>
        </w:tc>
      </w:tr>
    </w:tbl>
    <w:p w14:paraId="5CDA186B" w14:textId="77777777" w:rsidR="00BC373E" w:rsidRPr="00C73799" w:rsidRDefault="00BC373E" w:rsidP="00BC373E"/>
    <w:p w14:paraId="677CFCEC" w14:textId="77777777" w:rsidR="001E514F" w:rsidRDefault="001E514F" w:rsidP="00C0469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1B3953F0" w14:textId="77777777" w:rsidTr="00C73799">
        <w:trPr>
          <w:trHeight w:val="504"/>
        </w:trPr>
        <w:tc>
          <w:tcPr>
            <w:tcW w:w="1809" w:type="dxa"/>
            <w:shd w:val="clear" w:color="auto" w:fill="D9D9D9"/>
            <w:vAlign w:val="center"/>
          </w:tcPr>
          <w:p w14:paraId="40FFE6F1" w14:textId="77777777" w:rsidR="00016922" w:rsidRPr="00C73799" w:rsidRDefault="00016922" w:rsidP="00C73799">
            <w:pPr>
              <w:spacing w:after="0" w:line="240" w:lineRule="auto"/>
              <w:jc w:val="center"/>
              <w:rPr>
                <w:rFonts w:eastAsia="Times New Roman" w:cs="Arial"/>
                <w:b/>
                <w:bCs/>
                <w:szCs w:val="24"/>
              </w:rPr>
            </w:pPr>
          </w:p>
        </w:tc>
        <w:tc>
          <w:tcPr>
            <w:tcW w:w="5663" w:type="dxa"/>
            <w:gridSpan w:val="5"/>
            <w:tcBorders>
              <w:right w:val="single" w:sz="4" w:space="0" w:color="auto"/>
            </w:tcBorders>
            <w:shd w:val="clear" w:color="auto" w:fill="D9D9D9"/>
            <w:vAlign w:val="center"/>
          </w:tcPr>
          <w:p w14:paraId="344B7309"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4D88DEAF"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16D3C52E"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554034E0"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7C07BC69" w14:textId="77777777" w:rsidTr="00C73799">
        <w:trPr>
          <w:trHeight w:val="554"/>
        </w:trPr>
        <w:tc>
          <w:tcPr>
            <w:tcW w:w="1809" w:type="dxa"/>
            <w:shd w:val="clear" w:color="auto" w:fill="D9D9D9"/>
            <w:vAlign w:val="center"/>
          </w:tcPr>
          <w:p w14:paraId="0155DA82"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55AC692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06" w:type="dxa"/>
            <w:shd w:val="clear" w:color="auto" w:fill="D9D9D9"/>
            <w:vAlign w:val="center"/>
          </w:tcPr>
          <w:p w14:paraId="524B7C73"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06" w:type="dxa"/>
            <w:shd w:val="clear" w:color="auto" w:fill="D9D9D9"/>
            <w:vAlign w:val="center"/>
          </w:tcPr>
          <w:p w14:paraId="34F2275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06" w:type="dxa"/>
            <w:shd w:val="clear" w:color="auto" w:fill="D9D9D9"/>
            <w:vAlign w:val="center"/>
          </w:tcPr>
          <w:p w14:paraId="48DAF23E"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06" w:type="dxa"/>
            <w:tcBorders>
              <w:right w:val="single" w:sz="4" w:space="0" w:color="auto"/>
            </w:tcBorders>
            <w:shd w:val="clear" w:color="auto" w:fill="D9D9D9"/>
            <w:vAlign w:val="center"/>
          </w:tcPr>
          <w:p w14:paraId="128C079F"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210D2319"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100842BD"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27F4F92B"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72BC76E7" w14:textId="77777777" w:rsidTr="00C73799">
        <w:trPr>
          <w:trHeight w:val="423"/>
        </w:trPr>
        <w:tc>
          <w:tcPr>
            <w:tcW w:w="1809" w:type="dxa"/>
            <w:shd w:val="clear" w:color="auto" w:fill="D9D9D9"/>
            <w:vAlign w:val="center"/>
          </w:tcPr>
          <w:p w14:paraId="4FD4078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1431716E"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47D942F5"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74EA7B1B"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6281AD4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tcBorders>
              <w:right w:val="single" w:sz="4" w:space="0" w:color="auto"/>
            </w:tcBorders>
            <w:vAlign w:val="center"/>
          </w:tcPr>
          <w:p w14:paraId="23E22B6E"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36A8E73D"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08BBE58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2B623C9F"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A4FA060" w14:textId="77777777" w:rsidTr="00C73799">
        <w:trPr>
          <w:trHeight w:val="429"/>
        </w:trPr>
        <w:tc>
          <w:tcPr>
            <w:tcW w:w="1809" w:type="dxa"/>
            <w:shd w:val="clear" w:color="auto" w:fill="D9D9D9"/>
            <w:vAlign w:val="center"/>
          </w:tcPr>
          <w:p w14:paraId="432A5F4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4B95D4E0"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4E14640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7F4F15EB"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1808D85A"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tcBorders>
              <w:right w:val="single" w:sz="4" w:space="0" w:color="auto"/>
            </w:tcBorders>
            <w:vAlign w:val="center"/>
          </w:tcPr>
          <w:p w14:paraId="2660B177"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6684E19E"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12D05DDE"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5EADBD9A"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439B18AC" w14:textId="77777777" w:rsidTr="00C73799">
        <w:trPr>
          <w:trHeight w:val="531"/>
        </w:trPr>
        <w:tc>
          <w:tcPr>
            <w:tcW w:w="1809" w:type="dxa"/>
            <w:shd w:val="clear" w:color="auto" w:fill="D9D9D9"/>
            <w:vAlign w:val="center"/>
          </w:tcPr>
          <w:p w14:paraId="6BC85E23"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00D047B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515B4F8E"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707D6E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42CC1277"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tcBorders>
              <w:right w:val="single" w:sz="4" w:space="0" w:color="auto"/>
            </w:tcBorders>
            <w:vAlign w:val="center"/>
          </w:tcPr>
          <w:p w14:paraId="29ED4210"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E0C29B2"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03A848E4"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6A010148"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7CF29E5D" w14:textId="77777777" w:rsidTr="00C73799">
        <w:trPr>
          <w:trHeight w:val="284"/>
        </w:trPr>
        <w:tc>
          <w:tcPr>
            <w:tcW w:w="1809" w:type="dxa"/>
            <w:shd w:val="clear" w:color="auto" w:fill="D9D9D9"/>
            <w:vAlign w:val="center"/>
          </w:tcPr>
          <w:p w14:paraId="300E5F71"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32704D8A"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195B78A8"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6530907B"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vAlign w:val="center"/>
          </w:tcPr>
          <w:p w14:paraId="1323BB84"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14:paraId="5CDD81F4"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38CF6706"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07B034EA"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0DEA9F6C"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05BF614E" w14:textId="77777777" w:rsidTr="00C73799">
        <w:trPr>
          <w:trHeight w:val="575"/>
        </w:trPr>
        <w:tc>
          <w:tcPr>
            <w:tcW w:w="1809" w:type="dxa"/>
            <w:shd w:val="clear" w:color="auto" w:fill="D9D9D9"/>
            <w:vAlign w:val="center"/>
          </w:tcPr>
          <w:p w14:paraId="02B25578"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0E857D7E"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322BF44A"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06" w:type="dxa"/>
            <w:vAlign w:val="center"/>
          </w:tcPr>
          <w:p w14:paraId="5B477720"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vAlign w:val="center"/>
          </w:tcPr>
          <w:p w14:paraId="5FB1E1F6"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14:paraId="46368451"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347EEB1F"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40ED9FC"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48CD443B"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1A04A6F5" w14:textId="77777777" w:rsidR="00DF6251" w:rsidRDefault="00C04697" w:rsidP="00C73799">
      <w:r w:rsidRPr="00307801">
        <w:t>See ‘</w:t>
      </w:r>
      <w:hyperlink r:id="rId16" w:history="1">
        <w:r w:rsidRPr="0042711D">
          <w:rPr>
            <w:rStyle w:val="Hyperlink"/>
          </w:rPr>
          <w:t>Matrix for risk evaluation</w:t>
        </w:r>
      </w:hyperlink>
      <w:r w:rsidRPr="00307801">
        <w:t>’ for further guidance.</w:t>
      </w:r>
    </w:p>
    <w:p w14:paraId="2D4A0F68" w14:textId="77777777" w:rsidR="006736BF" w:rsidRDefault="006736BF" w:rsidP="00C73799"/>
    <w:p w14:paraId="1A933AC8" w14:textId="77777777" w:rsidR="006736BF" w:rsidRPr="00C73799" w:rsidRDefault="006736BF" w:rsidP="00C73799"/>
    <w:sectPr w:rsidR="006736BF" w:rsidRPr="00C73799" w:rsidSect="009D6A65">
      <w:headerReference w:type="default" r:id="rId17"/>
      <w:footerReference w:type="default" r:id="rId18"/>
      <w:headerReference w:type="first" r:id="rId19"/>
      <w:footerReference w:type="first" r:id="rId20"/>
      <w:pgSz w:w="16838" w:h="11906" w:orient="landscape"/>
      <w:pgMar w:top="1334" w:right="1080" w:bottom="1440" w:left="1080" w:header="0" w:footer="174"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B21356" w14:textId="77777777" w:rsidR="00161260" w:rsidRDefault="00161260" w:rsidP="00B25957">
      <w:pPr>
        <w:spacing w:after="0" w:line="240" w:lineRule="auto"/>
      </w:pPr>
      <w:r>
        <w:separator/>
      </w:r>
    </w:p>
  </w:endnote>
  <w:endnote w:type="continuationSeparator" w:id="0">
    <w:p w14:paraId="6C4A7999" w14:textId="77777777" w:rsidR="00161260" w:rsidRDefault="00161260"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9593473"/>
      <w:docPartObj>
        <w:docPartGallery w:val="Page Numbers (Bottom of Page)"/>
        <w:docPartUnique/>
      </w:docPartObj>
    </w:sdtPr>
    <w:sdtEndPr>
      <w:rPr>
        <w:noProof/>
      </w:rPr>
    </w:sdtEndPr>
    <w:sdtContent>
      <w:p w14:paraId="4C065292" w14:textId="640A5962" w:rsidR="00C73799" w:rsidRDefault="00C73799">
        <w:pPr>
          <w:pStyle w:val="Footer"/>
          <w:jc w:val="right"/>
        </w:pPr>
        <w:r>
          <w:fldChar w:fldCharType="begin"/>
        </w:r>
        <w:r>
          <w:instrText xml:space="preserve"> PAGE   \* MERGEFORMAT </w:instrText>
        </w:r>
        <w:r>
          <w:fldChar w:fldCharType="separate"/>
        </w:r>
        <w:r w:rsidR="00A61FED">
          <w:rPr>
            <w:noProof/>
          </w:rPr>
          <w:t>1</w:t>
        </w:r>
        <w:r>
          <w:rPr>
            <w:noProof/>
          </w:rPr>
          <w:fldChar w:fldCharType="end"/>
        </w:r>
      </w:p>
    </w:sdtContent>
  </w:sdt>
  <w:p w14:paraId="299A8840" w14:textId="77777777" w:rsidR="00C73799" w:rsidRDefault="00C737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D72D12" w14:textId="19454A82" w:rsidR="00C73799" w:rsidRDefault="00A27473" w:rsidP="00E12A81">
    <w:pPr>
      <w:pStyle w:val="Footer"/>
      <w:pBdr>
        <w:top w:val="single" w:sz="4" w:space="1" w:color="auto"/>
      </w:pBdr>
      <w:rPr>
        <w:sz w:val="20"/>
      </w:rPr>
    </w:pPr>
    <w:r>
      <w:rPr>
        <w:sz w:val="20"/>
      </w:rPr>
      <w:t xml:space="preserve">Generic Risk Assessment – Fumigation of Rooms and MSC’s – Version </w:t>
    </w:r>
    <w:r w:rsidR="00A61FED">
      <w:rPr>
        <w:sz w:val="20"/>
      </w:rPr>
      <w:t>1.</w:t>
    </w:r>
    <w:r w:rsidR="008C383B">
      <w:rPr>
        <w:sz w:val="20"/>
      </w:rPr>
      <w:t>2</w:t>
    </w:r>
  </w:p>
  <w:p w14:paraId="06E8D7F8" w14:textId="77777777" w:rsidR="00C73799" w:rsidRDefault="00C73799" w:rsidP="00E12A81">
    <w:pPr>
      <w:pStyle w:val="Footer"/>
      <w:pBdr>
        <w:top w:val="single" w:sz="4" w:space="1" w:color="auto"/>
      </w:pBdr>
      <w:rPr>
        <w:sz w:val="20"/>
      </w:rPr>
    </w:pPr>
  </w:p>
  <w:p w14:paraId="2DB20310" w14:textId="77777777"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D809CE" w14:textId="77777777" w:rsidR="00161260" w:rsidRDefault="00161260" w:rsidP="00B25957">
      <w:pPr>
        <w:spacing w:after="0" w:line="240" w:lineRule="auto"/>
      </w:pPr>
      <w:r>
        <w:separator/>
      </w:r>
    </w:p>
  </w:footnote>
  <w:footnote w:type="continuationSeparator" w:id="0">
    <w:p w14:paraId="5FB42903" w14:textId="77777777" w:rsidR="00161260" w:rsidRDefault="00161260"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7333D938" w14:textId="77777777" w:rsidR="00C73799" w:rsidRDefault="00C73799" w:rsidP="003D0144"/>
      <w:p w14:paraId="272132A8" w14:textId="77777777" w:rsidR="00C73799" w:rsidRPr="003D0144" w:rsidRDefault="00C73799"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3FA10D81" w14:textId="77777777" w:rsidR="00C73799" w:rsidRDefault="00C737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809B9C" w14:textId="77777777" w:rsidR="00C73799" w:rsidRDefault="00C73799" w:rsidP="005C092B">
    <w:pPr>
      <w:pStyle w:val="Header"/>
      <w:ind w:left="-1418"/>
    </w:pPr>
    <w:r>
      <w:rPr>
        <w:noProof/>
        <w:lang w:eastAsia="en-GB"/>
      </w:rPr>
      <w:drawing>
        <wp:inline distT="0" distB="0" distL="0" distR="0" wp14:anchorId="4AEB02D7" wp14:editId="34D8C38E">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5"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7"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9"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11331037">
    <w:abstractNumId w:val="7"/>
  </w:num>
  <w:num w:numId="2" w16cid:durableId="397631845">
    <w:abstractNumId w:val="17"/>
  </w:num>
  <w:num w:numId="3" w16cid:durableId="235017042">
    <w:abstractNumId w:val="14"/>
  </w:num>
  <w:num w:numId="4" w16cid:durableId="1260020389">
    <w:abstractNumId w:val="19"/>
  </w:num>
  <w:num w:numId="5" w16cid:durableId="1244026000">
    <w:abstractNumId w:val="20"/>
  </w:num>
  <w:num w:numId="6" w16cid:durableId="1665401674">
    <w:abstractNumId w:val="21"/>
  </w:num>
  <w:num w:numId="7" w16cid:durableId="1784492925">
    <w:abstractNumId w:val="5"/>
  </w:num>
  <w:num w:numId="8" w16cid:durableId="1824664038">
    <w:abstractNumId w:val="8"/>
  </w:num>
  <w:num w:numId="9" w16cid:durableId="308479969">
    <w:abstractNumId w:val="9"/>
  </w:num>
  <w:num w:numId="10" w16cid:durableId="1787768018">
    <w:abstractNumId w:val="16"/>
  </w:num>
  <w:num w:numId="11" w16cid:durableId="192958362">
    <w:abstractNumId w:val="0"/>
  </w:num>
  <w:num w:numId="12" w16cid:durableId="1609775220">
    <w:abstractNumId w:val="2"/>
  </w:num>
  <w:num w:numId="13" w16cid:durableId="841354897">
    <w:abstractNumId w:val="15"/>
  </w:num>
  <w:num w:numId="14" w16cid:durableId="1035810059">
    <w:abstractNumId w:val="10"/>
  </w:num>
  <w:num w:numId="15" w16cid:durableId="1563105239">
    <w:abstractNumId w:val="1"/>
  </w:num>
  <w:num w:numId="16" w16cid:durableId="1792167244">
    <w:abstractNumId w:val="18"/>
  </w:num>
  <w:num w:numId="17" w16cid:durableId="1580165917">
    <w:abstractNumId w:val="3"/>
  </w:num>
  <w:num w:numId="18" w16cid:durableId="1064059677">
    <w:abstractNumId w:val="6"/>
  </w:num>
  <w:num w:numId="19" w16cid:durableId="794062191">
    <w:abstractNumId w:val="4"/>
  </w:num>
  <w:num w:numId="20" w16cid:durableId="821968287">
    <w:abstractNumId w:val="12"/>
  </w:num>
  <w:num w:numId="21" w16cid:durableId="707335414">
    <w:abstractNumId w:val="13"/>
  </w:num>
  <w:num w:numId="22" w16cid:durableId="56853516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81"/>
  <w:drawingGridVerticalSpacing w:val="181"/>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6922"/>
    <w:rsid w:val="000205B1"/>
    <w:rsid w:val="000400E8"/>
    <w:rsid w:val="00046832"/>
    <w:rsid w:val="00091354"/>
    <w:rsid w:val="000B471B"/>
    <w:rsid w:val="000C58E2"/>
    <w:rsid w:val="000E0EC6"/>
    <w:rsid w:val="00105AE2"/>
    <w:rsid w:val="001373EF"/>
    <w:rsid w:val="00143DEE"/>
    <w:rsid w:val="001454A9"/>
    <w:rsid w:val="00151909"/>
    <w:rsid w:val="00154A28"/>
    <w:rsid w:val="001558AD"/>
    <w:rsid w:val="00161260"/>
    <w:rsid w:val="00173345"/>
    <w:rsid w:val="00175E67"/>
    <w:rsid w:val="00176244"/>
    <w:rsid w:val="001D092C"/>
    <w:rsid w:val="001E514F"/>
    <w:rsid w:val="001F6716"/>
    <w:rsid w:val="002011BC"/>
    <w:rsid w:val="00216F68"/>
    <w:rsid w:val="00236354"/>
    <w:rsid w:val="00237300"/>
    <w:rsid w:val="00241747"/>
    <w:rsid w:val="0026296D"/>
    <w:rsid w:val="00267D13"/>
    <w:rsid w:val="002728DB"/>
    <w:rsid w:val="00285279"/>
    <w:rsid w:val="00286CB2"/>
    <w:rsid w:val="002A132C"/>
    <w:rsid w:val="002A3A73"/>
    <w:rsid w:val="002A563F"/>
    <w:rsid w:val="002C08B5"/>
    <w:rsid w:val="002F3CA4"/>
    <w:rsid w:val="002F4C4C"/>
    <w:rsid w:val="00301B8B"/>
    <w:rsid w:val="003045CA"/>
    <w:rsid w:val="00307801"/>
    <w:rsid w:val="0031677D"/>
    <w:rsid w:val="00363A4C"/>
    <w:rsid w:val="00376251"/>
    <w:rsid w:val="00381F82"/>
    <w:rsid w:val="00384BE9"/>
    <w:rsid w:val="00397D4C"/>
    <w:rsid w:val="003A21D8"/>
    <w:rsid w:val="003A5861"/>
    <w:rsid w:val="003C0389"/>
    <w:rsid w:val="003D0144"/>
    <w:rsid w:val="003D2BC6"/>
    <w:rsid w:val="003E0F56"/>
    <w:rsid w:val="00400BFC"/>
    <w:rsid w:val="0042711D"/>
    <w:rsid w:val="004413F4"/>
    <w:rsid w:val="0046142E"/>
    <w:rsid w:val="00482907"/>
    <w:rsid w:val="00497633"/>
    <w:rsid w:val="004D1316"/>
    <w:rsid w:val="004E3B9A"/>
    <w:rsid w:val="004E5238"/>
    <w:rsid w:val="004F4E75"/>
    <w:rsid w:val="00505409"/>
    <w:rsid w:val="00512ECC"/>
    <w:rsid w:val="00520766"/>
    <w:rsid w:val="00523E87"/>
    <w:rsid w:val="00532C19"/>
    <w:rsid w:val="00534574"/>
    <w:rsid w:val="005969F2"/>
    <w:rsid w:val="005A7FD0"/>
    <w:rsid w:val="005B0775"/>
    <w:rsid w:val="005C092B"/>
    <w:rsid w:val="005E40E4"/>
    <w:rsid w:val="00601912"/>
    <w:rsid w:val="006118FC"/>
    <w:rsid w:val="006736BF"/>
    <w:rsid w:val="006902E1"/>
    <w:rsid w:val="006958B5"/>
    <w:rsid w:val="006B0388"/>
    <w:rsid w:val="006B197A"/>
    <w:rsid w:val="00707ACD"/>
    <w:rsid w:val="00715901"/>
    <w:rsid w:val="00716829"/>
    <w:rsid w:val="0073521E"/>
    <w:rsid w:val="0075211E"/>
    <w:rsid w:val="00774DF4"/>
    <w:rsid w:val="00777818"/>
    <w:rsid w:val="00796676"/>
    <w:rsid w:val="007C344E"/>
    <w:rsid w:val="007E03EC"/>
    <w:rsid w:val="007F24AD"/>
    <w:rsid w:val="007F3729"/>
    <w:rsid w:val="007F61E9"/>
    <w:rsid w:val="007F75D8"/>
    <w:rsid w:val="00815905"/>
    <w:rsid w:val="008215B8"/>
    <w:rsid w:val="008431E8"/>
    <w:rsid w:val="00861C82"/>
    <w:rsid w:val="008632E4"/>
    <w:rsid w:val="008730DA"/>
    <w:rsid w:val="00874129"/>
    <w:rsid w:val="008828B4"/>
    <w:rsid w:val="008C383B"/>
    <w:rsid w:val="008D2348"/>
    <w:rsid w:val="008D6328"/>
    <w:rsid w:val="008F3ADC"/>
    <w:rsid w:val="00910541"/>
    <w:rsid w:val="00915EE3"/>
    <w:rsid w:val="00983938"/>
    <w:rsid w:val="00984F4F"/>
    <w:rsid w:val="009878E3"/>
    <w:rsid w:val="009903B5"/>
    <w:rsid w:val="009930C5"/>
    <w:rsid w:val="009A1130"/>
    <w:rsid w:val="009B0500"/>
    <w:rsid w:val="009B6021"/>
    <w:rsid w:val="009D6A65"/>
    <w:rsid w:val="009E2528"/>
    <w:rsid w:val="009E2773"/>
    <w:rsid w:val="009F4543"/>
    <w:rsid w:val="00A1496F"/>
    <w:rsid w:val="00A16B0D"/>
    <w:rsid w:val="00A2690B"/>
    <w:rsid w:val="00A27473"/>
    <w:rsid w:val="00A31F03"/>
    <w:rsid w:val="00A60835"/>
    <w:rsid w:val="00A61FED"/>
    <w:rsid w:val="00A812F4"/>
    <w:rsid w:val="00A863EA"/>
    <w:rsid w:val="00A952A1"/>
    <w:rsid w:val="00AB68AA"/>
    <w:rsid w:val="00B256B8"/>
    <w:rsid w:val="00B25957"/>
    <w:rsid w:val="00B44238"/>
    <w:rsid w:val="00B560A4"/>
    <w:rsid w:val="00B907F3"/>
    <w:rsid w:val="00B96851"/>
    <w:rsid w:val="00BC373E"/>
    <w:rsid w:val="00C04697"/>
    <w:rsid w:val="00C112D0"/>
    <w:rsid w:val="00C151CD"/>
    <w:rsid w:val="00C26A86"/>
    <w:rsid w:val="00C334DD"/>
    <w:rsid w:val="00C36526"/>
    <w:rsid w:val="00C457DE"/>
    <w:rsid w:val="00C73799"/>
    <w:rsid w:val="00C946E3"/>
    <w:rsid w:val="00CA3E4B"/>
    <w:rsid w:val="00CB7786"/>
    <w:rsid w:val="00CC13BC"/>
    <w:rsid w:val="00CD7184"/>
    <w:rsid w:val="00CF010C"/>
    <w:rsid w:val="00CF0F9F"/>
    <w:rsid w:val="00CF35DD"/>
    <w:rsid w:val="00CF63C5"/>
    <w:rsid w:val="00D14347"/>
    <w:rsid w:val="00D17726"/>
    <w:rsid w:val="00D17962"/>
    <w:rsid w:val="00D3529D"/>
    <w:rsid w:val="00D40EA8"/>
    <w:rsid w:val="00D67222"/>
    <w:rsid w:val="00D7277D"/>
    <w:rsid w:val="00D921FE"/>
    <w:rsid w:val="00DA1BF7"/>
    <w:rsid w:val="00DA4790"/>
    <w:rsid w:val="00DB431F"/>
    <w:rsid w:val="00DD0263"/>
    <w:rsid w:val="00DE185A"/>
    <w:rsid w:val="00DE5EB4"/>
    <w:rsid w:val="00DF6251"/>
    <w:rsid w:val="00DF7243"/>
    <w:rsid w:val="00E12A81"/>
    <w:rsid w:val="00E1459A"/>
    <w:rsid w:val="00EC663A"/>
    <w:rsid w:val="00ED34F3"/>
    <w:rsid w:val="00EF02E9"/>
    <w:rsid w:val="00F03E38"/>
    <w:rsid w:val="00F03F41"/>
    <w:rsid w:val="00F3485E"/>
    <w:rsid w:val="00F4360F"/>
    <w:rsid w:val="00F5727B"/>
    <w:rsid w:val="00F60856"/>
    <w:rsid w:val="00FB3F6A"/>
    <w:rsid w:val="00FC395E"/>
    <w:rsid w:val="00FC6541"/>
    <w:rsid w:val="00FF1E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75E0422"/>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2.warwick.ac.uk/services/healthsafetywellbeing/managingrisks/riskassess/matrix_for_risk_evaluation.pdf" TargetMode="External"/><Relationship Id="rId18"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2.warwick.ac.uk/services/healthsafetywellbeing/managingrisks/riskcontrols/"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2.warwick.ac.uk/services/healthsafetywellbeing/managingrisks/peopleatrisk/" TargetMode="External"/><Relationship Id="rId5" Type="http://schemas.openxmlformats.org/officeDocument/2006/relationships/settings" Target="settings.xml"/><Relationship Id="rId15" Type="http://schemas.openxmlformats.org/officeDocument/2006/relationships/hyperlink" Target="https://www2.warwick.ac.uk/services/healthsafetywellbeing/managingrisks/riskassess/matrix_for_risk_evaluation.pdf" TargetMode="External"/><Relationship Id="rId10" Type="http://schemas.openxmlformats.org/officeDocument/2006/relationships/hyperlink" Target="https://www2.warwick.ac.uk/services/healthsafetywellbeing/managingrisks/hazidentification/" TargetMode="Externa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hyperlink" Target="http://www.hse.gov.uk/pUbns/priced/hsg251.pdf" TargetMode="External"/><Relationship Id="rId14" Type="http://schemas.openxmlformats.org/officeDocument/2006/relationships/hyperlink" Target="https://www2.warwick.ac.uk/services/healthsafetywellbeing/managingrisks/riskcontrols/"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67A87B9-5AF8-47E4-A231-25F9E518D7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1001</Words>
  <Characters>5708</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6696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Farren, Caroline</cp:lastModifiedBy>
  <cp:revision>4</cp:revision>
  <cp:lastPrinted>2017-09-26T15:29:00Z</cp:lastPrinted>
  <dcterms:created xsi:type="dcterms:W3CDTF">2023-08-03T09:44:00Z</dcterms:created>
  <dcterms:modified xsi:type="dcterms:W3CDTF">2023-08-04T08:00:00Z</dcterms:modified>
</cp:coreProperties>
</file>