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35D7" w:rsidRPr="006B35D7" w:rsidRDefault="006B35D7" w:rsidP="00710854">
      <w:pPr>
        <w:jc w:val="center"/>
        <w:rPr>
          <w:b/>
          <w:sz w:val="28"/>
          <w:szCs w:val="28"/>
        </w:rPr>
      </w:pPr>
      <w:bookmarkStart w:id="0" w:name="_GoBack"/>
      <w:bookmarkEnd w:id="0"/>
      <w:r>
        <w:rPr>
          <w:b/>
          <w:sz w:val="28"/>
          <w:szCs w:val="28"/>
        </w:rPr>
        <w:t>PECR, GDPR and DPA 2018</w:t>
      </w:r>
      <w:r w:rsidR="00710854">
        <w:rPr>
          <w:b/>
          <w:sz w:val="28"/>
          <w:szCs w:val="28"/>
        </w:rPr>
        <w:t xml:space="preserve"> - </w:t>
      </w:r>
      <w:r w:rsidR="00710854" w:rsidRPr="006B35D7">
        <w:rPr>
          <w:b/>
          <w:sz w:val="28"/>
          <w:szCs w:val="28"/>
        </w:rPr>
        <w:t>B2B Comms</w:t>
      </w:r>
    </w:p>
    <w:p w:rsidR="00B470FB" w:rsidRPr="00710854" w:rsidRDefault="00710854">
      <w:pPr>
        <w:rPr>
          <w:i/>
          <w:sz w:val="16"/>
          <w:szCs w:val="16"/>
        </w:rPr>
      </w:pPr>
      <w:r w:rsidRPr="00710854">
        <w:rPr>
          <w:rFonts w:ascii="Verdana" w:hAnsi="Verdana"/>
          <w:i/>
          <w:color w:val="000000"/>
          <w:sz w:val="16"/>
          <w:szCs w:val="16"/>
          <w:shd w:val="clear" w:color="auto" w:fill="FFFFFF"/>
        </w:rPr>
        <w:t>This guidance is based on the current legislation as it is at 28</w:t>
      </w:r>
      <w:r w:rsidRPr="00710854">
        <w:rPr>
          <w:rFonts w:ascii="Verdana" w:hAnsi="Verdana"/>
          <w:i/>
          <w:color w:val="000000"/>
          <w:sz w:val="16"/>
          <w:szCs w:val="16"/>
          <w:shd w:val="clear" w:color="auto" w:fill="FFFFFF"/>
          <w:vertAlign w:val="superscript"/>
        </w:rPr>
        <w:t>th</w:t>
      </w:r>
      <w:r w:rsidRPr="00710854">
        <w:rPr>
          <w:rFonts w:ascii="Verdana" w:hAnsi="Verdana"/>
          <w:i/>
          <w:color w:val="000000"/>
          <w:sz w:val="16"/>
          <w:szCs w:val="16"/>
          <w:shd w:val="clear" w:color="auto" w:fill="FFFFFF"/>
        </w:rPr>
        <w:t xml:space="preserve"> March 2019 but please be aware that t</w:t>
      </w:r>
      <w:r w:rsidR="00B470FB" w:rsidRPr="00710854">
        <w:rPr>
          <w:rFonts w:ascii="Verdana" w:hAnsi="Verdana"/>
          <w:i/>
          <w:color w:val="000000"/>
          <w:sz w:val="16"/>
          <w:szCs w:val="16"/>
          <w:shd w:val="clear" w:color="auto" w:fill="FFFFFF"/>
        </w:rPr>
        <w:t xml:space="preserve">he EU is </w:t>
      </w:r>
      <w:r w:rsidRPr="00710854">
        <w:rPr>
          <w:rFonts w:ascii="Verdana" w:hAnsi="Verdana"/>
          <w:i/>
          <w:color w:val="000000"/>
          <w:sz w:val="16"/>
          <w:szCs w:val="16"/>
          <w:shd w:val="clear" w:color="auto" w:fill="FFFFFF"/>
        </w:rPr>
        <w:t xml:space="preserve">currently </w:t>
      </w:r>
      <w:r w:rsidR="00B470FB" w:rsidRPr="00710854">
        <w:rPr>
          <w:rFonts w:ascii="Verdana" w:hAnsi="Verdana"/>
          <w:i/>
          <w:color w:val="000000"/>
          <w:sz w:val="16"/>
          <w:szCs w:val="16"/>
          <w:shd w:val="clear" w:color="auto" w:fill="FFFFFF"/>
        </w:rPr>
        <w:t>in the process of replacing the e-privacy Directive with a new e-privacy Regula</w:t>
      </w:r>
      <w:r w:rsidRPr="00710854">
        <w:rPr>
          <w:rFonts w:ascii="Verdana" w:hAnsi="Verdana"/>
          <w:i/>
          <w:color w:val="000000"/>
          <w:sz w:val="16"/>
          <w:szCs w:val="16"/>
          <w:shd w:val="clear" w:color="auto" w:fill="FFFFFF"/>
        </w:rPr>
        <w:t>tion to sit alongside the GDPR</w:t>
      </w:r>
      <w:r w:rsidR="00B470FB" w:rsidRPr="00710854">
        <w:rPr>
          <w:rFonts w:ascii="Verdana" w:hAnsi="Verdana"/>
          <w:i/>
          <w:color w:val="000000"/>
          <w:sz w:val="16"/>
          <w:szCs w:val="16"/>
          <w:shd w:val="clear" w:color="auto" w:fill="FFFFFF"/>
        </w:rPr>
        <w:t>.</w:t>
      </w:r>
    </w:p>
    <w:p w:rsidR="00260267" w:rsidRPr="00260267" w:rsidRDefault="008D2436" w:rsidP="00710854">
      <w:pPr>
        <w:rPr>
          <w:b/>
          <w:sz w:val="24"/>
          <w:szCs w:val="24"/>
          <w:u w:val="single"/>
        </w:rPr>
      </w:pPr>
      <w:r>
        <w:rPr>
          <w:rFonts w:cstheme="minorHAnsi"/>
          <w:b/>
          <w:color w:val="000000"/>
          <w:sz w:val="24"/>
          <w:szCs w:val="24"/>
          <w:u w:val="single"/>
          <w:shd w:val="clear" w:color="auto" w:fill="FFFFFF"/>
        </w:rPr>
        <w:t>PRIVACY AND ELECTRONIC COMMUNICATIONS (EC DIRECTIVE) REGULATIONS 2003 “PECR”</w:t>
      </w:r>
    </w:p>
    <w:p w:rsidR="00260267" w:rsidRDefault="00260267" w:rsidP="00710854">
      <w:r>
        <w:t xml:space="preserve">PECR </w:t>
      </w:r>
      <w:r w:rsidRPr="00B470FB">
        <w:rPr>
          <w:rFonts w:cstheme="minorHAnsi"/>
        </w:rPr>
        <w:t>(</w:t>
      </w:r>
      <w:r w:rsidRPr="00B470FB">
        <w:rPr>
          <w:rFonts w:cstheme="minorHAnsi"/>
          <w:color w:val="000000"/>
          <w:shd w:val="clear" w:color="auto" w:fill="FFFFFF"/>
        </w:rPr>
        <w:t>Privacy and Electronic Communications (EC Directive) Regulations 2003)</w:t>
      </w:r>
      <w:r w:rsidRPr="00B470FB">
        <w:rPr>
          <w:rFonts w:cstheme="minorHAnsi"/>
        </w:rPr>
        <w:t xml:space="preserve"> </w:t>
      </w:r>
      <w:r>
        <w:t xml:space="preserve">covers marketing by phone, fax, email, text or any other form of ‘electronic mail’. The PECR give individuals specific privacy rights in relation to electronic communications. </w:t>
      </w:r>
    </w:p>
    <w:p w:rsidR="00710854" w:rsidRDefault="000B03D0" w:rsidP="00710854">
      <w:r>
        <w:t xml:space="preserve">PECR, </w:t>
      </w:r>
      <w:r w:rsidR="00710854">
        <w:t>GDPR</w:t>
      </w:r>
      <w:r>
        <w:t xml:space="preserve"> and Data Protection Act 2018</w:t>
      </w:r>
      <w:r w:rsidR="00710854">
        <w:t xml:space="preserve"> sit alongside each other and can</w:t>
      </w:r>
      <w:r>
        <w:t xml:space="preserve"> all</w:t>
      </w:r>
      <w:r w:rsidR="00710854">
        <w:t xml:space="preserve"> apply </w:t>
      </w:r>
      <w:r>
        <w:t xml:space="preserve">to </w:t>
      </w:r>
      <w:r w:rsidR="008D2436">
        <w:t xml:space="preserve">the </w:t>
      </w:r>
      <w:r>
        <w:t>marketing practices by the University.</w:t>
      </w:r>
    </w:p>
    <w:p w:rsidR="000B03D0" w:rsidRDefault="00710854" w:rsidP="000B03D0">
      <w:r>
        <w:t>There are different rules for marketing to individuals and marketing to companies.</w:t>
      </w:r>
      <w:r w:rsidR="000B03D0">
        <w:t xml:space="preserve"> </w:t>
      </w:r>
      <w:r w:rsidR="008D2436">
        <w:t>Generally,</w:t>
      </w:r>
      <w:r>
        <w:t xml:space="preserve"> </w:t>
      </w:r>
      <w:r w:rsidR="000B03D0">
        <w:t xml:space="preserve">when </w:t>
      </w:r>
      <w:r>
        <w:t xml:space="preserve">marketing to companies </w:t>
      </w:r>
      <w:r w:rsidR="000B03D0">
        <w:t xml:space="preserve">the </w:t>
      </w:r>
      <w:r>
        <w:t>rules are not as strict</w:t>
      </w:r>
      <w:r w:rsidR="000B03D0">
        <w:t xml:space="preserve"> but in many instances personal data will be a consideration and all three pieces of legislation may apply.</w:t>
      </w:r>
    </w:p>
    <w:p w:rsidR="00710854" w:rsidRPr="008D2436" w:rsidRDefault="00710854">
      <w:pPr>
        <w:rPr>
          <w:b/>
          <w:sz w:val="24"/>
          <w:szCs w:val="24"/>
          <w:u w:val="single"/>
        </w:rPr>
      </w:pPr>
      <w:r w:rsidRPr="008D2436">
        <w:rPr>
          <w:b/>
          <w:sz w:val="24"/>
          <w:szCs w:val="24"/>
          <w:u w:val="single"/>
        </w:rPr>
        <w:t>DIRECT MARKETING</w:t>
      </w:r>
    </w:p>
    <w:p w:rsidR="006B35D7" w:rsidRDefault="003F6A61">
      <w:r>
        <w:t>Under the privacy legislation, direct ma</w:t>
      </w:r>
      <w:r w:rsidR="006B35D7">
        <w:t>rketing will always require explicit consent of the individuals i.e. opt in box</w:t>
      </w:r>
      <w:r w:rsidR="000D51C5">
        <w:t xml:space="preserve"> (which is not pre-ticked, should be an action signifying agreement)</w:t>
      </w:r>
      <w:r>
        <w:t>.</w:t>
      </w:r>
    </w:p>
    <w:p w:rsidR="000D51C5" w:rsidRDefault="003F6A61">
      <w:r>
        <w:t>The c</w:t>
      </w:r>
      <w:r w:rsidR="000D51C5">
        <w:t xml:space="preserve">onsent </w:t>
      </w:r>
      <w:r>
        <w:t xml:space="preserve">provided by the individual </w:t>
      </w:r>
      <w:r w:rsidR="000D51C5">
        <w:t>must be specific, informed and freely given. It can be withdrawn at any time and there should be a means of documenting that an individual has ‘opted out’.</w:t>
      </w:r>
    </w:p>
    <w:p w:rsidR="006B35D7" w:rsidRDefault="00260267">
      <w:r>
        <w:t>The privacy legislation</w:t>
      </w:r>
      <w:r w:rsidR="006B35D7">
        <w:t xml:space="preserve"> applies whenever you are processing personal data – if an individual can be identified, this constitutes their personal data, even if they are acting in a professional capacity.</w:t>
      </w:r>
    </w:p>
    <w:p w:rsidR="006B35D7" w:rsidRPr="003F6A61" w:rsidRDefault="00290D4D" w:rsidP="003F6A61">
      <w:pPr>
        <w:jc w:val="center"/>
        <w:rPr>
          <w:b/>
        </w:rPr>
      </w:pPr>
      <w:hyperlink r:id="rId7" w:history="1">
        <w:r w:rsidR="006B35D7" w:rsidRPr="003F6A61">
          <w:rPr>
            <w:rStyle w:val="Hyperlink"/>
            <w:b/>
          </w:rPr>
          <w:t>Firstname.Lastname@company.co.uk</w:t>
        </w:r>
      </w:hyperlink>
      <w:r w:rsidR="006B35D7" w:rsidRPr="003F6A61">
        <w:rPr>
          <w:b/>
        </w:rPr>
        <w:t xml:space="preserve"> – this identifies the individual</w:t>
      </w:r>
      <w:r w:rsidR="00260267">
        <w:rPr>
          <w:b/>
        </w:rPr>
        <w:t xml:space="preserve"> as</w:t>
      </w:r>
      <w:r w:rsidR="003F6A61">
        <w:rPr>
          <w:b/>
        </w:rPr>
        <w:t xml:space="preserve"> it contains personal data</w:t>
      </w:r>
    </w:p>
    <w:p w:rsidR="006B35D7" w:rsidRDefault="00B470FB" w:rsidP="006B35D7">
      <w:r>
        <w:t xml:space="preserve">For international marketing, bear </w:t>
      </w:r>
      <w:r w:rsidR="003F6A61">
        <w:t xml:space="preserve">in mind their local </w:t>
      </w:r>
      <w:r w:rsidR="008D2436">
        <w:t>legislation,</w:t>
      </w:r>
      <w:r w:rsidR="003F6A61">
        <w:t xml:space="preserve"> as this will apply alongside our own. </w:t>
      </w:r>
    </w:p>
    <w:p w:rsidR="00260267" w:rsidRDefault="008D2436" w:rsidP="006B35D7">
      <w:r w:rsidRPr="008D2436">
        <w:t>Be aware of</w:t>
      </w:r>
      <w:r>
        <w:rPr>
          <w:b/>
        </w:rPr>
        <w:t xml:space="preserve"> </w:t>
      </w:r>
      <w:r w:rsidR="00260267" w:rsidRPr="00260267">
        <w:rPr>
          <w:b/>
        </w:rPr>
        <w:t>DIRECT MESSAGING VIA SOCIAL MEDIA</w:t>
      </w:r>
      <w:r w:rsidR="00260267">
        <w:t xml:space="preserve"> – the provisions of email marketing rules apply so beware!</w:t>
      </w:r>
      <w:bookmarkStart w:id="1" w:name="viralmarketing"/>
      <w:bookmarkStart w:id="2" w:name="onlinemarketing"/>
      <w:bookmarkEnd w:id="1"/>
      <w:bookmarkEnd w:id="2"/>
    </w:p>
    <w:p w:rsidR="006B35D7" w:rsidRPr="008D2436" w:rsidRDefault="001C5CD7" w:rsidP="006B35D7">
      <w:pPr>
        <w:rPr>
          <w:b/>
          <w:sz w:val="24"/>
          <w:szCs w:val="24"/>
          <w:u w:val="single"/>
        </w:rPr>
      </w:pPr>
      <w:r w:rsidRPr="008D2436">
        <w:rPr>
          <w:b/>
          <w:sz w:val="24"/>
          <w:szCs w:val="24"/>
          <w:u w:val="single"/>
        </w:rPr>
        <w:t>EMAIL MARKETING</w:t>
      </w:r>
    </w:p>
    <w:p w:rsidR="000D51C5" w:rsidRDefault="000D51C5" w:rsidP="000D51C5">
      <w:pPr>
        <w:pStyle w:val="ListParagraph"/>
        <w:numPr>
          <w:ilvl w:val="0"/>
          <w:numId w:val="1"/>
        </w:numPr>
      </w:pPr>
      <w:r>
        <w:t>Specific consent required</w:t>
      </w:r>
      <w:r w:rsidR="00FF2C20">
        <w:t xml:space="preserve"> if</w:t>
      </w:r>
      <w:r w:rsidR="00260267">
        <w:t xml:space="preserve"> the</w:t>
      </w:r>
      <w:r w:rsidR="00FF2C20">
        <w:t xml:space="preserve"> email  is to be sent</w:t>
      </w:r>
      <w:r w:rsidR="00260267">
        <w:t xml:space="preserve"> directly</w:t>
      </w:r>
      <w:r w:rsidR="00FF2C20">
        <w:t xml:space="preserve"> </w:t>
      </w:r>
      <w:r w:rsidR="00260267">
        <w:t>to an</w:t>
      </w:r>
      <w:r w:rsidR="00FF2C20">
        <w:t xml:space="preserve"> individuals</w:t>
      </w:r>
      <w:r w:rsidR="00260267">
        <w:t>’</w:t>
      </w:r>
      <w:r w:rsidR="00FF2C20">
        <w:t xml:space="preserve"> email address – not required if sending to resource account for example</w:t>
      </w:r>
    </w:p>
    <w:p w:rsidR="000D51C5" w:rsidRDefault="000D51C5" w:rsidP="000D51C5">
      <w:pPr>
        <w:pStyle w:val="ListParagraph"/>
        <w:numPr>
          <w:ilvl w:val="0"/>
          <w:numId w:val="1"/>
        </w:numPr>
      </w:pPr>
      <w:r>
        <w:t>Existing customer who bought a similar product or service previously, and they have an option to opt out on every message</w:t>
      </w:r>
      <w:r w:rsidR="00FF2C20">
        <w:t xml:space="preserve"> – this is referred to as a ‘soft opt-in’ </w:t>
      </w:r>
    </w:p>
    <w:p w:rsidR="00260267" w:rsidRDefault="008D2436" w:rsidP="00260267">
      <w:pPr>
        <w:pStyle w:val="ListParagraph"/>
        <w:numPr>
          <w:ilvl w:val="0"/>
          <w:numId w:val="1"/>
        </w:numPr>
      </w:pPr>
      <w:r>
        <w:rPr>
          <w:noProof/>
          <w:lang w:eastAsia="en-GB"/>
        </w:rPr>
        <mc:AlternateContent>
          <mc:Choice Requires="wps">
            <w:drawing>
              <wp:anchor distT="45720" distB="45720" distL="114300" distR="114300" simplePos="0" relativeHeight="251659264" behindDoc="0" locked="0" layoutInCell="1" allowOverlap="1">
                <wp:simplePos x="0" y="0"/>
                <wp:positionH relativeFrom="margin">
                  <wp:align>right</wp:align>
                </wp:positionH>
                <wp:positionV relativeFrom="paragraph">
                  <wp:posOffset>547370</wp:posOffset>
                </wp:positionV>
                <wp:extent cx="6800850" cy="1152525"/>
                <wp:effectExtent l="19050" t="1905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0850" cy="1152525"/>
                        </a:xfrm>
                        <a:prstGeom prst="rect">
                          <a:avLst/>
                        </a:prstGeom>
                        <a:solidFill>
                          <a:srgbClr val="FFFFFF"/>
                        </a:solidFill>
                        <a:ln w="28575">
                          <a:solidFill>
                            <a:srgbClr val="000000"/>
                          </a:solidFill>
                          <a:miter lim="800000"/>
                          <a:headEnd/>
                          <a:tailEnd/>
                        </a:ln>
                      </wps:spPr>
                      <wps:txbx>
                        <w:txbxContent>
                          <w:p w:rsidR="00260267" w:rsidRPr="00260267" w:rsidRDefault="00260267" w:rsidP="00260267">
                            <w:pPr>
                              <w:rPr>
                                <w:b/>
                              </w:rPr>
                            </w:pPr>
                            <w:r w:rsidRPr="00260267">
                              <w:rPr>
                                <w:b/>
                              </w:rPr>
                              <w:t>GOOD PRACTICE</w:t>
                            </w:r>
                          </w:p>
                          <w:p w:rsidR="00260267" w:rsidRDefault="00260267" w:rsidP="00260267">
                            <w:r>
                              <w:t>It is highly recommended to have a ‘do not contact’ list for individuals and organisations that have expressed their interest not to be contacted in the future by us. Do not simply delete their details as it could be that a list is brought in at a later date and you do not have the ability to cross-check those who have opted out and explicitly stated they do not wish to be contacted.</w:t>
                            </w:r>
                          </w:p>
                          <w:p w:rsidR="00260267" w:rsidRDefault="0026026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84.3pt;margin-top:43.1pt;width:535.5pt;height:90.7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" strokeweight="2.25pt">
                <v:textbox>
                  <w:txbxContent>
                    <w:p w:rsidR="00260267" w:rsidRPr="00260267" w:rsidRDefault="00260267" w:rsidP="00260267">
                      <w:pPr>
                        <w:rPr>
                          <w:b/>
                        </w:rPr>
                      </w:pPr>
                      <w:r w:rsidRPr="00260267">
                        <w:rPr>
                          <w:b/>
                        </w:rPr>
                        <w:t>GOOD PRACTICE</w:t>
                      </w:r>
                    </w:p>
                    <w:p w:rsidR="00260267" w:rsidRDefault="00260267" w:rsidP="00260267">
                      <w:r>
                        <w:t>It is highly recommended to have a ‘do not contact’ list for individuals and organisations that have expressed their interest not to be contacted in the future by us. Do not simply delete their details as it could be that a list is brought in at a later date and you do not have the ability to cross-check those who have opted out and explicitly stated they do not wish to be contacted.</w:t>
                      </w:r>
                    </w:p>
                    <w:p w:rsidR="00260267" w:rsidRDefault="00260267"/>
                  </w:txbxContent>
                </v:textbox>
                <w10:wrap type="square" anchorx="margin"/>
              </v:shape>
            </w:pict>
          </mc:Fallback>
        </mc:AlternateContent>
      </w:r>
      <w:r>
        <w:rPr>
          <w:noProof/>
          <w:lang w:eastAsia="en-GB"/>
        </w:rPr>
        <mc:AlternateContent>
          <mc:Choice Requires="wps">
            <w:drawing>
              <wp:anchor distT="45720" distB="45720" distL="114300" distR="114300" simplePos="0" relativeHeight="251661312" behindDoc="0" locked="0" layoutInCell="1" allowOverlap="1">
                <wp:simplePos x="0" y="0"/>
                <wp:positionH relativeFrom="margin">
                  <wp:posOffset>419100</wp:posOffset>
                </wp:positionH>
                <wp:positionV relativeFrom="paragraph">
                  <wp:posOffset>1991360</wp:posOffset>
                </wp:positionV>
                <wp:extent cx="5619750" cy="590550"/>
                <wp:effectExtent l="0" t="0" r="1905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590550"/>
                        </a:xfrm>
                        <a:prstGeom prst="rect">
                          <a:avLst/>
                        </a:prstGeom>
                        <a:solidFill>
                          <a:srgbClr val="FFFFFF"/>
                        </a:solidFill>
                        <a:ln w="9525">
                          <a:solidFill>
                            <a:srgbClr val="000000"/>
                          </a:solidFill>
                          <a:miter lim="800000"/>
                          <a:headEnd/>
                          <a:tailEnd/>
                        </a:ln>
                      </wps:spPr>
                      <wps:txbx>
                        <w:txbxContent>
                          <w:p w:rsidR="008D2436" w:rsidRDefault="008D2436" w:rsidP="008D2436">
                            <w:pPr>
                              <w:jc w:val="center"/>
                            </w:pPr>
                            <w:r>
                              <w:t xml:space="preserve">The ICO have produced a very helpful ‘Marketing Checklist’ which can be accessed here: </w:t>
                            </w:r>
                            <w:hyperlink r:id="rId8" w:history="1">
                              <w:r>
                                <w:rPr>
                                  <w:rStyle w:val="Hyperlink"/>
                                </w:rPr>
                                <w:t>https://ico.org.uk/media/for-organisations/documents/1551/direct-marketing-checklist.pdf</w:t>
                              </w:r>
                            </w:hyperlink>
                          </w:p>
                          <w:p w:rsidR="008D2436" w:rsidRDefault="008D24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33pt;margin-top:156.8pt;width:442.5pt;height:46.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">
                <v:textbox>
                  <w:txbxContent>
                    <w:p w:rsidR="008D2436" w:rsidRDefault="008D2436" w:rsidP="008D2436">
                      <w:pPr>
                        <w:jc w:val="center"/>
                      </w:pPr>
                      <w:r>
                        <w:t xml:space="preserve">The ICO have produced a very helpful ‘Marketing Checklist’ which can be accessed here: </w:t>
                      </w:r>
                      <w:hyperlink r:id="rId9" w:history="1">
                        <w:r>
                          <w:rPr>
                            <w:rStyle w:val="Hyperlink"/>
                          </w:rPr>
                          <w:t>https://ico.org.uk/media/for-organisations/documents/1551/direct-marketing-checklist.pdf</w:t>
                        </w:r>
                      </w:hyperlink>
                    </w:p>
                    <w:p w:rsidR="008D2436" w:rsidRDefault="008D2436"/>
                  </w:txbxContent>
                </v:textbox>
                <w10:wrap type="square" anchorx="margin"/>
              </v:shape>
            </w:pict>
          </mc:Fallback>
        </mc:AlternateContent>
      </w:r>
      <w:r w:rsidR="00260267">
        <w:t>The University may still be liable if it instigates someone to forward the marketing emails on the University’s behalf!</w:t>
      </w:r>
    </w:p>
    <w:sectPr w:rsidR="00260267" w:rsidSect="008D243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480F" w:rsidRDefault="003C480F" w:rsidP="00710854">
      <w:pPr>
        <w:spacing w:after="0" w:line="240" w:lineRule="auto"/>
      </w:pPr>
      <w:r>
        <w:separator/>
      </w:r>
    </w:p>
  </w:endnote>
  <w:endnote w:type="continuationSeparator" w:id="0">
    <w:p w:rsidR="003C480F" w:rsidRDefault="003C480F" w:rsidP="00710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480F" w:rsidRDefault="003C480F" w:rsidP="00710854">
      <w:pPr>
        <w:spacing w:after="0" w:line="240" w:lineRule="auto"/>
      </w:pPr>
      <w:r>
        <w:separator/>
      </w:r>
    </w:p>
  </w:footnote>
  <w:footnote w:type="continuationSeparator" w:id="0">
    <w:p w:rsidR="003C480F" w:rsidRDefault="003C480F" w:rsidP="007108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2B4329"/>
    <w:multiLevelType w:val="hybridMultilevel"/>
    <w:tmpl w:val="41FE37C6"/>
    <w:lvl w:ilvl="0" w:tplc="D89A19C6">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8E5CFD"/>
    <w:multiLevelType w:val="hybridMultilevel"/>
    <w:tmpl w:val="BC1E41FE"/>
    <w:lvl w:ilvl="0" w:tplc="0C00A536">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5D7"/>
    <w:rsid w:val="0001158B"/>
    <w:rsid w:val="0003141F"/>
    <w:rsid w:val="000B03D0"/>
    <w:rsid w:val="000D51C5"/>
    <w:rsid w:val="00174C73"/>
    <w:rsid w:val="001C5CD7"/>
    <w:rsid w:val="00260267"/>
    <w:rsid w:val="00290D4D"/>
    <w:rsid w:val="003C480F"/>
    <w:rsid w:val="003F6A61"/>
    <w:rsid w:val="006B35D7"/>
    <w:rsid w:val="00710854"/>
    <w:rsid w:val="008D2436"/>
    <w:rsid w:val="0095037C"/>
    <w:rsid w:val="00977097"/>
    <w:rsid w:val="00A50A7F"/>
    <w:rsid w:val="00B470FB"/>
    <w:rsid w:val="00FF2C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6C04970-AD8D-4652-9A18-A07B87711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6026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0D51C5"/>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B35D7"/>
    <w:rPr>
      <w:color w:val="0563C1" w:themeColor="hyperlink"/>
      <w:u w:val="single"/>
    </w:rPr>
  </w:style>
  <w:style w:type="paragraph" w:styleId="ListParagraph">
    <w:name w:val="List Paragraph"/>
    <w:basedOn w:val="Normal"/>
    <w:uiPriority w:val="34"/>
    <w:qFormat/>
    <w:rsid w:val="006B35D7"/>
    <w:pPr>
      <w:ind w:left="720"/>
      <w:contextualSpacing/>
    </w:pPr>
  </w:style>
  <w:style w:type="character" w:customStyle="1" w:styleId="Heading2Char">
    <w:name w:val="Heading 2 Char"/>
    <w:basedOn w:val="DefaultParagraphFont"/>
    <w:link w:val="Heading2"/>
    <w:uiPriority w:val="9"/>
    <w:rsid w:val="000D51C5"/>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0D51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7108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0854"/>
  </w:style>
  <w:style w:type="paragraph" w:styleId="Footer">
    <w:name w:val="footer"/>
    <w:basedOn w:val="Normal"/>
    <w:link w:val="FooterChar"/>
    <w:uiPriority w:val="99"/>
    <w:unhideWhenUsed/>
    <w:rsid w:val="007108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0854"/>
  </w:style>
  <w:style w:type="character" w:customStyle="1" w:styleId="Heading1Char">
    <w:name w:val="Heading 1 Char"/>
    <w:basedOn w:val="DefaultParagraphFont"/>
    <w:link w:val="Heading1"/>
    <w:uiPriority w:val="9"/>
    <w:rsid w:val="00260267"/>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260267"/>
    <w:pPr>
      <w:outlineLvl w:val="9"/>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061868">
      <w:bodyDiv w:val="1"/>
      <w:marLeft w:val="0"/>
      <w:marRight w:val="0"/>
      <w:marTop w:val="0"/>
      <w:marBottom w:val="0"/>
      <w:divBdr>
        <w:top w:val="none" w:sz="0" w:space="0" w:color="auto"/>
        <w:left w:val="none" w:sz="0" w:space="0" w:color="auto"/>
        <w:bottom w:val="none" w:sz="0" w:space="0" w:color="auto"/>
        <w:right w:val="none" w:sz="0" w:space="0" w:color="auto"/>
      </w:divBdr>
    </w:div>
    <w:div w:id="1550459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media/for-organisations/documents/1551/direct-marketing-checklist.pdf" TargetMode="External"/><Relationship Id="rId3" Type="http://schemas.openxmlformats.org/officeDocument/2006/relationships/settings" Target="settings.xml"/><Relationship Id="rId7" Type="http://schemas.openxmlformats.org/officeDocument/2006/relationships/hyperlink" Target="mailto:Firstname.Lastname@company.co.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co.org.uk/media/for-organisations/documents/1551/direct-marketing-checklis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73200213</Template>
  <TotalTime>1</TotalTime>
  <Pages>1</Pages>
  <Words>359</Words>
  <Characters>2049</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Samantha</dc:creator>
  <cp:keywords/>
  <dc:description/>
  <cp:lastModifiedBy>McHugh, Henry</cp:lastModifiedBy>
  <cp:revision>2</cp:revision>
  <dcterms:created xsi:type="dcterms:W3CDTF">2019-04-08T14:25:00Z</dcterms:created>
  <dcterms:modified xsi:type="dcterms:W3CDTF">2019-04-08T14:25:00Z</dcterms:modified>
</cp:coreProperties>
</file>