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7FC50" w14:textId="77777777" w:rsidR="00BA2FC6" w:rsidRPr="00F44C7A" w:rsidRDefault="00BA2FC6" w:rsidP="00BA2FC6">
      <w:pPr>
        <w:spacing w:after="120" w:line="240" w:lineRule="auto"/>
        <w:ind w:right="-514"/>
        <w:jc w:val="center"/>
        <w:rPr>
          <w:rFonts w:asciiTheme="minorHAnsi" w:eastAsia="Times New Roman" w:hAnsiTheme="minorHAnsi" w:cs="Calibri"/>
          <w:b/>
          <w:lang w:eastAsia="en-GB"/>
        </w:rPr>
      </w:pPr>
      <w:r w:rsidRPr="00F44C7A">
        <w:rPr>
          <w:rFonts w:asciiTheme="minorHAnsi" w:eastAsia="Times New Roman" w:hAnsiTheme="minorHAnsi" w:cs="Calibri"/>
          <w:lang w:eastAsia="en-GB"/>
        </w:rPr>
        <w:t>UNIVERSITY OF WARWICK</w:t>
      </w:r>
    </w:p>
    <w:p w14:paraId="3C968628" w14:textId="77777777" w:rsidR="00BA2FC6" w:rsidRPr="00F44C7A" w:rsidRDefault="00BA2FC6" w:rsidP="00BA2FC6">
      <w:pPr>
        <w:jc w:val="center"/>
        <w:rPr>
          <w:rFonts w:asciiTheme="minorHAnsi" w:hAnsiTheme="minorHAnsi"/>
          <w:b/>
          <w:bCs/>
        </w:rPr>
      </w:pPr>
      <w:r w:rsidRPr="00F44C7A">
        <w:rPr>
          <w:rFonts w:asciiTheme="minorHAnsi" w:hAnsiTheme="minorHAnsi"/>
          <w:b/>
          <w:bCs/>
        </w:rPr>
        <w:t>COARA Working Group - Annual Report and Action Plan 2025/26</w:t>
      </w:r>
    </w:p>
    <w:p w14:paraId="75A58A0A" w14:textId="77777777" w:rsidR="00BA2FC6" w:rsidRPr="00F44C7A" w:rsidRDefault="00BA2FC6" w:rsidP="00BA2FC6">
      <w:pPr>
        <w:rPr>
          <w:rFonts w:asciiTheme="minorHAnsi" w:hAnsiTheme="minorHAnsi"/>
        </w:rPr>
      </w:pPr>
      <w:r w:rsidRPr="00F44C7A">
        <w:rPr>
          <w:rFonts w:asciiTheme="minorHAnsi" w:hAnsiTheme="minorHAnsi"/>
        </w:rPr>
        <w:t xml:space="preserve">Warwick became a signatory to the Coalition for Advancing Research Assessment (CoARA) in 2023 aligning the University with the international movement to promote more responsible, inclusive and transparent approaches to research assessment. The University's commitment to CoARA is embedded within its Research Culture Action Plan 2026-2030, with information about CoARA and Warwick's approach to implementing its principles made publicly available through dedicated </w:t>
      </w:r>
      <w:hyperlink r:id="rId6" w:history="1">
        <w:r w:rsidRPr="00F44C7A">
          <w:rPr>
            <w:rStyle w:val="Hyperlink"/>
            <w:rFonts w:asciiTheme="minorHAnsi" w:hAnsiTheme="minorHAnsi"/>
          </w:rPr>
          <w:t>institutional web pages</w:t>
        </w:r>
      </w:hyperlink>
      <w:r w:rsidRPr="00F44C7A">
        <w:rPr>
          <w:rFonts w:asciiTheme="minorHAnsi" w:hAnsiTheme="minorHAnsi"/>
        </w:rPr>
        <w:t xml:space="preserve">. </w:t>
      </w:r>
    </w:p>
    <w:p w14:paraId="6AAD95D8" w14:textId="77777777" w:rsidR="00BA2FC6" w:rsidRPr="00F44C7A" w:rsidRDefault="00BA2FC6" w:rsidP="00BA2FC6">
      <w:pPr>
        <w:rPr>
          <w:rFonts w:asciiTheme="minorHAnsi" w:hAnsiTheme="minorHAnsi"/>
        </w:rPr>
      </w:pPr>
      <w:r w:rsidRPr="00F44C7A">
        <w:rPr>
          <w:rFonts w:asciiTheme="minorHAnsi" w:hAnsiTheme="minorHAnsi"/>
        </w:rPr>
        <w:t>Implementation of the ten CoARA commitments is led by a cross-institutional working group comprising colleagues from the Library, Research and Impact Services, academic departments and other professional services teams. The group develops and delivers an annual action plan, monitors progress and reports through the Open Research Group to the University Research Committee, ensuring institutional oversight and accountability.</w:t>
      </w:r>
    </w:p>
    <w:p w14:paraId="205A752F" w14:textId="77777777" w:rsidR="00BA2FC6" w:rsidRPr="00F44C7A" w:rsidRDefault="00BA2FC6" w:rsidP="00BA2FC6">
      <w:pPr>
        <w:rPr>
          <w:rFonts w:asciiTheme="minorHAnsi" w:hAnsiTheme="minorHAnsi"/>
        </w:rPr>
      </w:pPr>
      <w:r w:rsidRPr="00F44C7A">
        <w:rPr>
          <w:rFonts w:asciiTheme="minorHAnsi" w:hAnsiTheme="minorHAnsi"/>
        </w:rPr>
        <w:t>The working group has made significant progress in influencing research policy and practice across the University. Warwick's Research Culture Action Plan explicitly commits to implementing the CoARA principles, while the University’s REF 2029 Code of Practice embeds open, transparent and equitable approaches to research assessment, including the recognition and encouragement of a diverse range of research outputs and contributions beyond traditional publication models. In 2025, the University's Open Access Policy was revised to strengthen guidance on publication ethics and enhance support for rights retention, further advancing Warwick's commitment to open research and responsible scholarly communication. Progress against annual objectives is reviewed and reported transparently, with the 2025/26 progress report summarising achievements to date and setting out priorities and commitments for 2026/27.</w:t>
      </w:r>
    </w:p>
    <w:p w14:paraId="494E4D43" w14:textId="77777777" w:rsidR="00BA2FC6" w:rsidRPr="00F44C7A" w:rsidRDefault="00BA2FC6" w:rsidP="00BA2FC6">
      <w:pPr>
        <w:rPr>
          <w:rFonts w:asciiTheme="minorHAnsi" w:hAnsiTheme="minorHAnsi"/>
        </w:rPr>
      </w:pPr>
      <w:r w:rsidRPr="00F44C7A">
        <w:rPr>
          <w:rFonts w:asciiTheme="minorHAnsi" w:hAnsiTheme="minorHAnsi"/>
        </w:rPr>
        <w:t>The report below summarises progress against our 2025/26 Action Plan and sets out our commitments for 2026/27.</w:t>
      </w:r>
    </w:p>
    <w:p w14:paraId="5BF6DE3A" w14:textId="77777777" w:rsidR="00BA2FC6" w:rsidRPr="00F44C7A" w:rsidRDefault="00BA2FC6" w:rsidP="00BA2FC6">
      <w:pPr>
        <w:rPr>
          <w:rFonts w:asciiTheme="minorHAnsi" w:hAnsiTheme="minorHAnsi"/>
        </w:rPr>
      </w:pPr>
    </w:p>
    <w:p w14:paraId="28B83D93" w14:textId="77777777" w:rsidR="00BA2FC6" w:rsidRPr="00F44C7A" w:rsidRDefault="00BA2FC6" w:rsidP="00BA2FC6">
      <w:pPr>
        <w:rPr>
          <w:rFonts w:asciiTheme="minorHAnsi" w:hAnsiTheme="minorHAnsi"/>
          <w:b/>
          <w:bCs/>
        </w:rPr>
      </w:pPr>
      <w:r w:rsidRPr="00F44C7A">
        <w:rPr>
          <w:rFonts w:asciiTheme="minorHAnsi" w:hAnsiTheme="minorHAnsi"/>
          <w:b/>
          <w:bCs/>
        </w:rPr>
        <w:t xml:space="preserve">Commitment 1: Recognise the diversity of contributions to, and careers in, research in accordance with the needs and nature of the research </w:t>
      </w:r>
    </w:p>
    <w:p w14:paraId="3F1EF676" w14:textId="77777777" w:rsidR="00BA2FC6" w:rsidRPr="00F44C7A" w:rsidRDefault="00BA2FC6" w:rsidP="00BA2FC6">
      <w:pPr>
        <w:rPr>
          <w:rFonts w:asciiTheme="minorHAnsi" w:hAnsiTheme="minorHAnsi"/>
          <w:i/>
          <w:iCs/>
        </w:rPr>
      </w:pPr>
      <w:r w:rsidRPr="00F44C7A">
        <w:rPr>
          <w:rFonts w:asciiTheme="minorHAnsi" w:hAnsiTheme="minorHAnsi"/>
          <w:i/>
          <w:iCs/>
        </w:rPr>
        <w:t>What have we done / achieved so far?</w:t>
      </w:r>
    </w:p>
    <w:p w14:paraId="21E1E057" w14:textId="77777777" w:rsidR="00BA2FC6" w:rsidRPr="00F44C7A" w:rsidRDefault="00BA2FC6" w:rsidP="00BA2FC6">
      <w:pPr>
        <w:rPr>
          <w:rFonts w:asciiTheme="minorHAnsi" w:hAnsiTheme="minorHAnsi"/>
        </w:rPr>
      </w:pPr>
      <w:r w:rsidRPr="00F44C7A">
        <w:rPr>
          <w:rFonts w:asciiTheme="minorHAnsi" w:hAnsiTheme="minorHAnsi"/>
        </w:rPr>
        <w:t>We have worked with our People (HR) Team to review and update our guidelines on academic and academic-related promotions, reward and recruitment against CoARA commitments, ensuring that a greater diversity of contributions can be recognised when considering applications for promotion. The promotions guidance for evaluation of research and scholarship now explains that 'In making any evaluations of individual research and scholarship, UPPC/ASC will abide by the ‘</w:t>
      </w:r>
      <w:hyperlink r:id="rId7" w:history="1">
        <w:r w:rsidRPr="00F44C7A">
          <w:rPr>
            <w:rStyle w:val="Hyperlink"/>
            <w:rFonts w:asciiTheme="minorHAnsi" w:hAnsiTheme="minorHAnsi"/>
          </w:rPr>
          <w:t>Leiden Principles</w:t>
        </w:r>
      </w:hyperlink>
      <w:r w:rsidRPr="00F44C7A">
        <w:rPr>
          <w:rFonts w:asciiTheme="minorHAnsi" w:hAnsiTheme="minorHAnsi"/>
        </w:rPr>
        <w:t xml:space="preserve">’ for the evaluation of research and the </w:t>
      </w:r>
      <w:hyperlink r:id="rId8" w:history="1">
        <w:r w:rsidRPr="00F44C7A">
          <w:rPr>
            <w:rStyle w:val="Hyperlink"/>
            <w:rFonts w:asciiTheme="minorHAnsi" w:hAnsiTheme="minorHAnsi"/>
          </w:rPr>
          <w:t>CoARA Commitments</w:t>
        </w:r>
      </w:hyperlink>
      <w:r w:rsidRPr="00F44C7A">
        <w:rPr>
          <w:rFonts w:asciiTheme="minorHAnsi" w:hAnsiTheme="minorHAnsi"/>
          <w:u w:val="single"/>
        </w:rPr>
        <w:t>.'</w:t>
      </w:r>
    </w:p>
    <w:p w14:paraId="71682A6A" w14:textId="77777777" w:rsidR="00BA2FC6" w:rsidRPr="00F44C7A" w:rsidRDefault="00BA2FC6" w:rsidP="00BA2FC6">
      <w:pPr>
        <w:rPr>
          <w:rFonts w:asciiTheme="minorHAnsi" w:hAnsiTheme="minorHAnsi"/>
        </w:rPr>
      </w:pPr>
      <w:r w:rsidRPr="00F44C7A">
        <w:rPr>
          <w:rFonts w:asciiTheme="minorHAnsi" w:hAnsiTheme="minorHAnsi"/>
        </w:rPr>
        <w:t>We have updated the guidance on Publication Ethics in our most recent Open Access Policy to ensure that all individuals involved in research outputs are appropriately credited.</w:t>
      </w:r>
    </w:p>
    <w:p w14:paraId="44302948" w14:textId="77777777" w:rsidR="00BA2FC6" w:rsidRPr="00F44C7A" w:rsidRDefault="00BA2FC6" w:rsidP="00BA2FC6">
      <w:pPr>
        <w:rPr>
          <w:rFonts w:asciiTheme="minorHAnsi" w:hAnsiTheme="minorHAnsi"/>
        </w:rPr>
      </w:pPr>
      <w:r w:rsidRPr="00F44C7A">
        <w:rPr>
          <w:rFonts w:asciiTheme="minorHAnsi" w:hAnsiTheme="minorHAnsi"/>
        </w:rPr>
        <w:lastRenderedPageBreak/>
        <w:t xml:space="preserve">We have made a clear commitment to developing and delivering training sessions to expand researchers’ understanding of diverse career paths and this has been recognised by our HR Excellence in Research award. In 2026-27 a new programme will be offered entitled 'Becoming a Researcher with Career Options', aimed at Early Career Researchers and designed specifically to explore diverse career paths.  </w:t>
      </w:r>
    </w:p>
    <w:p w14:paraId="06AC83E7"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234CF91B" w14:textId="77777777" w:rsidR="00BA2FC6" w:rsidRPr="00F44C7A" w:rsidRDefault="00BA2FC6" w:rsidP="00BA2FC6">
      <w:pPr>
        <w:rPr>
          <w:rFonts w:asciiTheme="minorHAnsi" w:hAnsiTheme="minorHAnsi"/>
        </w:rPr>
      </w:pPr>
      <w:r w:rsidRPr="00F44C7A">
        <w:rPr>
          <w:rFonts w:asciiTheme="minorHAnsi" w:hAnsiTheme="minorHAnsi"/>
        </w:rPr>
        <w:t>We will build on progress so far, developing guidance on fair assessment of non-traditional outputs and practices with the Arts and Social Science Faculties – both aligning with the CoARA commitment, but also supporting the faculties in preparing submissions for REF 2029.</w:t>
      </w:r>
    </w:p>
    <w:p w14:paraId="5AFD3F86" w14:textId="77777777" w:rsidR="00BA2FC6" w:rsidRPr="00F44C7A" w:rsidRDefault="00BA2FC6" w:rsidP="00BA2FC6">
      <w:pPr>
        <w:rPr>
          <w:rFonts w:asciiTheme="minorHAnsi" w:hAnsiTheme="minorHAnsi"/>
        </w:rPr>
      </w:pPr>
      <w:r w:rsidRPr="00F44C7A">
        <w:rPr>
          <w:rFonts w:asciiTheme="minorHAnsi" w:hAnsiTheme="minorHAnsi"/>
        </w:rPr>
        <w:t xml:space="preserve">We will engage with our research community, raising further awareness of the CoARA commitments to fair assessment and the responsible use of metrics, also developing a deeper understanding of current and developing disciplinary practices. </w:t>
      </w:r>
    </w:p>
    <w:p w14:paraId="407AD2CB" w14:textId="77777777" w:rsidR="00BA2FC6" w:rsidRPr="00F44C7A" w:rsidRDefault="00BA2FC6" w:rsidP="00BA2FC6">
      <w:pPr>
        <w:rPr>
          <w:rFonts w:asciiTheme="minorHAnsi" w:hAnsiTheme="minorHAnsi"/>
        </w:rPr>
      </w:pPr>
      <w:r w:rsidRPr="00F44C7A">
        <w:rPr>
          <w:rFonts w:asciiTheme="minorHAnsi" w:hAnsiTheme="minorHAnsi"/>
        </w:rPr>
        <w:t>We will complete implementation and promotion of the promotional pathway for technical specialists to provide them with career advancement opportunities within the University.</w:t>
      </w:r>
    </w:p>
    <w:p w14:paraId="42F58ACA" w14:textId="77777777" w:rsidR="00BA2FC6" w:rsidRPr="00F44C7A" w:rsidRDefault="00BA2FC6" w:rsidP="00BA2FC6">
      <w:pPr>
        <w:rPr>
          <w:rFonts w:asciiTheme="minorHAnsi" w:hAnsiTheme="minorHAnsi"/>
        </w:rPr>
      </w:pPr>
      <w:r w:rsidRPr="00F44C7A">
        <w:rPr>
          <w:rFonts w:asciiTheme="minorHAnsi" w:hAnsiTheme="minorHAnsi"/>
        </w:rPr>
        <w:t>To ensure that advances made in academic promotions are embedded and further developed, the University will include a representative from the People Team within the CoARA Working Group. This will strengthen the alignment between research assessment reform and people policies, support continuous review and enhancement of practice, and help maintain institution-wide awareness and implementation of CoARA principles.</w:t>
      </w:r>
    </w:p>
    <w:p w14:paraId="60DA4770" w14:textId="77777777" w:rsidR="00BA2FC6" w:rsidRPr="00F44C7A" w:rsidRDefault="00BA2FC6" w:rsidP="00BA2FC6">
      <w:pPr>
        <w:rPr>
          <w:rFonts w:asciiTheme="minorHAnsi" w:hAnsiTheme="minorHAnsi"/>
        </w:rPr>
      </w:pPr>
      <w:r w:rsidRPr="00F44C7A">
        <w:rPr>
          <w:rFonts w:asciiTheme="minorHAnsi" w:hAnsiTheme="minorHAnsi"/>
        </w:rPr>
        <w:t>To ensure that we enshrine CoARA principles in our own publishing practice, we will include the Warwick University Press Manager in the CoARA working group.</w:t>
      </w:r>
    </w:p>
    <w:p w14:paraId="30F38EA5" w14:textId="77777777" w:rsidR="00BA2FC6" w:rsidRPr="00F44C7A" w:rsidRDefault="00BA2FC6" w:rsidP="00BA2FC6">
      <w:pPr>
        <w:rPr>
          <w:rFonts w:asciiTheme="minorHAnsi" w:hAnsiTheme="minorHAnsi"/>
          <w:i/>
          <w:iCs/>
        </w:rPr>
      </w:pPr>
      <w:r w:rsidRPr="00F44C7A">
        <w:rPr>
          <w:rFonts w:asciiTheme="minorHAnsi" w:hAnsiTheme="minorHAnsi"/>
          <w:i/>
          <w:iCs/>
        </w:rPr>
        <w:t>Longer term</w:t>
      </w:r>
    </w:p>
    <w:p w14:paraId="0AB42C8E" w14:textId="77777777" w:rsidR="00BA2FC6" w:rsidRPr="00F44C7A" w:rsidRDefault="00BA2FC6" w:rsidP="00BA2FC6">
      <w:pPr>
        <w:rPr>
          <w:rFonts w:asciiTheme="minorHAnsi" w:hAnsiTheme="minorHAnsi"/>
        </w:rPr>
      </w:pPr>
      <w:r w:rsidRPr="00F44C7A">
        <w:rPr>
          <w:rFonts w:asciiTheme="minorHAnsi" w:hAnsiTheme="minorHAnsi"/>
        </w:rPr>
        <w:t>We will explore the potential adoption of the Helsinki Initiative on Multilingualism in Scholarly Communication, engaging with the academic community to assess its benefits, identify appropriate implementation approaches, and build institutional support for its principles.</w:t>
      </w:r>
    </w:p>
    <w:p w14:paraId="3D1E0A8B" w14:textId="77777777" w:rsidR="00BA2FC6" w:rsidRPr="00F44C7A" w:rsidRDefault="00BA2FC6" w:rsidP="00BA2FC6">
      <w:pPr>
        <w:rPr>
          <w:rFonts w:asciiTheme="minorHAnsi" w:hAnsiTheme="minorHAnsi"/>
          <w:b/>
          <w:bCs/>
        </w:rPr>
      </w:pPr>
    </w:p>
    <w:p w14:paraId="448750DC" w14:textId="77777777" w:rsidR="00BA2FC6" w:rsidRPr="00F44C7A" w:rsidRDefault="00BA2FC6" w:rsidP="00BA2FC6">
      <w:pPr>
        <w:rPr>
          <w:rFonts w:asciiTheme="minorHAnsi" w:hAnsiTheme="minorHAnsi"/>
          <w:b/>
          <w:bCs/>
        </w:rPr>
      </w:pPr>
      <w:r w:rsidRPr="00F44C7A">
        <w:rPr>
          <w:rFonts w:asciiTheme="minorHAnsi" w:hAnsiTheme="minorHAnsi"/>
          <w:b/>
          <w:bCs/>
        </w:rPr>
        <w:t>Commitment 2: Base Research Assessment primarily on qualitative evaluation for which peer review is central, supported by responsible use of quantitative indicators</w:t>
      </w:r>
    </w:p>
    <w:p w14:paraId="1635E403"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2C7903A2" w14:textId="77777777" w:rsidR="00BA2FC6" w:rsidRPr="00F44C7A" w:rsidRDefault="00BA2FC6" w:rsidP="00BA2FC6">
      <w:pPr>
        <w:rPr>
          <w:rFonts w:asciiTheme="minorHAnsi" w:hAnsiTheme="minorHAnsi"/>
        </w:rPr>
      </w:pPr>
      <w:r w:rsidRPr="00F44C7A">
        <w:rPr>
          <w:rFonts w:asciiTheme="minorHAnsi" w:hAnsiTheme="minorHAnsi"/>
        </w:rPr>
        <w:t xml:space="preserve">Our academic and academic-related promotions process has been updated to ensure recognition for diverse and non-traditional contributions, adopting a more qualitative evaluation of contributions, with an aspiration to better support the use of narrative CVs. </w:t>
      </w:r>
    </w:p>
    <w:p w14:paraId="398D2EB3" w14:textId="77777777" w:rsidR="00BA2FC6" w:rsidRPr="00F44C7A" w:rsidRDefault="00BA2FC6" w:rsidP="00BA2FC6">
      <w:pPr>
        <w:rPr>
          <w:rFonts w:asciiTheme="minorHAnsi" w:hAnsiTheme="minorHAnsi"/>
        </w:rPr>
      </w:pPr>
      <w:r w:rsidRPr="00F44C7A">
        <w:rPr>
          <w:rFonts w:asciiTheme="minorHAnsi" w:hAnsiTheme="minorHAnsi"/>
        </w:rPr>
        <w:t>Our Talent and Development Team has developed and delivered training for researchers on creating and using a narrative CV to support grant applications as part of the ACCOLADE programme for Postdoctoral fellows of the Institute for Advanced Studies (IAS).</w:t>
      </w:r>
    </w:p>
    <w:p w14:paraId="7845627D" w14:textId="77777777" w:rsidR="00BA2FC6" w:rsidRPr="00F44C7A" w:rsidRDefault="00BA2FC6" w:rsidP="00BA2FC6">
      <w:pPr>
        <w:rPr>
          <w:rFonts w:asciiTheme="minorHAnsi" w:hAnsiTheme="minorHAnsi"/>
        </w:rPr>
      </w:pPr>
      <w:r w:rsidRPr="00F44C7A">
        <w:rPr>
          <w:rFonts w:asciiTheme="minorHAnsi" w:hAnsiTheme="minorHAnsi"/>
        </w:rPr>
        <w:t xml:space="preserve">Our University </w:t>
      </w:r>
      <w:hyperlink r:id="rId9">
        <w:r w:rsidRPr="00F44C7A">
          <w:rPr>
            <w:rStyle w:val="Hyperlink"/>
            <w:rFonts w:asciiTheme="minorHAnsi" w:hAnsiTheme="minorHAnsi"/>
          </w:rPr>
          <w:t>REF 2029 Code of Practice</w:t>
        </w:r>
      </w:hyperlink>
      <w:r w:rsidRPr="00F44C7A">
        <w:rPr>
          <w:rFonts w:asciiTheme="minorHAnsi" w:hAnsiTheme="minorHAnsi"/>
        </w:rPr>
        <w:t xml:space="preserve"> states that outputs selected should be on the basis of quality and rigour alone; assessors are encouraged to actively seek out outputs in non-</w:t>
      </w:r>
      <w:r w:rsidRPr="00F44C7A">
        <w:rPr>
          <w:rFonts w:asciiTheme="minorHAnsi" w:hAnsiTheme="minorHAnsi"/>
        </w:rPr>
        <w:lastRenderedPageBreak/>
        <w:t xml:space="preserve">traditional formats, and metrics are to be considered responsibly and used with caution. CoARA principles and the importance of adhering to these is explicitly noted. </w:t>
      </w:r>
    </w:p>
    <w:p w14:paraId="18E050F8" w14:textId="77777777" w:rsidR="00BA2FC6" w:rsidRPr="00F44C7A" w:rsidRDefault="00BA2FC6" w:rsidP="00BA2FC6">
      <w:pPr>
        <w:rPr>
          <w:rFonts w:asciiTheme="minorHAnsi" w:hAnsiTheme="minorHAnsi"/>
        </w:rPr>
      </w:pPr>
      <w:r w:rsidRPr="00F44C7A">
        <w:rPr>
          <w:rFonts w:asciiTheme="minorHAnsi" w:hAnsiTheme="minorHAnsi"/>
        </w:rPr>
        <w:t>Our new research administration systems are being designed to ensure that they can capture and display all relevant research activities according to discipline best practice and researcher needs. Our new repository recognises 27 different output types and the repository itself is fully integrated with our CRIS enabling maximal exposure of our researchers’ output in whatever form it takes.</w:t>
      </w:r>
    </w:p>
    <w:p w14:paraId="708F01CC"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3944E8CB" w14:textId="77777777" w:rsidR="00BA2FC6" w:rsidRPr="00F44C7A" w:rsidRDefault="00BA2FC6" w:rsidP="00BA2FC6">
      <w:pPr>
        <w:rPr>
          <w:rFonts w:asciiTheme="minorHAnsi" w:hAnsiTheme="minorHAnsi"/>
        </w:rPr>
      </w:pPr>
      <w:r w:rsidRPr="00F44C7A">
        <w:rPr>
          <w:rFonts w:asciiTheme="minorHAnsi" w:hAnsiTheme="minorHAnsi"/>
        </w:rPr>
        <w:t>We will test and refine our new research administration systems to ensure they are capturing appropriately all relevant research activity in the build-up to REF 2029 submissions.</w:t>
      </w:r>
    </w:p>
    <w:p w14:paraId="23A38CFD" w14:textId="77777777" w:rsidR="00BA2FC6" w:rsidRPr="00F44C7A" w:rsidRDefault="00BA2FC6" w:rsidP="00BA2FC6">
      <w:pPr>
        <w:rPr>
          <w:rFonts w:asciiTheme="minorHAnsi" w:hAnsiTheme="minorHAnsi"/>
        </w:rPr>
      </w:pPr>
      <w:r w:rsidRPr="00F44C7A">
        <w:rPr>
          <w:rFonts w:asciiTheme="minorHAnsi" w:hAnsiTheme="minorHAnsi"/>
        </w:rPr>
        <w:t>We will continue to expand and develop training on narrative CVs and, by embedding representation from the People Team within the CoARA working group, will embed the use of these in the recruitment and promotions process.</w:t>
      </w:r>
    </w:p>
    <w:p w14:paraId="54648633" w14:textId="77777777" w:rsidR="00BA2FC6" w:rsidRPr="00F44C7A" w:rsidRDefault="00BA2FC6" w:rsidP="00BA2FC6">
      <w:pPr>
        <w:rPr>
          <w:rFonts w:asciiTheme="minorHAnsi" w:hAnsiTheme="minorHAnsi"/>
        </w:rPr>
      </w:pPr>
      <w:r w:rsidRPr="00F44C7A">
        <w:rPr>
          <w:rFonts w:asciiTheme="minorHAnsi" w:hAnsiTheme="minorHAnsi"/>
        </w:rPr>
        <w:t>We will develop training for researchers on managing their online profile, ensuring that all research outputs are recognised. Most of the operational user guides on our new systems have been launched to enable everyone to manage their profiles but further training will arm researchers with the skills they need to effectively promote their work through these systems.</w:t>
      </w:r>
    </w:p>
    <w:p w14:paraId="2F7D2686" w14:textId="77777777" w:rsidR="00BA2FC6" w:rsidRPr="00F44C7A" w:rsidRDefault="00BA2FC6" w:rsidP="00BA2FC6">
      <w:pPr>
        <w:rPr>
          <w:rFonts w:asciiTheme="minorHAnsi" w:hAnsiTheme="minorHAnsi"/>
        </w:rPr>
      </w:pPr>
    </w:p>
    <w:p w14:paraId="6F3BADE8" w14:textId="77777777" w:rsidR="00BA2FC6" w:rsidRPr="00F44C7A" w:rsidRDefault="00BA2FC6" w:rsidP="00BA2FC6">
      <w:pPr>
        <w:rPr>
          <w:rFonts w:asciiTheme="minorHAnsi" w:hAnsiTheme="minorHAnsi"/>
          <w:b/>
          <w:bCs/>
        </w:rPr>
      </w:pPr>
      <w:r w:rsidRPr="00F44C7A">
        <w:rPr>
          <w:rFonts w:asciiTheme="minorHAnsi" w:hAnsiTheme="minorHAnsi"/>
          <w:b/>
          <w:bCs/>
        </w:rPr>
        <w:t>Commitment 3: Abandon inappropriate uses in research assessment of journal and publication-based metrics, in particular, inappropriate uses of Journal Impact Factors (JIF) and h-index</w:t>
      </w:r>
    </w:p>
    <w:p w14:paraId="5F8B8535"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068219B3" w14:textId="77777777" w:rsidR="00BA2FC6" w:rsidRPr="00F44C7A" w:rsidRDefault="00BA2FC6" w:rsidP="00BA2FC6">
      <w:pPr>
        <w:rPr>
          <w:rFonts w:asciiTheme="minorHAnsi" w:hAnsiTheme="minorHAnsi"/>
        </w:rPr>
      </w:pPr>
      <w:r w:rsidRPr="00F44C7A">
        <w:rPr>
          <w:rFonts w:asciiTheme="minorHAnsi" w:hAnsiTheme="minorHAnsi"/>
        </w:rPr>
        <w:t xml:space="preserve">We have developed training for researchers on research metrics, their use in evaluative practices and their limitations. Our REF 2029 Code of Practice provides protections for the use of evaluative outcomes in the context of REF preparations. Furthermore, evaluative practice is under regular review by the Senate to ensure bias and narrow bibliometric perspectives do not marginalise high-quality research that doesn’t conform to such perspectives. </w:t>
      </w:r>
    </w:p>
    <w:p w14:paraId="48209A87"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25D51738" w14:textId="77777777" w:rsidR="00BA2FC6" w:rsidRPr="00F44C7A" w:rsidRDefault="00BA2FC6" w:rsidP="00BA2FC6">
      <w:pPr>
        <w:rPr>
          <w:rFonts w:asciiTheme="minorHAnsi" w:hAnsiTheme="minorHAnsi"/>
        </w:rPr>
      </w:pPr>
      <w:r w:rsidRPr="00F44C7A">
        <w:rPr>
          <w:rFonts w:asciiTheme="minorHAnsi" w:hAnsiTheme="minorHAnsi"/>
        </w:rPr>
        <w:t>We will build on this work by developing training and guidance to help researchers effectively manage and curate their online research profiles. This will support the visibility and recognition of the full breadth of research contributions, outputs and activities, including those that may not be well represented by traditional bibliometric measures.</w:t>
      </w:r>
    </w:p>
    <w:p w14:paraId="7AE88194" w14:textId="77777777" w:rsidR="00BA2FC6" w:rsidRPr="00F44C7A" w:rsidRDefault="00BA2FC6" w:rsidP="00BA2FC6">
      <w:pPr>
        <w:rPr>
          <w:rFonts w:asciiTheme="minorHAnsi" w:hAnsiTheme="minorHAnsi"/>
        </w:rPr>
      </w:pPr>
      <w:r w:rsidRPr="00F44C7A">
        <w:rPr>
          <w:rFonts w:asciiTheme="minorHAnsi" w:hAnsiTheme="minorHAnsi"/>
        </w:rPr>
        <w:t>In our own publishing activity via the Warwick University Press scholarly journals we will embed CoARA principles. The Warwick University Press Manager will be a part of the CoARA Working Group for 2026/27 to facilitate this.</w:t>
      </w:r>
    </w:p>
    <w:p w14:paraId="44BFFA7C" w14:textId="77777777" w:rsidR="00BA2FC6" w:rsidRPr="00F44C7A" w:rsidRDefault="00BA2FC6" w:rsidP="00BA2FC6">
      <w:pPr>
        <w:rPr>
          <w:rFonts w:asciiTheme="minorHAnsi" w:hAnsiTheme="minorHAnsi"/>
          <w:b/>
          <w:bCs/>
        </w:rPr>
      </w:pPr>
    </w:p>
    <w:p w14:paraId="13F93A4C" w14:textId="77777777" w:rsidR="00BA2FC6" w:rsidRPr="00F44C7A" w:rsidRDefault="00BA2FC6" w:rsidP="00BA2FC6">
      <w:pPr>
        <w:rPr>
          <w:rFonts w:asciiTheme="minorHAnsi" w:hAnsiTheme="minorHAnsi"/>
          <w:b/>
          <w:bCs/>
        </w:rPr>
      </w:pPr>
      <w:r w:rsidRPr="00F44C7A">
        <w:rPr>
          <w:rFonts w:asciiTheme="minorHAnsi" w:hAnsiTheme="minorHAnsi"/>
          <w:b/>
          <w:bCs/>
        </w:rPr>
        <w:lastRenderedPageBreak/>
        <w:t>Commitment 4: Avoid the use of rankings for research organisations in research assessment</w:t>
      </w:r>
    </w:p>
    <w:p w14:paraId="5B3E2184"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7998AFB9" w14:textId="77777777" w:rsidR="00BA2FC6" w:rsidRPr="00F44C7A" w:rsidRDefault="00BA2FC6" w:rsidP="00BA2FC6">
      <w:pPr>
        <w:rPr>
          <w:rFonts w:asciiTheme="minorHAnsi" w:hAnsiTheme="minorHAnsi"/>
        </w:rPr>
      </w:pPr>
      <w:r w:rsidRPr="00F44C7A">
        <w:rPr>
          <w:rFonts w:asciiTheme="minorHAnsi" w:hAnsiTheme="minorHAnsi"/>
        </w:rPr>
        <w:t>Whilst we recognise the broader importance of international rankings in student recruitment and in offering reputational comparisons to a wide array of audiences, we also note that their reliance on bibliometric data limits their effectiveness in assessing the full range of institutions’ research excellence. We acknowledge that the University benefits from its strong position within these rankings, but also take seriously our responsibility to ensure that any references to rankings do not promote a culture which excludes or marginalises excellent research (and those researchers who created that knowledge) which may not be captured through a ranking.</w:t>
      </w:r>
    </w:p>
    <w:p w14:paraId="719A4630" w14:textId="77777777" w:rsidR="00BA2FC6" w:rsidRPr="00F44C7A" w:rsidRDefault="00BA2FC6" w:rsidP="00BA2FC6">
      <w:pPr>
        <w:rPr>
          <w:rFonts w:asciiTheme="minorHAnsi" w:hAnsiTheme="minorHAnsi"/>
        </w:rPr>
      </w:pPr>
      <w:r w:rsidRPr="00F44C7A">
        <w:rPr>
          <w:rFonts w:asciiTheme="minorHAnsi" w:hAnsiTheme="minorHAnsi"/>
        </w:rPr>
        <w:t xml:space="preserve">Our </w:t>
      </w:r>
      <w:hyperlink r:id="rId10">
        <w:r w:rsidRPr="00F44C7A">
          <w:rPr>
            <w:rStyle w:val="Hyperlink"/>
            <w:rFonts w:asciiTheme="minorHAnsi" w:hAnsiTheme="minorHAnsi"/>
          </w:rPr>
          <w:t>REF 2029 Code of Practice</w:t>
        </w:r>
      </w:hyperlink>
      <w:r w:rsidRPr="00F44C7A">
        <w:rPr>
          <w:rFonts w:asciiTheme="minorHAnsi" w:hAnsiTheme="minorHAnsi"/>
        </w:rPr>
        <w:t xml:space="preserve"> states that outputs selected should be on the basis of quality and rigour alone, and the COARA principles and the importance of adhering to these is explicitly noted.</w:t>
      </w:r>
    </w:p>
    <w:p w14:paraId="4683948D" w14:textId="77777777" w:rsidR="00BA2FC6" w:rsidRPr="00F44C7A" w:rsidRDefault="00BA2FC6" w:rsidP="00BA2FC6">
      <w:pPr>
        <w:rPr>
          <w:rFonts w:asciiTheme="minorHAnsi" w:hAnsiTheme="minorHAnsi"/>
        </w:rPr>
      </w:pPr>
      <w:r w:rsidRPr="00F44C7A">
        <w:rPr>
          <w:rFonts w:asciiTheme="minorHAnsi" w:hAnsiTheme="minorHAnsi"/>
        </w:rPr>
        <w:t>Our Research Culture Action Plan also notes the importance of the COARA principles and seeks to embed these in research assessment practices.</w:t>
      </w:r>
    </w:p>
    <w:p w14:paraId="40E6BB77" w14:textId="77777777" w:rsidR="00BA2FC6" w:rsidRPr="00F44C7A" w:rsidRDefault="00BA2FC6" w:rsidP="00BA2FC6">
      <w:pPr>
        <w:rPr>
          <w:rFonts w:asciiTheme="minorHAnsi" w:hAnsiTheme="minorHAnsi"/>
        </w:rPr>
      </w:pPr>
    </w:p>
    <w:p w14:paraId="6EB2A0B1"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55CB85AF" w14:textId="77777777" w:rsidR="00BA2FC6" w:rsidRPr="00F44C7A" w:rsidRDefault="00BA2FC6" w:rsidP="00BA2FC6">
      <w:pPr>
        <w:rPr>
          <w:rFonts w:asciiTheme="minorHAnsi" w:hAnsiTheme="minorHAnsi"/>
        </w:rPr>
      </w:pPr>
      <w:r w:rsidRPr="00F44C7A">
        <w:rPr>
          <w:rFonts w:asciiTheme="minorHAnsi" w:hAnsiTheme="minorHAnsi"/>
        </w:rPr>
        <w:t>We will engage with our academic community to find out how they understand and use rankings in their work and in their funding bids, with a view to working with them to develop new ways of better reflecting the range of research activity.</w:t>
      </w:r>
    </w:p>
    <w:p w14:paraId="7BD46D40" w14:textId="77777777" w:rsidR="00BA2FC6" w:rsidRPr="00F44C7A" w:rsidRDefault="00BA2FC6" w:rsidP="00BA2FC6">
      <w:pPr>
        <w:rPr>
          <w:rFonts w:asciiTheme="minorHAnsi" w:hAnsiTheme="minorHAnsi"/>
        </w:rPr>
      </w:pPr>
      <w:r w:rsidRPr="00F44C7A">
        <w:rPr>
          <w:rFonts w:asciiTheme="minorHAnsi" w:hAnsiTheme="minorHAnsi"/>
        </w:rPr>
        <w:t>We will work with Marketing and Communications to develop a communications strategy which recognises and celebrates the University’s success in international rankings but which also acknowledges the activity that these do not capture.</w:t>
      </w:r>
    </w:p>
    <w:p w14:paraId="1F7038EC" w14:textId="77777777" w:rsidR="00BA2FC6" w:rsidRPr="00F44C7A" w:rsidRDefault="00BA2FC6" w:rsidP="00BA2FC6">
      <w:pPr>
        <w:rPr>
          <w:rFonts w:asciiTheme="minorHAnsi" w:hAnsiTheme="minorHAnsi"/>
          <w:i/>
          <w:iCs/>
        </w:rPr>
      </w:pPr>
      <w:r w:rsidRPr="00F44C7A">
        <w:rPr>
          <w:rFonts w:asciiTheme="minorHAnsi" w:hAnsiTheme="minorHAnsi"/>
          <w:i/>
          <w:iCs/>
        </w:rPr>
        <w:t>Longer term</w:t>
      </w:r>
    </w:p>
    <w:p w14:paraId="2F447533" w14:textId="77777777" w:rsidR="00BA2FC6" w:rsidRPr="00F44C7A" w:rsidRDefault="00BA2FC6" w:rsidP="00BA2FC6">
      <w:pPr>
        <w:rPr>
          <w:rFonts w:asciiTheme="minorHAnsi" w:hAnsiTheme="minorHAnsi"/>
        </w:rPr>
      </w:pPr>
      <w:r w:rsidRPr="00F44C7A">
        <w:rPr>
          <w:rFonts w:asciiTheme="minorHAnsi" w:hAnsiTheme="minorHAnsi"/>
        </w:rPr>
        <w:t>We will explore becoming a signatory to the INORMS ‘More than our Rank’ initiative. evaluating how its principles can support Warwick's approach to responsible research assessment, institutional storytelling and the recognition of diverse forms of research excellence.</w:t>
      </w:r>
    </w:p>
    <w:p w14:paraId="7050F998" w14:textId="77777777" w:rsidR="00BA2FC6" w:rsidRPr="00F44C7A" w:rsidRDefault="00BA2FC6" w:rsidP="00BA2FC6">
      <w:pPr>
        <w:rPr>
          <w:rFonts w:asciiTheme="minorHAnsi" w:hAnsiTheme="minorHAnsi"/>
          <w:b/>
          <w:bCs/>
        </w:rPr>
      </w:pPr>
    </w:p>
    <w:p w14:paraId="6D8434C7" w14:textId="77777777" w:rsidR="00BA2FC6" w:rsidRPr="00F44C7A" w:rsidRDefault="00BA2FC6" w:rsidP="00BA2FC6">
      <w:pPr>
        <w:rPr>
          <w:rFonts w:asciiTheme="minorHAnsi" w:hAnsiTheme="minorHAnsi"/>
          <w:b/>
          <w:bCs/>
        </w:rPr>
      </w:pPr>
      <w:r w:rsidRPr="00F44C7A">
        <w:rPr>
          <w:rFonts w:asciiTheme="minorHAnsi" w:hAnsiTheme="minorHAnsi"/>
          <w:b/>
          <w:bCs/>
        </w:rPr>
        <w:t>Commitment 5: Commit resources to reform research assessment as needed to achieve the organisational changes committed to</w:t>
      </w:r>
    </w:p>
    <w:p w14:paraId="03E99A2D"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33CC68C5" w14:textId="77777777" w:rsidR="00BA2FC6" w:rsidRPr="00F44C7A" w:rsidRDefault="00BA2FC6" w:rsidP="00BA2FC6">
      <w:pPr>
        <w:rPr>
          <w:rFonts w:asciiTheme="minorHAnsi" w:hAnsiTheme="minorHAnsi"/>
        </w:rPr>
      </w:pPr>
      <w:r w:rsidRPr="00F44C7A">
        <w:rPr>
          <w:rFonts w:asciiTheme="minorHAnsi" w:hAnsiTheme="minorHAnsi"/>
        </w:rPr>
        <w:t>We have invested in roles and teams which explicitly support the development of research culture. Our National Centre for Research Culture and the associated Research Culture Action Plan explicitly references the importance of CoARA principles.</w:t>
      </w:r>
    </w:p>
    <w:p w14:paraId="43DC1ECA" w14:textId="77777777" w:rsidR="00BA2FC6" w:rsidRPr="00F44C7A" w:rsidRDefault="00BA2FC6" w:rsidP="00BA2FC6">
      <w:pPr>
        <w:rPr>
          <w:rFonts w:asciiTheme="minorHAnsi" w:hAnsiTheme="minorHAnsi"/>
        </w:rPr>
      </w:pPr>
      <w:r w:rsidRPr="00F44C7A">
        <w:rPr>
          <w:rFonts w:asciiTheme="minorHAnsi" w:hAnsiTheme="minorHAnsi"/>
        </w:rPr>
        <w:lastRenderedPageBreak/>
        <w:t>Our REF 2029 Code of practice also commits to the assessment of research outputs based on quality alone. Following the REF 2029 criteria, it actively encourages assessors to seek out and include outputs in non-standard formats.</w:t>
      </w:r>
    </w:p>
    <w:p w14:paraId="6E960153" w14:textId="77777777" w:rsidR="00BA2FC6" w:rsidRPr="00F44C7A" w:rsidRDefault="00BA2FC6" w:rsidP="00BA2FC6">
      <w:pPr>
        <w:rPr>
          <w:rFonts w:asciiTheme="minorHAnsi" w:hAnsiTheme="minorHAnsi"/>
        </w:rPr>
      </w:pPr>
      <w:r w:rsidRPr="00F44C7A">
        <w:rPr>
          <w:rFonts w:asciiTheme="minorHAnsi" w:hAnsiTheme="minorHAnsi"/>
        </w:rPr>
        <w:t>We have created a number of new posts within our Research and Impact Services Team whose role descriptions are explicit about the need to consider responsible research metrics in the ways that we measure and talk about research impact. This is undertaken through Warwick’s Impact Academy.</w:t>
      </w:r>
    </w:p>
    <w:p w14:paraId="0BBDB41B" w14:textId="77777777" w:rsidR="00BA2FC6" w:rsidRPr="00F44C7A" w:rsidRDefault="00BA2FC6" w:rsidP="00BA2FC6">
      <w:pPr>
        <w:rPr>
          <w:rFonts w:asciiTheme="minorHAnsi" w:hAnsiTheme="minorHAnsi"/>
        </w:rPr>
      </w:pPr>
      <w:r w:rsidRPr="00F44C7A">
        <w:rPr>
          <w:rFonts w:asciiTheme="minorHAnsi" w:hAnsiTheme="minorHAnsi"/>
        </w:rPr>
        <w:t>Training on ‘Responsible Research Assessment’ has been created and delivered to raise awareness with researchers, along with a writing retreat to support the development of narrative CVs.</w:t>
      </w:r>
    </w:p>
    <w:p w14:paraId="07B33978"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01B052EA" w14:textId="77777777" w:rsidR="00BA2FC6" w:rsidRPr="00F44C7A" w:rsidRDefault="00BA2FC6" w:rsidP="00BA2FC6">
      <w:pPr>
        <w:rPr>
          <w:rFonts w:asciiTheme="minorHAnsi" w:hAnsiTheme="minorHAnsi"/>
        </w:rPr>
      </w:pPr>
      <w:r w:rsidRPr="00F44C7A">
        <w:rPr>
          <w:rFonts w:asciiTheme="minorHAnsi" w:hAnsiTheme="minorHAnsi"/>
        </w:rPr>
        <w:t>Training on responsible research assessment and the creation and use of narrative CVs to be rolled out more widely, to include Research Support Officers and Managers, to ensure consistent guidance on the narrative CV and CoARA principles and to embed good practice.</w:t>
      </w:r>
    </w:p>
    <w:p w14:paraId="646995D3" w14:textId="77777777" w:rsidR="00BA2FC6" w:rsidRPr="00F44C7A" w:rsidRDefault="00BA2FC6" w:rsidP="00BA2FC6">
      <w:pPr>
        <w:rPr>
          <w:rFonts w:asciiTheme="minorHAnsi" w:hAnsiTheme="minorHAnsi"/>
        </w:rPr>
      </w:pPr>
    </w:p>
    <w:p w14:paraId="41A5B00C" w14:textId="77777777" w:rsidR="00BA2FC6" w:rsidRPr="00F44C7A" w:rsidRDefault="00BA2FC6" w:rsidP="00BA2FC6">
      <w:pPr>
        <w:rPr>
          <w:rFonts w:asciiTheme="minorHAnsi" w:hAnsiTheme="minorHAnsi"/>
          <w:b/>
          <w:bCs/>
        </w:rPr>
      </w:pPr>
      <w:r w:rsidRPr="00F44C7A">
        <w:rPr>
          <w:rFonts w:asciiTheme="minorHAnsi" w:hAnsiTheme="minorHAnsi"/>
          <w:b/>
          <w:bCs/>
        </w:rPr>
        <w:t>Commitment 6: Review and develop research assessment criteria, tools and processes</w:t>
      </w:r>
    </w:p>
    <w:p w14:paraId="0C5F9886"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4A6B1031" w14:textId="77777777" w:rsidR="00BA2FC6" w:rsidRPr="00F44C7A" w:rsidRDefault="00BA2FC6" w:rsidP="00BA2FC6">
      <w:pPr>
        <w:rPr>
          <w:rFonts w:asciiTheme="minorHAnsi" w:hAnsiTheme="minorHAnsi"/>
        </w:rPr>
      </w:pPr>
      <w:r w:rsidRPr="00F44C7A">
        <w:rPr>
          <w:rFonts w:asciiTheme="minorHAnsi" w:hAnsiTheme="minorHAnsi"/>
        </w:rPr>
        <w:t>The CoARA Working Group and the Open Research Group, via the University’s Research Committee have been instrumental in the development of the REF 2029 Code of Practice, and the Research Culture Action Plan, and the explicit inclusion of CoARA principles in both.</w:t>
      </w:r>
    </w:p>
    <w:p w14:paraId="0858F488" w14:textId="77777777" w:rsidR="00BA2FC6" w:rsidRPr="00F44C7A" w:rsidRDefault="00BA2FC6" w:rsidP="00BA2FC6">
      <w:pPr>
        <w:rPr>
          <w:rFonts w:asciiTheme="minorHAnsi" w:hAnsiTheme="minorHAnsi"/>
        </w:rPr>
      </w:pPr>
      <w:r w:rsidRPr="00F44C7A">
        <w:rPr>
          <w:rFonts w:asciiTheme="minorHAnsi" w:hAnsiTheme="minorHAnsi"/>
        </w:rPr>
        <w:t>We have actively engaged with the CoARA National Chapter, and the Reproducibilitea Network to share and bring back best practice to inform our processes.</w:t>
      </w:r>
    </w:p>
    <w:p w14:paraId="57A9B8E2"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252687C6" w14:textId="77777777" w:rsidR="00BA2FC6" w:rsidRPr="00F44C7A" w:rsidRDefault="00BA2FC6" w:rsidP="00BA2FC6">
      <w:pPr>
        <w:rPr>
          <w:rFonts w:asciiTheme="minorHAnsi" w:hAnsiTheme="minorHAnsi"/>
        </w:rPr>
      </w:pPr>
      <w:r w:rsidRPr="00F44C7A">
        <w:rPr>
          <w:rFonts w:asciiTheme="minorHAnsi" w:hAnsiTheme="minorHAnsi"/>
        </w:rPr>
        <w:t>We will introduce mentoring support for promotions to offer advice on how to support applicants to draw upon qualitative evidence in line with the REF criteria.</w:t>
      </w:r>
    </w:p>
    <w:p w14:paraId="52339051" w14:textId="77777777" w:rsidR="00BA2FC6" w:rsidRPr="00F44C7A" w:rsidRDefault="00BA2FC6" w:rsidP="00BA2FC6">
      <w:pPr>
        <w:rPr>
          <w:rFonts w:asciiTheme="minorHAnsi" w:hAnsiTheme="minorHAnsi"/>
        </w:rPr>
      </w:pPr>
      <w:r w:rsidRPr="00F44C7A">
        <w:rPr>
          <w:rFonts w:asciiTheme="minorHAnsi" w:hAnsiTheme="minorHAnsi"/>
        </w:rPr>
        <w:t>Our new Research Information Systems will be launched, and we will provide training for researchers on making the best use of the improved systems to curate their profile and to ensure that all their research outputs are represented and visible.</w:t>
      </w:r>
    </w:p>
    <w:p w14:paraId="1F346804" w14:textId="77777777" w:rsidR="00BA2FC6" w:rsidRPr="00F44C7A" w:rsidRDefault="00BA2FC6" w:rsidP="00BA2FC6">
      <w:pPr>
        <w:rPr>
          <w:rFonts w:asciiTheme="minorHAnsi" w:hAnsiTheme="minorHAnsi"/>
          <w:b/>
          <w:bCs/>
        </w:rPr>
      </w:pPr>
    </w:p>
    <w:p w14:paraId="38872D35" w14:textId="77777777" w:rsidR="00BA2FC6" w:rsidRPr="00F44C7A" w:rsidRDefault="00BA2FC6" w:rsidP="00BA2FC6">
      <w:pPr>
        <w:rPr>
          <w:rFonts w:asciiTheme="minorHAnsi" w:hAnsiTheme="minorHAnsi"/>
          <w:b/>
          <w:bCs/>
        </w:rPr>
      </w:pPr>
      <w:r w:rsidRPr="00F44C7A">
        <w:rPr>
          <w:rFonts w:asciiTheme="minorHAnsi" w:hAnsiTheme="minorHAnsi"/>
          <w:b/>
          <w:bCs/>
        </w:rPr>
        <w:t>Commitment 7: Raise awareness of research assessment reform and provide transparent communication, guidance, and training on assessment criteria and processes, as well as their use</w:t>
      </w:r>
    </w:p>
    <w:p w14:paraId="34DE163B"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4707B651" w14:textId="77777777" w:rsidR="00BA2FC6" w:rsidRPr="00F44C7A" w:rsidRDefault="00BA2FC6" w:rsidP="00BA2FC6">
      <w:pPr>
        <w:rPr>
          <w:rFonts w:asciiTheme="minorHAnsi" w:hAnsiTheme="minorHAnsi"/>
        </w:rPr>
      </w:pPr>
      <w:r w:rsidRPr="00F44C7A">
        <w:rPr>
          <w:rFonts w:asciiTheme="minorHAnsi" w:hAnsiTheme="minorHAnsi"/>
        </w:rPr>
        <w:t>We have contributed to the International Research Culture Conference in 2024 and 2025, raising awareness of the importance of research assessment reform and the work.</w:t>
      </w:r>
    </w:p>
    <w:p w14:paraId="0DEA15F3" w14:textId="77777777" w:rsidR="00BA2FC6" w:rsidRPr="00F44C7A" w:rsidRDefault="00BA2FC6" w:rsidP="00BA2FC6">
      <w:pPr>
        <w:rPr>
          <w:rFonts w:asciiTheme="minorHAnsi" w:hAnsiTheme="minorHAnsi"/>
        </w:rPr>
      </w:pPr>
      <w:r w:rsidRPr="00F44C7A">
        <w:rPr>
          <w:rFonts w:asciiTheme="minorHAnsi" w:hAnsiTheme="minorHAnsi"/>
        </w:rPr>
        <w:lastRenderedPageBreak/>
        <w:t>We have offered competitive Enhancing Research Culture Funding streams to provide support and raise the profile of open research practices; including in 2025 funding for Open Research Awards, to celebrate the best open and fair research practice.</w:t>
      </w:r>
    </w:p>
    <w:p w14:paraId="6858BA8E" w14:textId="77777777" w:rsidR="00BA2FC6" w:rsidRPr="00F44C7A" w:rsidRDefault="00BA2FC6" w:rsidP="00BA2FC6">
      <w:pPr>
        <w:rPr>
          <w:rFonts w:asciiTheme="minorHAnsi" w:hAnsiTheme="minorHAnsi"/>
        </w:rPr>
      </w:pPr>
      <w:r w:rsidRPr="00F44C7A">
        <w:rPr>
          <w:rFonts w:asciiTheme="minorHAnsi" w:hAnsiTheme="minorHAnsi"/>
        </w:rPr>
        <w:t>Our REF 2029 Code of Practice embeds and amplifies the importance of CoARA principles in research assessment, and our Research Culture Action Plan commits to embedding them in research practice.</w:t>
      </w:r>
    </w:p>
    <w:p w14:paraId="2EF9CB07"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3FEEA588" w14:textId="77777777" w:rsidR="00BA2FC6" w:rsidRPr="00F44C7A" w:rsidRDefault="00BA2FC6" w:rsidP="00BA2FC6">
      <w:pPr>
        <w:rPr>
          <w:rFonts w:asciiTheme="minorHAnsi" w:hAnsiTheme="minorHAnsi"/>
        </w:rPr>
      </w:pPr>
      <w:r w:rsidRPr="00F44C7A">
        <w:rPr>
          <w:rFonts w:asciiTheme="minorHAnsi" w:hAnsiTheme="minorHAnsi"/>
        </w:rPr>
        <w:t>We will engage with our research community to raise awareness of CoARA principles and their importance to the REF 2029 Code of Practice.</w:t>
      </w:r>
    </w:p>
    <w:p w14:paraId="41513204" w14:textId="77777777" w:rsidR="00BA2FC6" w:rsidRPr="00F44C7A" w:rsidRDefault="00BA2FC6" w:rsidP="00BA2FC6">
      <w:pPr>
        <w:rPr>
          <w:rFonts w:asciiTheme="minorHAnsi" w:hAnsiTheme="minorHAnsi"/>
        </w:rPr>
      </w:pPr>
      <w:r w:rsidRPr="00F44C7A">
        <w:rPr>
          <w:rFonts w:asciiTheme="minorHAnsi" w:hAnsiTheme="minorHAnsi"/>
        </w:rPr>
        <w:t>We will further develop our training offer for researchers, providing training on narrative CVs and on responsible metrics.</w:t>
      </w:r>
    </w:p>
    <w:p w14:paraId="62F89499" w14:textId="77777777" w:rsidR="00BA2FC6" w:rsidRPr="00F44C7A" w:rsidRDefault="00BA2FC6" w:rsidP="00BA2FC6">
      <w:pPr>
        <w:rPr>
          <w:rFonts w:asciiTheme="minorHAnsi" w:hAnsiTheme="minorHAnsi"/>
        </w:rPr>
      </w:pPr>
      <w:r w:rsidRPr="00F44C7A">
        <w:rPr>
          <w:rFonts w:asciiTheme="minorHAnsi" w:hAnsiTheme="minorHAnsi"/>
        </w:rPr>
        <w:t>We will seek to further promote and amplify best open research practice at Warwick, and we will actively contribute to the Midlands Innovation Research Culture week in spring 2027.</w:t>
      </w:r>
    </w:p>
    <w:p w14:paraId="7569A6EB" w14:textId="77777777" w:rsidR="00BA2FC6" w:rsidRPr="00F44C7A" w:rsidRDefault="00BA2FC6" w:rsidP="00BA2FC6">
      <w:pPr>
        <w:rPr>
          <w:rFonts w:asciiTheme="minorHAnsi" w:hAnsiTheme="minorHAnsi"/>
        </w:rPr>
      </w:pPr>
    </w:p>
    <w:p w14:paraId="71357071" w14:textId="77777777" w:rsidR="00BA2FC6" w:rsidRPr="00F44C7A" w:rsidRDefault="00BA2FC6" w:rsidP="00BA2FC6">
      <w:pPr>
        <w:rPr>
          <w:rFonts w:asciiTheme="minorHAnsi" w:hAnsiTheme="minorHAnsi"/>
          <w:b/>
          <w:bCs/>
        </w:rPr>
      </w:pPr>
      <w:r w:rsidRPr="00F44C7A">
        <w:rPr>
          <w:rFonts w:asciiTheme="minorHAnsi" w:hAnsiTheme="minorHAnsi"/>
          <w:b/>
          <w:bCs/>
        </w:rPr>
        <w:t>Commitment 8: Exchange practices and experiences to enable mutual learning within and beyond the Coalition</w:t>
      </w:r>
    </w:p>
    <w:p w14:paraId="2A278E9F"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4A972F12" w14:textId="77777777" w:rsidR="00BA2FC6" w:rsidRPr="00F44C7A" w:rsidRDefault="00BA2FC6" w:rsidP="00BA2FC6">
      <w:pPr>
        <w:rPr>
          <w:rFonts w:asciiTheme="minorHAnsi" w:hAnsiTheme="minorHAnsi"/>
        </w:rPr>
      </w:pPr>
      <w:r w:rsidRPr="00F44C7A">
        <w:rPr>
          <w:rFonts w:asciiTheme="minorHAnsi" w:hAnsiTheme="minorHAnsi"/>
        </w:rPr>
        <w:t>We have actively engaged with the CoARA national chapter, and with the Reproducibilitea network. We have funded Open Research Awards which celebrate and support open and fair research practices.</w:t>
      </w:r>
    </w:p>
    <w:p w14:paraId="24F5A00E" w14:textId="77777777" w:rsidR="00BA2FC6" w:rsidRPr="00F44C7A" w:rsidRDefault="00BA2FC6" w:rsidP="00BA2FC6">
      <w:pPr>
        <w:rPr>
          <w:rFonts w:asciiTheme="minorHAnsi" w:hAnsiTheme="minorHAnsi"/>
        </w:rPr>
      </w:pPr>
      <w:r w:rsidRPr="00F44C7A">
        <w:rPr>
          <w:rFonts w:asciiTheme="minorHAnsi" w:hAnsiTheme="minorHAnsi"/>
        </w:rPr>
        <w:t>We have contributed to the Midlands Innovation Research Culture Week, delivering and learning from a showcase of open and fair research practice across the Midlands region.</w:t>
      </w:r>
    </w:p>
    <w:p w14:paraId="7E09FCBE" w14:textId="77777777" w:rsidR="00BA2FC6" w:rsidRPr="00F44C7A" w:rsidRDefault="00BA2FC6" w:rsidP="00BA2FC6">
      <w:pPr>
        <w:rPr>
          <w:rFonts w:asciiTheme="minorHAnsi" w:hAnsiTheme="minorHAnsi"/>
        </w:rPr>
      </w:pPr>
      <w:r w:rsidRPr="00F44C7A">
        <w:rPr>
          <w:rFonts w:asciiTheme="minorHAnsi" w:hAnsiTheme="minorHAnsi"/>
        </w:rPr>
        <w:t>The CoARA Working Group have adopted a policy of openness in relation to its activities and and outputs. Our CoARA Action Plan is published on our website, and reports and updates on progress are shared with the University Research Committee via the Open Research Group.</w:t>
      </w:r>
    </w:p>
    <w:p w14:paraId="6032060C"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7A1EF277" w14:textId="77777777" w:rsidR="00BA2FC6" w:rsidRPr="00F44C7A" w:rsidRDefault="00BA2FC6" w:rsidP="00BA2FC6">
      <w:pPr>
        <w:rPr>
          <w:rFonts w:asciiTheme="minorHAnsi" w:hAnsiTheme="minorHAnsi"/>
        </w:rPr>
      </w:pPr>
      <w:r w:rsidRPr="00F44C7A">
        <w:rPr>
          <w:rFonts w:asciiTheme="minorHAnsi" w:hAnsiTheme="minorHAnsi"/>
        </w:rPr>
        <w:t>We will continue to actively engage with the CoARA national chapter and to engage with our research community to embed what we learn across the institution.</w:t>
      </w:r>
    </w:p>
    <w:p w14:paraId="1048C5F4" w14:textId="77777777" w:rsidR="00BA2FC6" w:rsidRPr="00F44C7A" w:rsidRDefault="00BA2FC6" w:rsidP="00BA2FC6">
      <w:pPr>
        <w:rPr>
          <w:rFonts w:asciiTheme="minorHAnsi" w:hAnsiTheme="minorHAnsi"/>
        </w:rPr>
      </w:pPr>
    </w:p>
    <w:p w14:paraId="52DEEBE5" w14:textId="77777777" w:rsidR="00BA2FC6" w:rsidRPr="00F44C7A" w:rsidRDefault="00BA2FC6" w:rsidP="00BA2FC6">
      <w:pPr>
        <w:rPr>
          <w:rFonts w:asciiTheme="minorHAnsi" w:hAnsiTheme="minorHAnsi"/>
          <w:b/>
          <w:bCs/>
        </w:rPr>
      </w:pPr>
      <w:r w:rsidRPr="00F44C7A">
        <w:rPr>
          <w:rFonts w:asciiTheme="minorHAnsi" w:hAnsiTheme="minorHAnsi"/>
          <w:b/>
          <w:bCs/>
        </w:rPr>
        <w:t>Commitment 9: Communicate progress made on adherence to the principles and implementation of the Commitments</w:t>
      </w:r>
    </w:p>
    <w:p w14:paraId="4D0C8A41"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7520C630" w14:textId="77777777" w:rsidR="00BA2FC6" w:rsidRPr="00F44C7A" w:rsidRDefault="00BA2FC6" w:rsidP="00BA2FC6">
      <w:pPr>
        <w:rPr>
          <w:rFonts w:asciiTheme="minorHAnsi" w:hAnsiTheme="minorHAnsi"/>
        </w:rPr>
      </w:pPr>
      <w:r w:rsidRPr="00F44C7A">
        <w:rPr>
          <w:rFonts w:asciiTheme="minorHAnsi" w:hAnsiTheme="minorHAnsi"/>
        </w:rPr>
        <w:t>We have created dedicated web pages to promote and publicise the University’s commitment to the CoARA principles. Our CoARA Action Plan is uploaded here, with progress noted against our declared actions.</w:t>
      </w:r>
    </w:p>
    <w:p w14:paraId="056012D5" w14:textId="77777777" w:rsidR="00BA2FC6" w:rsidRPr="00F44C7A" w:rsidRDefault="00BA2FC6" w:rsidP="00BA2FC6">
      <w:pPr>
        <w:rPr>
          <w:rFonts w:asciiTheme="minorHAnsi" w:hAnsiTheme="minorHAnsi"/>
        </w:rPr>
      </w:pPr>
      <w:r w:rsidRPr="00F44C7A">
        <w:rPr>
          <w:rFonts w:asciiTheme="minorHAnsi" w:hAnsiTheme="minorHAnsi"/>
        </w:rPr>
        <w:lastRenderedPageBreak/>
        <w:t>The CoARA Working Group, made up of Library, Research and Impact Services and Academic staff, owns the Action Plan and reports regularly on progress to the University Research Committee, via the Open Research Group.</w:t>
      </w:r>
    </w:p>
    <w:p w14:paraId="51BF1E5D"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2BFCBD56" w14:textId="77777777" w:rsidR="00BA2FC6" w:rsidRPr="00F44C7A" w:rsidRDefault="00BA2FC6" w:rsidP="00BA2FC6">
      <w:pPr>
        <w:rPr>
          <w:rFonts w:asciiTheme="minorHAnsi" w:hAnsiTheme="minorHAnsi"/>
        </w:rPr>
      </w:pPr>
      <w:r w:rsidRPr="00F44C7A">
        <w:rPr>
          <w:rFonts w:asciiTheme="minorHAnsi" w:hAnsiTheme="minorHAnsi"/>
        </w:rPr>
        <w:t>We will update our action plan, setting clear goals to increase awareness of and engagement with CoARA principles and will continue to report on progress to the University Research Committee.</w:t>
      </w:r>
    </w:p>
    <w:p w14:paraId="19F86722" w14:textId="77777777" w:rsidR="00BA2FC6" w:rsidRPr="00F44C7A" w:rsidRDefault="00BA2FC6" w:rsidP="00BA2FC6">
      <w:pPr>
        <w:rPr>
          <w:rFonts w:asciiTheme="minorHAnsi" w:hAnsiTheme="minorHAnsi"/>
        </w:rPr>
      </w:pPr>
      <w:r w:rsidRPr="00F44C7A">
        <w:rPr>
          <w:rFonts w:asciiTheme="minorHAnsi" w:hAnsiTheme="minorHAnsi"/>
        </w:rPr>
        <w:t>We will enhance our CoARA web pages to provide more engaging and accessible information about Warwick's commitment to responsible research assessment, using web analytics to monitor reach, engagement and ongoing community awareness.</w:t>
      </w:r>
    </w:p>
    <w:p w14:paraId="6999437D" w14:textId="77777777" w:rsidR="00BA2FC6" w:rsidRPr="00F44C7A" w:rsidRDefault="00BA2FC6" w:rsidP="00BA2FC6">
      <w:pPr>
        <w:rPr>
          <w:rFonts w:asciiTheme="minorHAnsi" w:hAnsiTheme="minorHAnsi"/>
        </w:rPr>
      </w:pPr>
    </w:p>
    <w:p w14:paraId="37BEFED5" w14:textId="77777777" w:rsidR="00BA2FC6" w:rsidRPr="00F44C7A" w:rsidRDefault="00BA2FC6" w:rsidP="00BA2FC6">
      <w:pPr>
        <w:rPr>
          <w:rFonts w:asciiTheme="minorHAnsi" w:hAnsiTheme="minorHAnsi"/>
          <w:b/>
          <w:bCs/>
        </w:rPr>
      </w:pPr>
      <w:r w:rsidRPr="00F44C7A">
        <w:rPr>
          <w:rFonts w:asciiTheme="minorHAnsi" w:hAnsiTheme="minorHAnsi"/>
          <w:b/>
          <w:bCs/>
        </w:rPr>
        <w:t xml:space="preserve">Commitment 10: Evaluate practices, criteria and tools based on solid evidence and state-of-the-art in research on research, and make data openly available for evidence-gathering and research </w:t>
      </w:r>
    </w:p>
    <w:p w14:paraId="354304DA" w14:textId="77777777" w:rsidR="00BA2FC6" w:rsidRPr="00F44C7A" w:rsidRDefault="00BA2FC6" w:rsidP="00BA2FC6">
      <w:pPr>
        <w:rPr>
          <w:rFonts w:asciiTheme="minorHAnsi" w:hAnsiTheme="minorHAnsi"/>
          <w:i/>
          <w:iCs/>
        </w:rPr>
      </w:pPr>
      <w:r w:rsidRPr="00F44C7A">
        <w:rPr>
          <w:rFonts w:asciiTheme="minorHAnsi" w:hAnsiTheme="minorHAnsi"/>
          <w:i/>
          <w:iCs/>
        </w:rPr>
        <w:t>What we have done / achieved so far</w:t>
      </w:r>
    </w:p>
    <w:p w14:paraId="671DE002" w14:textId="77777777" w:rsidR="00BA2FC6" w:rsidRPr="00F44C7A" w:rsidRDefault="00BA2FC6" w:rsidP="00BA2FC6">
      <w:pPr>
        <w:rPr>
          <w:rFonts w:asciiTheme="minorHAnsi" w:hAnsiTheme="minorHAnsi"/>
        </w:rPr>
      </w:pPr>
      <w:r w:rsidRPr="00F44C7A">
        <w:rPr>
          <w:rFonts w:asciiTheme="minorHAnsi" w:hAnsiTheme="minorHAnsi"/>
        </w:rPr>
        <w:t>Our REF 2029 Code of Practice embeds CoARA principles and explicitly encourages assessors to consider non-traditional research outputs and to consider research outputs on merit alone. Our Research Culture Action Plan includes embedding CoARA principles in institutional practice as one of its key goals.</w:t>
      </w:r>
    </w:p>
    <w:p w14:paraId="00278B24" w14:textId="77777777" w:rsidR="00BA2FC6" w:rsidRPr="00F44C7A" w:rsidRDefault="00BA2FC6" w:rsidP="00BA2FC6">
      <w:pPr>
        <w:rPr>
          <w:rFonts w:asciiTheme="minorHAnsi" w:hAnsiTheme="minorHAnsi"/>
        </w:rPr>
      </w:pPr>
      <w:r w:rsidRPr="00F44C7A">
        <w:rPr>
          <w:rFonts w:asciiTheme="minorHAnsi" w:hAnsiTheme="minorHAnsi"/>
        </w:rPr>
        <w:t>We have developed and delivered training for researchers on understanding research metrics to increase their understanding and agency.</w:t>
      </w:r>
    </w:p>
    <w:p w14:paraId="08119276" w14:textId="77777777" w:rsidR="00BA2FC6" w:rsidRPr="00F44C7A" w:rsidRDefault="00BA2FC6" w:rsidP="00BA2FC6">
      <w:pPr>
        <w:rPr>
          <w:rFonts w:asciiTheme="minorHAnsi" w:hAnsiTheme="minorHAnsi"/>
        </w:rPr>
      </w:pPr>
      <w:r w:rsidRPr="00F44C7A">
        <w:rPr>
          <w:rFonts w:asciiTheme="minorHAnsi" w:hAnsiTheme="minorHAnsi"/>
        </w:rPr>
        <w:t>Our Research Information Systems projects will bring together information on researcher profiles and publications through a single seamless system</w:t>
      </w:r>
    </w:p>
    <w:p w14:paraId="252C7D0E" w14:textId="77777777" w:rsidR="00BA2FC6" w:rsidRPr="00F44C7A" w:rsidRDefault="00BA2FC6" w:rsidP="00BA2FC6">
      <w:pPr>
        <w:rPr>
          <w:rFonts w:asciiTheme="minorHAnsi" w:hAnsiTheme="minorHAnsi"/>
          <w:i/>
          <w:iCs/>
        </w:rPr>
      </w:pPr>
      <w:r w:rsidRPr="00F44C7A">
        <w:rPr>
          <w:rFonts w:asciiTheme="minorHAnsi" w:hAnsiTheme="minorHAnsi"/>
          <w:i/>
          <w:iCs/>
        </w:rPr>
        <w:t>Plans for 2026/27</w:t>
      </w:r>
    </w:p>
    <w:p w14:paraId="36C64F2E" w14:textId="77777777" w:rsidR="00BA2FC6" w:rsidRPr="00F44C7A" w:rsidRDefault="00BA2FC6" w:rsidP="00BA2FC6">
      <w:pPr>
        <w:rPr>
          <w:rFonts w:asciiTheme="minorHAnsi" w:hAnsiTheme="minorHAnsi"/>
        </w:rPr>
      </w:pPr>
      <w:r w:rsidRPr="00F44C7A">
        <w:rPr>
          <w:rFonts w:asciiTheme="minorHAnsi" w:hAnsiTheme="minorHAnsi"/>
        </w:rPr>
        <w:t>We will update our action plan, setting clear goals to increase awareness of and engagement with CoARA principles and will continue to report on progress to the University Research Committee.</w:t>
      </w:r>
    </w:p>
    <w:p w14:paraId="70D85EC7" w14:textId="77777777" w:rsidR="00BA2FC6" w:rsidRPr="00F44C7A" w:rsidRDefault="00BA2FC6" w:rsidP="00BA2FC6">
      <w:pPr>
        <w:pStyle w:val="PlainText"/>
        <w:rPr>
          <w:rFonts w:asciiTheme="minorHAnsi" w:hAnsiTheme="minorHAnsi"/>
        </w:rPr>
      </w:pPr>
    </w:p>
    <w:p w14:paraId="7D9D6E71" w14:textId="77777777" w:rsidR="00FF1B6A" w:rsidRPr="00F44C7A" w:rsidRDefault="00FF1B6A">
      <w:pPr>
        <w:rPr>
          <w:rFonts w:asciiTheme="minorHAnsi" w:hAnsiTheme="minorHAnsi"/>
        </w:rPr>
      </w:pPr>
    </w:p>
    <w:sectPr w:rsidR="00FF1B6A" w:rsidRPr="00F44C7A" w:rsidSect="00BA2FC6">
      <w:headerReference w:type="even" r:id="rId11"/>
      <w:headerReference w:type="default" r:id="rId12"/>
      <w:footerReference w:type="even" r:id="rId13"/>
      <w:footerReference w:type="default" r:id="rId14"/>
      <w:headerReference w:type="first" r:id="rId15"/>
      <w:footerReference w:type="first" r:id="rId16"/>
      <w:pgSz w:w="11906" w:h="16838"/>
      <w:pgMar w:top="874" w:right="1440" w:bottom="1440" w:left="1440" w:header="28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33DBF" w14:textId="77777777" w:rsidR="005B4DBE" w:rsidRDefault="005B4DBE" w:rsidP="00B35CA5">
      <w:pPr>
        <w:spacing w:after="0" w:line="240" w:lineRule="auto"/>
      </w:pPr>
      <w:r>
        <w:separator/>
      </w:r>
    </w:p>
  </w:endnote>
  <w:endnote w:type="continuationSeparator" w:id="0">
    <w:p w14:paraId="4BD698DD" w14:textId="77777777" w:rsidR="005B4DBE" w:rsidRDefault="005B4DBE" w:rsidP="00B35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3D7A4" w14:textId="77777777" w:rsidR="00B35CA5" w:rsidRDefault="00B35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828272"/>
      <w:docPartObj>
        <w:docPartGallery w:val="Page Numbers (Bottom of Page)"/>
        <w:docPartUnique/>
      </w:docPartObj>
    </w:sdtPr>
    <w:sdtEndPr>
      <w:rPr>
        <w:noProof/>
      </w:rPr>
    </w:sdtEndPr>
    <w:sdtContent>
      <w:p w14:paraId="7A201EAA" w14:textId="77777777" w:rsidR="00BA2FC6" w:rsidRDefault="00BA2F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454E94" w14:textId="77777777" w:rsidR="00BA2FC6" w:rsidRDefault="00BA2F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9EBC5" w14:textId="77777777" w:rsidR="00B35CA5" w:rsidRDefault="00B35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F71E4" w14:textId="77777777" w:rsidR="005B4DBE" w:rsidRDefault="005B4DBE" w:rsidP="00B35CA5">
      <w:pPr>
        <w:spacing w:after="0" w:line="240" w:lineRule="auto"/>
      </w:pPr>
      <w:r>
        <w:separator/>
      </w:r>
    </w:p>
  </w:footnote>
  <w:footnote w:type="continuationSeparator" w:id="0">
    <w:p w14:paraId="228667D9" w14:textId="77777777" w:rsidR="005B4DBE" w:rsidRDefault="005B4DBE" w:rsidP="00B35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8A00E" w14:textId="77777777" w:rsidR="00BA2FC6" w:rsidRDefault="00000000">
    <w:pPr>
      <w:pStyle w:val="Header"/>
    </w:pPr>
    <w:r>
      <w:rPr>
        <w:noProof/>
        <w:lang w:eastAsia="en-GB"/>
      </w:rPr>
      <w:pict w14:anchorId="37B8F0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622414" o:spid="_x0000_s1025" type="#_x0000_t75" style="position:absolute;margin-left:0;margin-top:0;width:601.15pt;height:850.3pt;z-index:-251658752;mso-position-horizontal:center;mso-position-horizontal-relative:margin;mso-position-vertical:center;mso-position-vertical-relative:margin" o:allowincell="f">
          <v:imagedata r:id="rId1" o:title="A4 watermar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21"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5"/>
      <w:gridCol w:w="3686"/>
    </w:tblGrid>
    <w:tr w:rsidR="00BA2FC6" w:rsidRPr="003E5A29" w14:paraId="5DBC31B3" w14:textId="77777777" w:rsidTr="00265419">
      <w:tc>
        <w:tcPr>
          <w:tcW w:w="7235" w:type="dxa"/>
        </w:tcPr>
        <w:p w14:paraId="28A8FBC3" w14:textId="575D3192" w:rsidR="00BA2FC6" w:rsidRPr="003E5A29" w:rsidRDefault="00BA2FC6" w:rsidP="009C4569">
          <w:pPr>
            <w:tabs>
              <w:tab w:val="right" w:pos="9498"/>
            </w:tabs>
            <w:spacing w:after="0" w:line="240" w:lineRule="auto"/>
            <w:rPr>
              <w:rFonts w:ascii="Aptos" w:hAnsi="Aptos" w:cs="Arial"/>
              <w:bCs/>
              <w:color w:val="FF0000"/>
            </w:rPr>
          </w:pPr>
          <w:r>
            <w:rPr>
              <w:rFonts w:ascii="Aptos" w:hAnsi="Aptos" w:cs="Arial"/>
              <w:bCs/>
              <w:color w:val="FF0000"/>
            </w:rPr>
            <w:t>GENERAL</w:t>
          </w:r>
        </w:p>
        <w:p w14:paraId="75CF3490" w14:textId="6B2FB881" w:rsidR="00BA2FC6" w:rsidRPr="003E5A29" w:rsidRDefault="00BA2FC6" w:rsidP="009C4569">
          <w:pPr>
            <w:tabs>
              <w:tab w:val="right" w:pos="9498"/>
            </w:tabs>
            <w:spacing w:after="0" w:line="240" w:lineRule="auto"/>
            <w:rPr>
              <w:rFonts w:ascii="Aptos" w:hAnsi="Aptos"/>
              <w:bCs/>
              <w:highlight w:val="yellow"/>
            </w:rPr>
          </w:pPr>
        </w:p>
      </w:tc>
      <w:tc>
        <w:tcPr>
          <w:tcW w:w="3686" w:type="dxa"/>
        </w:tcPr>
        <w:p w14:paraId="29207884" w14:textId="235CB6B3" w:rsidR="00BA2FC6" w:rsidRPr="003E5A29" w:rsidRDefault="00B35CA5" w:rsidP="0094021C">
          <w:pPr>
            <w:tabs>
              <w:tab w:val="right" w:pos="9498"/>
            </w:tabs>
            <w:spacing w:after="0" w:line="240" w:lineRule="auto"/>
            <w:jc w:val="right"/>
            <w:rPr>
              <w:rFonts w:ascii="Aptos" w:hAnsi="Aptos"/>
              <w:bCs/>
            </w:rPr>
          </w:pPr>
          <w:bookmarkStart w:id="0" w:name="_Hlk175232866"/>
          <w:r>
            <w:rPr>
              <w:rFonts w:ascii="Aptos" w:hAnsi="Aptos"/>
              <w:bCs/>
            </w:rPr>
            <w:t>21</w:t>
          </w:r>
          <w:r w:rsidR="00131D99">
            <w:rPr>
              <w:rFonts w:ascii="Aptos" w:hAnsi="Aptos"/>
              <w:bCs/>
            </w:rPr>
            <w:t>092026</w:t>
          </w:r>
          <w:r w:rsidR="00BA2FC6" w:rsidRPr="003E5A29">
            <w:rPr>
              <w:rFonts w:ascii="Aptos" w:hAnsi="Aptos"/>
              <w:bCs/>
            </w:rPr>
            <w:t xml:space="preserve"> </w:t>
          </w:r>
          <w:bookmarkEnd w:id="0"/>
        </w:p>
      </w:tc>
    </w:tr>
  </w:tbl>
  <w:p w14:paraId="17CB8063" w14:textId="77777777" w:rsidR="00BA2FC6" w:rsidRDefault="00BA2FC6" w:rsidP="000A29C4">
    <w:pPr>
      <w:tabs>
        <w:tab w:val="right" w:pos="9498"/>
      </w:tabs>
      <w:spacing w:after="0" w:line="240" w:lineRule="auto"/>
      <w:rPr>
        <w:bCs/>
        <w:highlight w:val="yell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F6CB" w14:textId="77777777" w:rsidR="00B35CA5" w:rsidRDefault="00B35C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FC6"/>
    <w:rsid w:val="00023856"/>
    <w:rsid w:val="00054DB0"/>
    <w:rsid w:val="00131D99"/>
    <w:rsid w:val="00454E72"/>
    <w:rsid w:val="00482034"/>
    <w:rsid w:val="00581B3F"/>
    <w:rsid w:val="005B4DBE"/>
    <w:rsid w:val="006B0BCF"/>
    <w:rsid w:val="00720013"/>
    <w:rsid w:val="007A5E7E"/>
    <w:rsid w:val="009A26AD"/>
    <w:rsid w:val="00B35CA5"/>
    <w:rsid w:val="00BA2FC6"/>
    <w:rsid w:val="00DF43A7"/>
    <w:rsid w:val="00F43CFB"/>
    <w:rsid w:val="00F44C7A"/>
    <w:rsid w:val="00FB401B"/>
    <w:rsid w:val="00FC56C1"/>
    <w:rsid w:val="00FF1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076D7"/>
  <w15:chartTrackingRefBased/>
  <w15:docId w15:val="{FC42EC33-37A1-4092-8D74-28FC2DF70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FC6"/>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BA2FC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A2FC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A2FC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A2FC6"/>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A2FC6"/>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A2FC6"/>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A2FC6"/>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A2FC6"/>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A2FC6"/>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2F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2F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2F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2F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2F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2F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2F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2F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2FC6"/>
    <w:rPr>
      <w:rFonts w:eastAsiaTheme="majorEastAsia" w:cstheme="majorBidi"/>
      <w:color w:val="272727" w:themeColor="text1" w:themeTint="D8"/>
    </w:rPr>
  </w:style>
  <w:style w:type="paragraph" w:styleId="Title">
    <w:name w:val="Title"/>
    <w:basedOn w:val="Normal"/>
    <w:next w:val="Normal"/>
    <w:link w:val="TitleChar"/>
    <w:uiPriority w:val="10"/>
    <w:qFormat/>
    <w:rsid w:val="00BA2FC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A2F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2FC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2F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2FC6"/>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A2FC6"/>
    <w:rPr>
      <w:i/>
      <w:iCs/>
      <w:color w:val="404040" w:themeColor="text1" w:themeTint="BF"/>
    </w:rPr>
  </w:style>
  <w:style w:type="paragraph" w:styleId="ListParagraph">
    <w:name w:val="List Paragraph"/>
    <w:basedOn w:val="Normal"/>
    <w:uiPriority w:val="34"/>
    <w:qFormat/>
    <w:rsid w:val="00BA2FC6"/>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A2FC6"/>
    <w:rPr>
      <w:i/>
      <w:iCs/>
      <w:color w:val="0F4761" w:themeColor="accent1" w:themeShade="BF"/>
    </w:rPr>
  </w:style>
  <w:style w:type="paragraph" w:styleId="IntenseQuote">
    <w:name w:val="Intense Quote"/>
    <w:basedOn w:val="Normal"/>
    <w:next w:val="Normal"/>
    <w:link w:val="IntenseQuoteChar"/>
    <w:uiPriority w:val="30"/>
    <w:qFormat/>
    <w:rsid w:val="00BA2FC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A2FC6"/>
    <w:rPr>
      <w:i/>
      <w:iCs/>
      <w:color w:val="0F4761" w:themeColor="accent1" w:themeShade="BF"/>
    </w:rPr>
  </w:style>
  <w:style w:type="character" w:styleId="IntenseReference">
    <w:name w:val="Intense Reference"/>
    <w:basedOn w:val="DefaultParagraphFont"/>
    <w:uiPriority w:val="32"/>
    <w:qFormat/>
    <w:rsid w:val="00BA2FC6"/>
    <w:rPr>
      <w:b/>
      <w:bCs/>
      <w:smallCaps/>
      <w:color w:val="0F4761" w:themeColor="accent1" w:themeShade="BF"/>
      <w:spacing w:val="5"/>
    </w:rPr>
  </w:style>
  <w:style w:type="paragraph" w:styleId="Header">
    <w:name w:val="header"/>
    <w:basedOn w:val="Normal"/>
    <w:link w:val="HeaderChar"/>
    <w:uiPriority w:val="99"/>
    <w:unhideWhenUsed/>
    <w:rsid w:val="00BA2FC6"/>
    <w:pPr>
      <w:tabs>
        <w:tab w:val="center" w:pos="4513"/>
        <w:tab w:val="right" w:pos="9026"/>
      </w:tabs>
    </w:pPr>
  </w:style>
  <w:style w:type="character" w:customStyle="1" w:styleId="HeaderChar">
    <w:name w:val="Header Char"/>
    <w:basedOn w:val="DefaultParagraphFont"/>
    <w:link w:val="Header"/>
    <w:uiPriority w:val="99"/>
    <w:rsid w:val="00BA2FC6"/>
    <w:rPr>
      <w:rFonts w:ascii="Calibri" w:eastAsia="Calibri" w:hAnsi="Calibri" w:cs="Times New Roman"/>
      <w:kern w:val="0"/>
      <w14:ligatures w14:val="none"/>
    </w:rPr>
  </w:style>
  <w:style w:type="paragraph" w:styleId="Footer">
    <w:name w:val="footer"/>
    <w:basedOn w:val="Normal"/>
    <w:link w:val="FooterChar"/>
    <w:uiPriority w:val="99"/>
    <w:unhideWhenUsed/>
    <w:rsid w:val="00BA2FC6"/>
    <w:pPr>
      <w:tabs>
        <w:tab w:val="center" w:pos="4513"/>
        <w:tab w:val="right" w:pos="9026"/>
      </w:tabs>
    </w:pPr>
  </w:style>
  <w:style w:type="character" w:customStyle="1" w:styleId="FooterChar">
    <w:name w:val="Footer Char"/>
    <w:basedOn w:val="DefaultParagraphFont"/>
    <w:link w:val="Footer"/>
    <w:uiPriority w:val="99"/>
    <w:rsid w:val="00BA2FC6"/>
    <w:rPr>
      <w:rFonts w:ascii="Calibri" w:eastAsia="Calibri" w:hAnsi="Calibri" w:cs="Times New Roman"/>
      <w:kern w:val="0"/>
      <w14:ligatures w14:val="none"/>
    </w:rPr>
  </w:style>
  <w:style w:type="paragraph" w:styleId="PlainText">
    <w:name w:val="Plain Text"/>
    <w:basedOn w:val="Normal"/>
    <w:link w:val="PlainTextChar"/>
    <w:uiPriority w:val="99"/>
    <w:unhideWhenUsed/>
    <w:rsid w:val="00BA2FC6"/>
    <w:pPr>
      <w:spacing w:after="0" w:line="240" w:lineRule="auto"/>
    </w:pPr>
    <w:rPr>
      <w:szCs w:val="21"/>
    </w:rPr>
  </w:style>
  <w:style w:type="character" w:customStyle="1" w:styleId="PlainTextChar">
    <w:name w:val="Plain Text Char"/>
    <w:basedOn w:val="DefaultParagraphFont"/>
    <w:link w:val="PlainText"/>
    <w:uiPriority w:val="99"/>
    <w:rsid w:val="00BA2FC6"/>
    <w:rPr>
      <w:rFonts w:ascii="Calibri" w:eastAsia="Calibri" w:hAnsi="Calibri" w:cs="Times New Roman"/>
      <w:kern w:val="0"/>
      <w:szCs w:val="21"/>
      <w14:ligatures w14:val="none"/>
    </w:rPr>
  </w:style>
  <w:style w:type="character" w:styleId="Hyperlink">
    <w:name w:val="Hyperlink"/>
    <w:basedOn w:val="DefaultParagraphFont"/>
    <w:uiPriority w:val="99"/>
    <w:unhideWhenUsed/>
    <w:rsid w:val="00BA2FC6"/>
    <w:rPr>
      <w:color w:val="467886" w:themeColor="hyperlink"/>
      <w:u w:val="single"/>
    </w:rPr>
  </w:style>
  <w:style w:type="character" w:styleId="CommentReference">
    <w:name w:val="annotation reference"/>
    <w:basedOn w:val="DefaultParagraphFont"/>
    <w:uiPriority w:val="99"/>
    <w:semiHidden/>
    <w:unhideWhenUsed/>
    <w:rsid w:val="00BA2FC6"/>
    <w:rPr>
      <w:sz w:val="16"/>
      <w:szCs w:val="16"/>
    </w:rPr>
  </w:style>
  <w:style w:type="table" w:styleId="TableGrid">
    <w:name w:val="Table Grid"/>
    <w:basedOn w:val="TableNormal"/>
    <w:uiPriority w:val="59"/>
    <w:rsid w:val="00BA2FC6"/>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ara.eu/app/uploads/2022/09/2022_07_19_rra_agreement_final.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leidenmanifesto.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arwick.ac.uk/services/library/research-support/responsible-metrics/coara/"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arwick.ac.uk/services/ris/researchstrategy/ref/ref2029codeofpractice/warwick-ref2029-code-of-practice_submitted-for-approval.pdf" TargetMode="External"/><Relationship Id="rId4" Type="http://schemas.openxmlformats.org/officeDocument/2006/relationships/footnotes" Target="footnotes.xml"/><Relationship Id="rId9" Type="http://schemas.openxmlformats.org/officeDocument/2006/relationships/hyperlink" Target="https://warwick.ac.uk/services/ris/researchstrategy/ref/ref2029codeofpractice/warwick-ref2029-code-of-practice_submitted-for-approval.pdf"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2610</Words>
  <Characters>14877</Characters>
  <Application>Microsoft Office Word</Application>
  <DocSecurity>0</DocSecurity>
  <Lines>123</Lines>
  <Paragraphs>34</Paragraphs>
  <ScaleCrop>false</ScaleCrop>
  <Company/>
  <LinksUpToDate>false</LinksUpToDate>
  <CharactersWithSpaces>17453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Karen</dc:creator>
  <cp:keywords/>
  <dc:description/>
  <cp:lastModifiedBy>Caldicott, Josh</cp:lastModifiedBy>
  <cp:revision>6</cp:revision>
  <dcterms:created xsi:type="dcterms:W3CDTF">2026-09-21T15:54:00Z</dcterms:created>
  <dcterms:modified xsi:type="dcterms:W3CDTF">2026-09-29T11:14:00Z</dcterms:modified>
</cp:coreProperties>
</file>