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8B67E" w14:textId="33DBBC35" w:rsidR="006D2FBC" w:rsidRPr="00D94EF8" w:rsidRDefault="00D94EF8" w:rsidP="00CD6982">
      <w:pPr>
        <w:pStyle w:val="Title"/>
        <w:spacing w:line="360" w:lineRule="auto"/>
        <w:jc w:val="center"/>
        <w:rPr>
          <w:sz w:val="44"/>
        </w:rPr>
      </w:pPr>
      <w:r w:rsidRPr="00D94EF8">
        <w:rPr>
          <w:sz w:val="44"/>
        </w:rPr>
        <w:t>Intro</w:t>
      </w:r>
      <w:r>
        <w:rPr>
          <w:sz w:val="44"/>
        </w:rPr>
        <w:t xml:space="preserve">duction to Higher </w:t>
      </w:r>
      <w:r w:rsidR="00A97375">
        <w:rPr>
          <w:sz w:val="44"/>
        </w:rPr>
        <w:t>Education</w:t>
      </w:r>
    </w:p>
    <w:p w14:paraId="368D633C" w14:textId="784DDAFD" w:rsidR="00A97375" w:rsidRDefault="00A97375" w:rsidP="00CD6982">
      <w:pPr>
        <w:spacing w:after="0" w:line="360" w:lineRule="auto"/>
      </w:pPr>
    </w:p>
    <w:p w14:paraId="23FC7E89" w14:textId="77777777" w:rsidR="001103F6" w:rsidRDefault="008A68A1" w:rsidP="00CD6982">
      <w:pPr>
        <w:spacing w:after="0" w:line="360" w:lineRule="auto"/>
      </w:pPr>
      <w:r>
        <w:t xml:space="preserve">This Introduction to Higher Education guide may be useful for those new to </w:t>
      </w:r>
      <w:r w:rsidR="00A97375" w:rsidRPr="00A97375">
        <w:t>working in</w:t>
      </w:r>
      <w:r>
        <w:t xml:space="preserve"> the</w:t>
      </w:r>
      <w:r w:rsidR="00A97375" w:rsidRPr="00A97375">
        <w:t xml:space="preserve"> HE</w:t>
      </w:r>
      <w:r>
        <w:t xml:space="preserve"> sector.  Further introductory information can also be found on the pages </w:t>
      </w:r>
      <w:hyperlink r:id="rId4" w:history="1">
        <w:r w:rsidRPr="008A68A1">
          <w:rPr>
            <w:rStyle w:val="Hyperlink"/>
          </w:rPr>
          <w:t>About the University</w:t>
        </w:r>
      </w:hyperlink>
      <w:r>
        <w:t>.</w:t>
      </w:r>
    </w:p>
    <w:p w14:paraId="48945548" w14:textId="77521BAC" w:rsidR="001103F6" w:rsidRPr="001103F6" w:rsidRDefault="008A68A1" w:rsidP="00CD6982">
      <w:pPr>
        <w:spacing w:after="0" w:line="360" w:lineRule="auto"/>
      </w:pPr>
      <w:r>
        <w:t xml:space="preserve"> </w:t>
      </w:r>
    </w:p>
    <w:p w14:paraId="65967406" w14:textId="4B42466B" w:rsidR="001103F6" w:rsidRPr="001103F6" w:rsidRDefault="00A97375" w:rsidP="00CD6982">
      <w:pPr>
        <w:pStyle w:val="Heading1"/>
        <w:spacing w:before="0" w:line="360" w:lineRule="auto"/>
        <w:rPr>
          <w:color w:val="auto"/>
        </w:rPr>
      </w:pPr>
      <w:r w:rsidRPr="001103F6">
        <w:rPr>
          <w:color w:val="auto"/>
        </w:rPr>
        <w:t>The Warwick community</w:t>
      </w:r>
    </w:p>
    <w:p w14:paraId="7A154155" w14:textId="49A50933" w:rsidR="009D1FF0" w:rsidRDefault="009D1FF0" w:rsidP="00CD6982">
      <w:pPr>
        <w:spacing w:after="0" w:line="360" w:lineRule="auto"/>
      </w:pPr>
      <w:r w:rsidRPr="008A68A1">
        <w:t xml:space="preserve">The University employs 7,555 staff (at November 2020), with around 60% of these being Professional Services and support staff, including those who work </w:t>
      </w:r>
      <w:r w:rsidR="00C12747">
        <w:t xml:space="preserve">in the </w:t>
      </w:r>
      <w:hyperlink r:id="rId5" w:history="1">
        <w:r w:rsidR="00C12747" w:rsidRPr="00C12747">
          <w:rPr>
            <w:rStyle w:val="Hyperlink"/>
          </w:rPr>
          <w:t>Campus and Commercial Services Group</w:t>
        </w:r>
      </w:hyperlink>
      <w:r w:rsidRPr="008A68A1">
        <w:t xml:space="preserve"> and </w:t>
      </w:r>
      <w:hyperlink r:id="rId6" w:history="1">
        <w:r w:rsidRPr="00C12747">
          <w:rPr>
            <w:rStyle w:val="Hyperlink"/>
          </w:rPr>
          <w:t>Estates</w:t>
        </w:r>
      </w:hyperlink>
      <w:r w:rsidRPr="008A68A1">
        <w:t xml:space="preserve">; and around 40% of staff being employed on academic contracts.  </w:t>
      </w:r>
      <w:r w:rsidR="00544CCF">
        <w:t>T</w:t>
      </w:r>
      <w:r w:rsidRPr="008A68A1">
        <w:t xml:space="preserve">here are </w:t>
      </w:r>
      <w:hyperlink r:id="rId7" w:history="1">
        <w:r w:rsidRPr="001103F6">
          <w:rPr>
            <w:rStyle w:val="Hyperlink"/>
          </w:rPr>
          <w:t>three academic pathways</w:t>
        </w:r>
      </w:hyperlink>
      <w:r w:rsidR="008A68A1">
        <w:t xml:space="preserve"> and types of contract</w:t>
      </w:r>
      <w:r w:rsidRPr="008A68A1">
        <w:t>: Research-Focused, Teaching-Focused, and Research and Teaching.</w:t>
      </w:r>
    </w:p>
    <w:p w14:paraId="6AFBA2A8" w14:textId="77777777" w:rsidR="0042383B" w:rsidRPr="008A68A1" w:rsidRDefault="0042383B" w:rsidP="00CD6982">
      <w:pPr>
        <w:spacing w:after="0" w:line="360" w:lineRule="auto"/>
      </w:pPr>
    </w:p>
    <w:p w14:paraId="1650C1D4" w14:textId="7BAF2100" w:rsidR="0042383B" w:rsidRDefault="009D1FF0" w:rsidP="00CD6982">
      <w:pPr>
        <w:spacing w:after="0" w:line="360" w:lineRule="auto"/>
      </w:pPr>
      <w:r w:rsidRPr="008A68A1">
        <w:t>There are 27,278 students (</w:t>
      </w:r>
      <w:r w:rsidR="008A68A1">
        <w:t xml:space="preserve">at </w:t>
      </w:r>
      <w:r w:rsidRPr="008A68A1">
        <w:t>August 2019), with around 60% of these being Undergraduates, 35% Postgraduates</w:t>
      </w:r>
      <w:r w:rsidR="0042383B">
        <w:t xml:space="preserve"> (both taught and research students)</w:t>
      </w:r>
      <w:r w:rsidRPr="008A68A1">
        <w:t xml:space="preserve">, and around 5% are visiting students or on exchange programmes.  </w:t>
      </w:r>
      <w:r w:rsidR="0042383B">
        <w:t xml:space="preserve">Students will belong to one of the following </w:t>
      </w:r>
      <w:hyperlink r:id="rId8" w:history="1">
        <w:r w:rsidR="0042383B" w:rsidRPr="00C12747">
          <w:rPr>
            <w:rStyle w:val="Hyperlink"/>
          </w:rPr>
          <w:t>Faculties</w:t>
        </w:r>
      </w:hyperlink>
      <w:r w:rsidR="0042383B">
        <w:t xml:space="preserve"> depending on the department to which their course belongs: Faculty of Arts, Faculty of Science, or Faculty of Social Sciences.  </w:t>
      </w:r>
    </w:p>
    <w:p w14:paraId="388B6278" w14:textId="77777777" w:rsidR="0042383B" w:rsidRDefault="0042383B" w:rsidP="00CD6982">
      <w:pPr>
        <w:spacing w:after="0" w:line="360" w:lineRule="auto"/>
      </w:pPr>
    </w:p>
    <w:p w14:paraId="42B9E058" w14:textId="5F5F70A6" w:rsidR="008A68A1" w:rsidRDefault="0042383B" w:rsidP="00CD6982">
      <w:pPr>
        <w:spacing w:after="0" w:line="360" w:lineRule="auto"/>
      </w:pPr>
      <w:r>
        <w:t xml:space="preserve">Our </w:t>
      </w:r>
      <w:hyperlink r:id="rId9" w:history="1">
        <w:r w:rsidRPr="00C12747">
          <w:rPr>
            <w:rStyle w:val="Hyperlink"/>
          </w:rPr>
          <w:t>HESA</w:t>
        </w:r>
      </w:hyperlink>
      <w:r>
        <w:t xml:space="preserve"> submissions give a picture of the student demographic. </w:t>
      </w:r>
    </w:p>
    <w:p w14:paraId="1500F397" w14:textId="77777777" w:rsidR="001103F6" w:rsidRPr="008A68A1" w:rsidRDefault="001103F6" w:rsidP="00CD6982">
      <w:pPr>
        <w:spacing w:after="0" w:line="360" w:lineRule="auto"/>
      </w:pPr>
    </w:p>
    <w:p w14:paraId="610E6EE9" w14:textId="11041B26" w:rsidR="001103F6" w:rsidRPr="001103F6" w:rsidRDefault="00A97375" w:rsidP="00CD6982">
      <w:pPr>
        <w:pStyle w:val="Heading1"/>
        <w:spacing w:before="0" w:line="360" w:lineRule="auto"/>
        <w:rPr>
          <w:color w:val="auto"/>
        </w:rPr>
      </w:pPr>
      <w:r w:rsidRPr="001103F6">
        <w:rPr>
          <w:color w:val="auto"/>
        </w:rPr>
        <w:t>How Warwick is financed</w:t>
      </w:r>
    </w:p>
    <w:p w14:paraId="3638FEC6" w14:textId="4477CE9F" w:rsidR="001103F6" w:rsidRDefault="00D94EF8" w:rsidP="00CD6982">
      <w:pPr>
        <w:spacing w:after="0" w:line="360" w:lineRule="auto"/>
      </w:pPr>
      <w:r>
        <w:t>The financial year commences in August</w:t>
      </w:r>
      <w:r w:rsidR="009D1B7A">
        <w:t>, and the University has four main income streams:</w:t>
      </w:r>
      <w:r w:rsidR="00BD1FB8">
        <w:t xml:space="preserve"> home student tuition fees, overseas student tuition fees (which together contribute approximately half</w:t>
      </w:r>
      <w:r w:rsidR="009D1B7A">
        <w:t xml:space="preserve"> </w:t>
      </w:r>
      <w:r w:rsidR="00BD1FB8">
        <w:t>of our income), research grants, and commercial</w:t>
      </w:r>
      <w:r w:rsidR="008A68A1">
        <w:t>ly-generated</w:t>
      </w:r>
      <w:r w:rsidR="00BD1FB8">
        <w:t xml:space="preserve"> revenue</w:t>
      </w:r>
      <w:r>
        <w:t>.</w:t>
      </w:r>
      <w:r w:rsidR="00353466">
        <w:t xml:space="preserve">  </w:t>
      </w:r>
    </w:p>
    <w:p w14:paraId="0D1B002C" w14:textId="77777777" w:rsidR="000D3B09" w:rsidRPr="001103F6" w:rsidRDefault="000D3B09" w:rsidP="00CD6982">
      <w:pPr>
        <w:spacing w:after="0" w:line="360" w:lineRule="auto"/>
      </w:pPr>
    </w:p>
    <w:p w14:paraId="0B99E7D6" w14:textId="78491ADA" w:rsidR="00A97375" w:rsidRPr="001103F6" w:rsidRDefault="00A97375" w:rsidP="00CD6982">
      <w:pPr>
        <w:pStyle w:val="Heading1"/>
        <w:spacing w:before="0" w:line="360" w:lineRule="auto"/>
        <w:rPr>
          <w:color w:val="auto"/>
        </w:rPr>
      </w:pPr>
      <w:r w:rsidRPr="001103F6">
        <w:rPr>
          <w:color w:val="auto"/>
        </w:rPr>
        <w:t xml:space="preserve">Teaching </w:t>
      </w:r>
    </w:p>
    <w:p w14:paraId="116862C9" w14:textId="0365414C" w:rsidR="000D3B09" w:rsidRDefault="00CD6982" w:rsidP="00CD6982">
      <w:pPr>
        <w:spacing w:after="0" w:line="360" w:lineRule="auto"/>
      </w:pPr>
      <w:hyperlink r:id="rId10" w:history="1">
        <w:r w:rsidR="00A97375" w:rsidRPr="001103F6">
          <w:rPr>
            <w:rStyle w:val="Hyperlink"/>
          </w:rPr>
          <w:t>Education</w:t>
        </w:r>
      </w:hyperlink>
      <w:r w:rsidR="00A97375">
        <w:t xml:space="preserve"> is a core pillar of our provision and </w:t>
      </w:r>
      <w:r w:rsidR="008A68A1">
        <w:t xml:space="preserve">of the </w:t>
      </w:r>
      <w:hyperlink r:id="rId11" w:history="1">
        <w:r w:rsidR="008A68A1" w:rsidRPr="00C12747">
          <w:rPr>
            <w:rStyle w:val="Hyperlink"/>
          </w:rPr>
          <w:t xml:space="preserve">University </w:t>
        </w:r>
        <w:r w:rsidR="00A97375" w:rsidRPr="00C12747">
          <w:rPr>
            <w:rStyle w:val="Hyperlink"/>
          </w:rPr>
          <w:t>strategy</w:t>
        </w:r>
      </w:hyperlink>
      <w:r w:rsidR="00A97375">
        <w:t xml:space="preserve">, </w:t>
      </w:r>
      <w:r w:rsidR="00A97375" w:rsidRPr="00A97375">
        <w:t xml:space="preserve">and we are committed to providing the best </w:t>
      </w:r>
      <w:hyperlink r:id="rId12" w:history="1">
        <w:r w:rsidR="001103F6" w:rsidRPr="001103F6">
          <w:rPr>
            <w:rStyle w:val="Hyperlink"/>
          </w:rPr>
          <w:t>educational</w:t>
        </w:r>
        <w:r w:rsidR="00A97375" w:rsidRPr="001103F6">
          <w:rPr>
            <w:rStyle w:val="Hyperlink"/>
          </w:rPr>
          <w:t xml:space="preserve"> experience</w:t>
        </w:r>
      </w:hyperlink>
      <w:r w:rsidR="00A97375" w:rsidRPr="00A97375">
        <w:t xml:space="preserve"> for our students</w:t>
      </w:r>
      <w:r w:rsidR="00A97375">
        <w:t xml:space="preserve">.  </w:t>
      </w:r>
      <w:r w:rsidR="000D3B09">
        <w:t>The University aims to provide education that is highly sought after, international in its outlook, and support students with making a meaningful contribution to society.</w:t>
      </w:r>
    </w:p>
    <w:p w14:paraId="30E95620" w14:textId="77777777" w:rsidR="000D3B09" w:rsidRDefault="000D3B09" w:rsidP="00CD6982">
      <w:pPr>
        <w:spacing w:after="0" w:line="360" w:lineRule="auto"/>
      </w:pPr>
    </w:p>
    <w:p w14:paraId="42F466D4" w14:textId="078AD661" w:rsidR="0042383B" w:rsidRDefault="00A21A63" w:rsidP="00CD6982">
      <w:pPr>
        <w:spacing w:after="0" w:line="360" w:lineRule="auto"/>
      </w:pPr>
      <w:r>
        <w:lastRenderedPageBreak/>
        <w:t xml:space="preserve">Achievement against these aims </w:t>
      </w:r>
      <w:r w:rsidR="0042383B">
        <w:t xml:space="preserve">is </w:t>
      </w:r>
      <w:r w:rsidR="008A68A1">
        <w:t xml:space="preserve">reflected in the league tables that are published throughout the </w:t>
      </w:r>
      <w:r w:rsidR="000D3B09">
        <w:t>year</w:t>
      </w:r>
      <w:r w:rsidR="008A68A1">
        <w:t xml:space="preserve">, such as </w:t>
      </w:r>
      <w:hyperlink r:id="rId13" w:history="1">
        <w:r w:rsidR="008A68A1" w:rsidRPr="00C12747">
          <w:rPr>
            <w:rStyle w:val="Hyperlink"/>
          </w:rPr>
          <w:t>QS</w:t>
        </w:r>
        <w:r w:rsidR="00C12747" w:rsidRPr="00C12747">
          <w:rPr>
            <w:rStyle w:val="Hyperlink"/>
          </w:rPr>
          <w:t xml:space="preserve"> world university</w:t>
        </w:r>
        <w:r w:rsidR="008A68A1" w:rsidRPr="00C12747">
          <w:rPr>
            <w:rStyle w:val="Hyperlink"/>
          </w:rPr>
          <w:t xml:space="preserve"> rankings</w:t>
        </w:r>
      </w:hyperlink>
      <w:r w:rsidR="008A68A1">
        <w:t xml:space="preserve"> and </w:t>
      </w:r>
      <w:hyperlink r:id="rId14" w:history="1">
        <w:r w:rsidR="008A68A1" w:rsidRPr="00C12747">
          <w:rPr>
            <w:rStyle w:val="Hyperlink"/>
          </w:rPr>
          <w:t>Times Higher Education World University</w:t>
        </w:r>
      </w:hyperlink>
      <w:r w:rsidR="008A68A1">
        <w:t xml:space="preserve"> rankings.  </w:t>
      </w:r>
      <w:r w:rsidR="0042383B">
        <w:t xml:space="preserve">The quality of our teaching is also indicated through the results of the </w:t>
      </w:r>
      <w:hyperlink r:id="rId15" w:history="1">
        <w:r w:rsidR="0042383B" w:rsidRPr="00C12747">
          <w:rPr>
            <w:rStyle w:val="Hyperlink"/>
          </w:rPr>
          <w:t>Teaching Excellence Framework</w:t>
        </w:r>
      </w:hyperlink>
      <w:r w:rsidR="0042383B">
        <w:t xml:space="preserve"> (TEF) and individual teachers are recognised through the </w:t>
      </w:r>
      <w:hyperlink r:id="rId16" w:history="1">
        <w:r w:rsidR="0042383B" w:rsidRPr="00C12747">
          <w:rPr>
            <w:rStyle w:val="Hyperlink"/>
          </w:rPr>
          <w:t>National Teaching Fellowship</w:t>
        </w:r>
        <w:r w:rsidR="0042383B">
          <w:rPr>
            <w:rStyle w:val="Hyperlink"/>
          </w:rPr>
          <w:t xml:space="preserve"> Scheme</w:t>
        </w:r>
      </w:hyperlink>
      <w:r w:rsidR="0042383B">
        <w:t xml:space="preserve"> and the </w:t>
      </w:r>
      <w:hyperlink r:id="rId17" w:history="1">
        <w:r w:rsidR="0042383B" w:rsidRPr="0042383B">
          <w:rPr>
            <w:rStyle w:val="Hyperlink"/>
          </w:rPr>
          <w:t>Warwick Awards for Teaching Excellence</w:t>
        </w:r>
      </w:hyperlink>
      <w:r w:rsidR="0042383B">
        <w:t xml:space="preserve">. </w:t>
      </w:r>
    </w:p>
    <w:p w14:paraId="6BB6A597" w14:textId="77777777" w:rsidR="0042383B" w:rsidRDefault="0042383B" w:rsidP="00CD6982">
      <w:pPr>
        <w:spacing w:after="0" w:line="360" w:lineRule="auto"/>
      </w:pPr>
    </w:p>
    <w:p w14:paraId="24774442" w14:textId="3A1955D8" w:rsidR="00CD6982" w:rsidRDefault="00E63D21" w:rsidP="00CD6982">
      <w:pPr>
        <w:spacing w:after="0" w:line="360" w:lineRule="auto"/>
      </w:pPr>
      <w:r>
        <w:t>CPD and accredited courses for teaching staff</w:t>
      </w:r>
      <w:r w:rsidR="0042383B">
        <w:t xml:space="preserve"> </w:t>
      </w:r>
      <w:r>
        <w:t xml:space="preserve">are provided by </w:t>
      </w:r>
      <w:r w:rsidR="0042383B">
        <w:t xml:space="preserve">the </w:t>
      </w:r>
      <w:hyperlink r:id="rId18" w:history="1">
        <w:r w:rsidR="0042383B" w:rsidRPr="000D3B09">
          <w:rPr>
            <w:rStyle w:val="Hyperlink"/>
          </w:rPr>
          <w:t>Academic Development Centre</w:t>
        </w:r>
      </w:hyperlink>
      <w:r>
        <w:t xml:space="preserve">, with the aim of creating </w:t>
      </w:r>
      <w:r w:rsidR="0042383B" w:rsidRPr="0042383B">
        <w:t>transformative and s</w:t>
      </w:r>
      <w:r w:rsidR="0042383B">
        <w:t>e</w:t>
      </w:r>
      <w:r>
        <w:t xml:space="preserve">ctor leading higher education. </w:t>
      </w:r>
      <w:r w:rsidR="000D3B09">
        <w:t xml:space="preserve"> The </w:t>
      </w:r>
      <w:hyperlink r:id="rId19" w:history="1">
        <w:r w:rsidR="000D3B09" w:rsidRPr="00A21A63">
          <w:rPr>
            <w:rStyle w:val="Hyperlink"/>
          </w:rPr>
          <w:t>Education Policy and Quality Team</w:t>
        </w:r>
      </w:hyperlink>
      <w:r w:rsidR="000D3B09">
        <w:t xml:space="preserve"> help to develop education policy, and secure academic quality and standards.  The University understands the value of digital and technology-enhanced learning, and actively supports this through the </w:t>
      </w:r>
      <w:hyperlink r:id="rId20" w:history="1">
        <w:r w:rsidR="000D3B09" w:rsidRPr="000D3B09">
          <w:rPr>
            <w:rStyle w:val="Hyperlink"/>
          </w:rPr>
          <w:t>Learning Design Consultancy Unit</w:t>
        </w:r>
      </w:hyperlink>
      <w:r w:rsidR="000D3B09">
        <w:t xml:space="preserve">. </w:t>
      </w:r>
    </w:p>
    <w:p w14:paraId="78FF1675" w14:textId="77777777" w:rsidR="00CD6982" w:rsidRDefault="00CD6982" w:rsidP="00CD6982">
      <w:pPr>
        <w:spacing w:after="0" w:line="360" w:lineRule="auto"/>
      </w:pPr>
    </w:p>
    <w:p w14:paraId="0FD1D618" w14:textId="036DC04F" w:rsidR="00A97375" w:rsidRPr="001103F6" w:rsidRDefault="00A97375" w:rsidP="00CD6982">
      <w:pPr>
        <w:pStyle w:val="Heading1"/>
        <w:spacing w:before="0" w:line="360" w:lineRule="auto"/>
        <w:rPr>
          <w:color w:val="auto"/>
        </w:rPr>
      </w:pPr>
      <w:r w:rsidRPr="001103F6">
        <w:rPr>
          <w:color w:val="auto"/>
        </w:rPr>
        <w:t xml:space="preserve">Research </w:t>
      </w:r>
    </w:p>
    <w:p w14:paraId="1A69E902" w14:textId="022EC528" w:rsidR="00A97375" w:rsidRDefault="00A97375" w:rsidP="00CD6982">
      <w:pPr>
        <w:spacing w:after="0" w:line="360" w:lineRule="auto"/>
      </w:pPr>
      <w:r>
        <w:t xml:space="preserve">The second core pillar of our provision and strategy is </w:t>
      </w:r>
      <w:hyperlink r:id="rId21" w:history="1">
        <w:r w:rsidRPr="001103F6">
          <w:rPr>
            <w:rStyle w:val="Hyperlink"/>
          </w:rPr>
          <w:t>research</w:t>
        </w:r>
      </w:hyperlink>
      <w:r>
        <w:t xml:space="preserve">, and we aim to </w:t>
      </w:r>
      <w:hyperlink r:id="rId22" w:history="1">
        <w:r w:rsidRPr="001103F6">
          <w:rPr>
            <w:rStyle w:val="Hyperlink"/>
          </w:rPr>
          <w:t>undertake research</w:t>
        </w:r>
      </w:hyperlink>
      <w:r>
        <w:t xml:space="preserve"> that is internationally recognised as world class with impact and purpose.  We are a </w:t>
      </w:r>
      <w:hyperlink r:id="rId23" w:history="1">
        <w:r w:rsidRPr="001103F6">
          <w:rPr>
            <w:rStyle w:val="Hyperlink"/>
          </w:rPr>
          <w:t>Russell Group</w:t>
        </w:r>
      </w:hyperlink>
      <w:r>
        <w:t xml:space="preserve"> member in recognition of the research-intensive nature of our University and our commitment to maintaining excellent standards in research and teaching.  </w:t>
      </w:r>
      <w:r w:rsidR="00A95573" w:rsidRPr="00A95573">
        <w:t xml:space="preserve">The </w:t>
      </w:r>
      <w:hyperlink r:id="rId24" w:history="1">
        <w:r w:rsidR="00A95573" w:rsidRPr="001103F6">
          <w:rPr>
            <w:rStyle w:val="Hyperlink"/>
          </w:rPr>
          <w:t>Research Excellence Framework</w:t>
        </w:r>
      </w:hyperlink>
      <w:r w:rsidR="00A95573">
        <w:t xml:space="preserve"> (R</w:t>
      </w:r>
      <w:r w:rsidR="00A95573" w:rsidRPr="00A95573">
        <w:t>EF</w:t>
      </w:r>
      <w:r w:rsidR="00A95573">
        <w:t>)</w:t>
      </w:r>
      <w:r w:rsidR="00A95573" w:rsidRPr="00A95573">
        <w:t xml:space="preserve"> </w:t>
      </w:r>
      <w:r w:rsidR="009D1FF0">
        <w:t xml:space="preserve">indicates </w:t>
      </w:r>
      <w:r w:rsidR="00A95573" w:rsidRPr="00A95573">
        <w:t>the quality of research in UK higher education institutions</w:t>
      </w:r>
      <w:r w:rsidR="009D1FF0">
        <w:t xml:space="preserve"> by assessing the impact of its research outputs</w:t>
      </w:r>
      <w:r w:rsidR="00A95573" w:rsidRPr="00A95573">
        <w:t>.</w:t>
      </w:r>
    </w:p>
    <w:p w14:paraId="574E440E" w14:textId="77777777" w:rsidR="0042383B" w:rsidRDefault="0042383B" w:rsidP="00CD6982">
      <w:pPr>
        <w:spacing w:after="0" w:line="360" w:lineRule="auto"/>
      </w:pPr>
    </w:p>
    <w:p w14:paraId="264681D6" w14:textId="677CCE1D" w:rsidR="00353466" w:rsidRDefault="00A95573" w:rsidP="00CD6982">
      <w:pPr>
        <w:spacing w:after="0" w:line="360" w:lineRule="auto"/>
      </w:pPr>
      <w:r>
        <w:t xml:space="preserve">We currently have several </w:t>
      </w:r>
      <w:hyperlink r:id="rId25" w:history="1">
        <w:r w:rsidRPr="001103F6">
          <w:rPr>
            <w:rStyle w:val="Hyperlink"/>
          </w:rPr>
          <w:t>research partnerships and collaborations</w:t>
        </w:r>
      </w:hyperlink>
      <w:r>
        <w:t xml:space="preserve"> with industry and businesses and other universities, including Jaguar Land Rover, </w:t>
      </w:r>
      <w:r w:rsidRPr="00A95573">
        <w:t>the Alan Turing Institute</w:t>
      </w:r>
      <w:r>
        <w:t xml:space="preserve"> and Monash University in Australia.  Our </w:t>
      </w:r>
      <w:hyperlink r:id="rId26" w:anchor="global" w:history="1">
        <w:r w:rsidRPr="001103F6">
          <w:rPr>
            <w:rStyle w:val="Hyperlink"/>
          </w:rPr>
          <w:t>Global Research Priorities</w:t>
        </w:r>
      </w:hyperlink>
      <w:r>
        <w:t xml:space="preserve"> address some of the most challenging problems facing the world today, providing a platform for multidisciplinary research</w:t>
      </w:r>
      <w:r w:rsidR="00544CCF">
        <w:t xml:space="preserve"> involving researchers from different departments</w:t>
      </w:r>
      <w:r>
        <w:t xml:space="preserve"> in key areas of international significance, from culture to sustainable cities, energy to manufacturing.  The University actively supports cross-departmental collaboration, enabling our researchers to work together across departments and faculties on issues of global importance.</w:t>
      </w:r>
    </w:p>
    <w:sectPr w:rsidR="003534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EF8"/>
    <w:rsid w:val="00002DB3"/>
    <w:rsid w:val="00053D2B"/>
    <w:rsid w:val="000D3B09"/>
    <w:rsid w:val="001103F6"/>
    <w:rsid w:val="00185BE8"/>
    <w:rsid w:val="00353466"/>
    <w:rsid w:val="0042383B"/>
    <w:rsid w:val="00544CCF"/>
    <w:rsid w:val="008A68A1"/>
    <w:rsid w:val="009A64A5"/>
    <w:rsid w:val="009D1B7A"/>
    <w:rsid w:val="009D1FF0"/>
    <w:rsid w:val="00A21A63"/>
    <w:rsid w:val="00A75073"/>
    <w:rsid w:val="00A95573"/>
    <w:rsid w:val="00A97375"/>
    <w:rsid w:val="00BD1FB8"/>
    <w:rsid w:val="00C12747"/>
    <w:rsid w:val="00CD6982"/>
    <w:rsid w:val="00D94EF8"/>
    <w:rsid w:val="00E63D21"/>
    <w:rsid w:val="00FF4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057FC"/>
  <w15:chartTrackingRefBased/>
  <w15:docId w15:val="{8E554EB9-CA69-4A22-A7C7-D049899FB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03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94E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94E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94EF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4E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8A68A1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103F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51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0915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" TargetMode="External"/><Relationship Id="rId13" Type="http://schemas.openxmlformats.org/officeDocument/2006/relationships/hyperlink" Target="https://www.topuniversities.com/" TargetMode="External"/><Relationship Id="rId18" Type="http://schemas.openxmlformats.org/officeDocument/2006/relationships/hyperlink" Target="https://warwick.ac.uk/fac/cross_fac/academic-development" TargetMode="External"/><Relationship Id="rId26" Type="http://schemas.openxmlformats.org/officeDocument/2006/relationships/hyperlink" Target="https://warwick.ac.uk/research/prioriti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arwick.ac.uk/about/strategy/research/" TargetMode="External"/><Relationship Id="rId7" Type="http://schemas.openxmlformats.org/officeDocument/2006/relationships/hyperlink" Target="https://warwick.ac.uk/services/humanresources/internal/academicprocesses/academicpromotion" TargetMode="External"/><Relationship Id="rId12" Type="http://schemas.openxmlformats.org/officeDocument/2006/relationships/hyperlink" Target="https://warwick.ac.uk/about/strategy/education/detail" TargetMode="External"/><Relationship Id="rId17" Type="http://schemas.openxmlformats.org/officeDocument/2006/relationships/hyperlink" Target="https://warwick.ac.uk/fac/cross_fac/academic-development/wate" TargetMode="External"/><Relationship Id="rId25" Type="http://schemas.openxmlformats.org/officeDocument/2006/relationships/hyperlink" Target="https://warwick.ac.uk/research/partnership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advance-he.ac.uk/awards/teaching-excellence-awards/national-teaching-fellowship" TargetMode="External"/><Relationship Id="rId20" Type="http://schemas.openxmlformats.org/officeDocument/2006/relationships/hyperlink" Target="https://warwick.ac.uk/services/its/servicessupport/academictechnology/ldcu" TargetMode="External"/><Relationship Id="rId1" Type="http://schemas.openxmlformats.org/officeDocument/2006/relationships/styles" Target="styles.xml"/><Relationship Id="rId6" Type="http://schemas.openxmlformats.org/officeDocument/2006/relationships/hyperlink" Target="https://warwick.ac.uk/services/estates" TargetMode="External"/><Relationship Id="rId11" Type="http://schemas.openxmlformats.org/officeDocument/2006/relationships/hyperlink" Target="https://warwick.ac.uk/about/strategy" TargetMode="External"/><Relationship Id="rId24" Type="http://schemas.openxmlformats.org/officeDocument/2006/relationships/hyperlink" Target="https://www.ref.ac.uk/" TargetMode="External"/><Relationship Id="rId5" Type="http://schemas.openxmlformats.org/officeDocument/2006/relationships/hyperlink" Target="https://warwick.ac.uk/services/ccsg" TargetMode="External"/><Relationship Id="rId15" Type="http://schemas.openxmlformats.org/officeDocument/2006/relationships/hyperlink" Target="https://www.gov.uk/government/publications/teaching-excellence-and-student-outcomes-framework-specification" TargetMode="External"/><Relationship Id="rId23" Type="http://schemas.openxmlformats.org/officeDocument/2006/relationships/hyperlink" Target="https://russellgroup.ac.uk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arwick.ac.uk/about/strategy/education/" TargetMode="External"/><Relationship Id="rId19" Type="http://schemas.openxmlformats.org/officeDocument/2006/relationships/hyperlink" Target="https://warwick.ac.uk/services/aro/dar/quality" TargetMode="External"/><Relationship Id="rId4" Type="http://schemas.openxmlformats.org/officeDocument/2006/relationships/hyperlink" Target="https://warwick.ac.uk/about/" TargetMode="External"/><Relationship Id="rId9" Type="http://schemas.openxmlformats.org/officeDocument/2006/relationships/hyperlink" Target="https://www.hesa.ac.uk/" TargetMode="External"/><Relationship Id="rId14" Type="http://schemas.openxmlformats.org/officeDocument/2006/relationships/hyperlink" Target="https://www.timeshighereducation.com/world-university-rankings" TargetMode="External"/><Relationship Id="rId22" Type="http://schemas.openxmlformats.org/officeDocument/2006/relationships/hyperlink" Target="https://warwick.ac.uk/research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799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Pocock, Natalie</dc:creator>
  <cp:keywords/>
  <dc:description/>
  <cp:lastModifiedBy>Pocock, Natalie</cp:lastModifiedBy>
  <cp:revision>2</cp:revision>
  <dcterms:created xsi:type="dcterms:W3CDTF">2021-12-14T14:31:00Z</dcterms:created>
  <dcterms:modified xsi:type="dcterms:W3CDTF">2021-12-14T14:31:00Z</dcterms:modified>
</cp:coreProperties>
</file>