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02B6" w:rsidRDefault="009502B6" w:rsidP="009502B6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Helvetica-Bold" w:hAnsi="Helvetica-Bold" w:cs="Helvetica-Bold"/>
          <w:b/>
          <w:bCs/>
          <w:sz w:val="24"/>
          <w:szCs w:val="24"/>
        </w:rPr>
      </w:pPr>
    </w:p>
    <w:p w:rsidR="009502B6" w:rsidRDefault="009502B6" w:rsidP="009502B6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Helvetica-Bold" w:hAnsi="Helvetica-Bold" w:cs="Helvetica-Bold"/>
          <w:b/>
          <w:bCs/>
          <w:sz w:val="24"/>
          <w:szCs w:val="24"/>
        </w:rPr>
      </w:pPr>
    </w:p>
    <w:p w:rsidR="00916DDD" w:rsidRPr="00F0114C" w:rsidRDefault="009502B6" w:rsidP="00F0114C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sz w:val="24"/>
          <w:szCs w:val="24"/>
        </w:rPr>
      </w:pPr>
      <w:r w:rsidRPr="00F0114C">
        <w:rPr>
          <w:rFonts w:ascii="Helvetica-Bold" w:hAnsi="Helvetica-Bold" w:cs="Helvetica-Bold"/>
          <w:b/>
          <w:bCs/>
          <w:sz w:val="24"/>
          <w:szCs w:val="24"/>
        </w:rPr>
        <w:t xml:space="preserve">IRAS </w:t>
      </w:r>
      <w:r w:rsidR="00916DDD" w:rsidRPr="00F0114C">
        <w:rPr>
          <w:rFonts w:ascii="Helvetica-Bold" w:hAnsi="Helvetica-Bold" w:cs="Helvetica-Bold"/>
          <w:b/>
          <w:bCs/>
          <w:sz w:val="24"/>
          <w:szCs w:val="24"/>
        </w:rPr>
        <w:t>Electronic Authorisations Step by Step</w:t>
      </w:r>
    </w:p>
    <w:p w:rsidR="009502B6" w:rsidRDefault="009502B6" w:rsidP="009502B6">
      <w:pPr>
        <w:pStyle w:val="ListParagraph"/>
        <w:autoSpaceDE w:val="0"/>
        <w:autoSpaceDN w:val="0"/>
        <w:adjustRightInd w:val="0"/>
        <w:spacing w:after="0" w:line="240" w:lineRule="auto"/>
        <w:ind w:left="1222"/>
        <w:rPr>
          <w:rFonts w:ascii="Helvetica-Bold" w:hAnsi="Helvetica-Bold" w:cs="Helvetica-Bold"/>
          <w:b/>
          <w:bCs/>
          <w:sz w:val="24"/>
          <w:szCs w:val="24"/>
        </w:rPr>
      </w:pPr>
    </w:p>
    <w:p w:rsidR="009502B6" w:rsidRPr="009502B6" w:rsidRDefault="009502B6" w:rsidP="009502B6">
      <w:pPr>
        <w:pStyle w:val="ListParagraph"/>
        <w:autoSpaceDE w:val="0"/>
        <w:autoSpaceDN w:val="0"/>
        <w:adjustRightInd w:val="0"/>
        <w:spacing w:after="0" w:line="240" w:lineRule="auto"/>
        <w:ind w:left="1222"/>
        <w:rPr>
          <w:rFonts w:ascii="Helvetica-Bold" w:hAnsi="Helvetica-Bold" w:cs="Helvetica-Bold"/>
          <w:b/>
          <w:bCs/>
          <w:sz w:val="24"/>
          <w:szCs w:val="24"/>
        </w:rPr>
      </w:pPr>
    </w:p>
    <w:p w:rsidR="00916DDD" w:rsidRPr="009502B6" w:rsidRDefault="00916DDD" w:rsidP="00916DD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 w:rsidRPr="009502B6">
        <w:rPr>
          <w:rFonts w:ascii="Helvetica" w:hAnsi="Helvetica" w:cs="Helvetica"/>
          <w:sz w:val="20"/>
          <w:szCs w:val="20"/>
        </w:rPr>
        <w:t>On the main navigation page, the applicant selects the relevant form that requires</w:t>
      </w:r>
      <w:r w:rsidR="009502B6" w:rsidRPr="009502B6">
        <w:rPr>
          <w:rFonts w:ascii="Helvetica" w:hAnsi="Helvetica" w:cs="Helvetica"/>
          <w:sz w:val="20"/>
          <w:szCs w:val="20"/>
        </w:rPr>
        <w:t xml:space="preserve"> </w:t>
      </w:r>
      <w:r w:rsidRPr="009502B6">
        <w:rPr>
          <w:rFonts w:ascii="Helvetica" w:hAnsi="Helvetica" w:cs="Helvetica"/>
          <w:sz w:val="20"/>
          <w:szCs w:val="20"/>
        </w:rPr>
        <w:t>authorisation from the links under Project Forms, e.g. the REC form (do not select the</w:t>
      </w:r>
      <w:r w:rsidR="009502B6" w:rsidRPr="009502B6">
        <w:rPr>
          <w:rFonts w:ascii="Helvetica" w:hAnsi="Helvetica" w:cs="Helvetica"/>
          <w:sz w:val="20"/>
          <w:szCs w:val="20"/>
        </w:rPr>
        <w:t xml:space="preserve"> </w:t>
      </w:r>
      <w:r w:rsidRPr="009502B6">
        <w:rPr>
          <w:rFonts w:ascii="Helvetica" w:hAnsi="Helvetica" w:cs="Helvetica"/>
          <w:sz w:val="20"/>
          <w:szCs w:val="20"/>
        </w:rPr>
        <w:t>full project dataset as this does not have an authorisation function).</w:t>
      </w:r>
    </w:p>
    <w:p w:rsidR="00916DDD" w:rsidRPr="009502B6" w:rsidRDefault="00916DDD" w:rsidP="00916DD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916DDD" w:rsidRPr="009502B6" w:rsidRDefault="00916DDD" w:rsidP="00916DD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 w:rsidRPr="009502B6">
        <w:rPr>
          <w:rFonts w:ascii="Helvetica" w:hAnsi="Helvetica" w:cs="Helvetica"/>
          <w:sz w:val="20"/>
          <w:szCs w:val="20"/>
        </w:rPr>
        <w:t>The applicant selects the “Authorisations” tab on the right hand side of the main</w:t>
      </w:r>
      <w:r w:rsidR="00590B78" w:rsidRPr="009502B6">
        <w:rPr>
          <w:rFonts w:ascii="Helvetica" w:hAnsi="Helvetica" w:cs="Helvetica"/>
          <w:sz w:val="20"/>
          <w:szCs w:val="20"/>
        </w:rPr>
        <w:t xml:space="preserve"> </w:t>
      </w:r>
      <w:r w:rsidRPr="009502B6">
        <w:rPr>
          <w:rFonts w:ascii="Helvetica" w:hAnsi="Helvetica" w:cs="Helvetica"/>
          <w:sz w:val="20"/>
          <w:szCs w:val="20"/>
        </w:rPr>
        <w:t>navigation pag</w:t>
      </w:r>
      <w:r w:rsidR="00590B78" w:rsidRPr="009502B6">
        <w:rPr>
          <w:rFonts w:ascii="Helvetica" w:hAnsi="Helvetica" w:cs="Helvetica"/>
          <w:sz w:val="20"/>
          <w:szCs w:val="20"/>
        </w:rPr>
        <w:t>e</w:t>
      </w:r>
      <w:r w:rsidRPr="009502B6">
        <w:rPr>
          <w:rFonts w:ascii="Helvetica" w:hAnsi="Helvetica" w:cs="Helvetica"/>
          <w:sz w:val="20"/>
          <w:szCs w:val="20"/>
        </w:rPr>
        <w:t>.</w:t>
      </w:r>
    </w:p>
    <w:p w:rsidR="00590B78" w:rsidRPr="009502B6" w:rsidRDefault="00590B78" w:rsidP="00590B78">
      <w:pPr>
        <w:pStyle w:val="ListParagraph"/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916DDD" w:rsidRPr="009502B6" w:rsidRDefault="00916DDD" w:rsidP="00916DD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 w:rsidRPr="009502B6">
        <w:rPr>
          <w:rFonts w:ascii="Helvetica" w:hAnsi="Helvetica" w:cs="Helvetica"/>
          <w:sz w:val="20"/>
          <w:szCs w:val="20"/>
        </w:rPr>
        <w:t>The tab will indicate all the authorisations that are required for that form, for that</w:t>
      </w:r>
      <w:r w:rsidR="00590B78" w:rsidRPr="009502B6">
        <w:rPr>
          <w:rFonts w:ascii="Helvetica" w:hAnsi="Helvetica" w:cs="Helvetica"/>
          <w:sz w:val="20"/>
          <w:szCs w:val="20"/>
        </w:rPr>
        <w:t xml:space="preserve"> </w:t>
      </w:r>
      <w:r w:rsidRPr="009502B6">
        <w:rPr>
          <w:rFonts w:ascii="Helvetica" w:hAnsi="Helvetica" w:cs="Helvetica"/>
          <w:sz w:val="20"/>
          <w:szCs w:val="20"/>
        </w:rPr>
        <w:t>particular project.</w:t>
      </w:r>
    </w:p>
    <w:p w:rsidR="00590B78" w:rsidRPr="009502B6" w:rsidRDefault="00590B78" w:rsidP="00590B78">
      <w:pPr>
        <w:pStyle w:val="ListParagraph"/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916DDD" w:rsidRPr="009502B6" w:rsidRDefault="00916DDD" w:rsidP="00916DD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 w:rsidRPr="009502B6">
        <w:rPr>
          <w:rFonts w:ascii="Helvetica" w:hAnsi="Helvetica" w:cs="Helvetica"/>
          <w:sz w:val="20"/>
          <w:szCs w:val="20"/>
        </w:rPr>
        <w:t>The applicant selects the relevant type of authoriser (e.g. sponsor) and clicks the</w:t>
      </w:r>
      <w:r w:rsidR="009502B6">
        <w:rPr>
          <w:rFonts w:ascii="Helvetica" w:hAnsi="Helvetica" w:cs="Helvetica"/>
          <w:sz w:val="20"/>
          <w:szCs w:val="20"/>
        </w:rPr>
        <w:t xml:space="preserve"> </w:t>
      </w:r>
      <w:r w:rsidRPr="009502B6">
        <w:rPr>
          <w:rFonts w:ascii="Helvetica" w:hAnsi="Helvetica" w:cs="Helvetica"/>
          <w:sz w:val="20"/>
          <w:szCs w:val="20"/>
        </w:rPr>
        <w:t>“Request” button.</w:t>
      </w:r>
    </w:p>
    <w:p w:rsidR="00590B78" w:rsidRPr="009502B6" w:rsidRDefault="00590B78" w:rsidP="00590B78">
      <w:pPr>
        <w:pStyle w:val="ListParagraph"/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916DDD" w:rsidRPr="009502B6" w:rsidRDefault="00916DDD" w:rsidP="00472D17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 w:rsidRPr="009502B6">
        <w:rPr>
          <w:rFonts w:ascii="Helvetica" w:hAnsi="Helvetica" w:cs="Helvetica"/>
          <w:sz w:val="20"/>
          <w:szCs w:val="20"/>
        </w:rPr>
        <w:t>The applicant enters the e−mail address of the authoriser</w:t>
      </w:r>
      <w:r w:rsidR="00472D17">
        <w:rPr>
          <w:rFonts w:ascii="Helvetica" w:hAnsi="Helvetica" w:cs="Helvetica"/>
          <w:sz w:val="20"/>
          <w:szCs w:val="20"/>
        </w:rPr>
        <w:t xml:space="preserve"> (</w:t>
      </w:r>
      <w:hyperlink r:id="rId9" w:history="1">
        <w:r w:rsidR="00FC18F1" w:rsidRPr="00594BBF">
          <w:rPr>
            <w:rStyle w:val="Hyperlink"/>
            <w:rFonts w:ascii="Helvetica" w:hAnsi="Helvetica" w:cs="Helvetica"/>
            <w:sz w:val="20"/>
            <w:szCs w:val="20"/>
          </w:rPr>
          <w:t>jane.prewett@warwick.ac.uk</w:t>
        </w:r>
      </w:hyperlink>
      <w:r w:rsidR="00FC18F1">
        <w:rPr>
          <w:rFonts w:ascii="Helvetica" w:hAnsi="Helvetica" w:cs="Helvetica"/>
          <w:sz w:val="20"/>
          <w:szCs w:val="20"/>
        </w:rPr>
        <w:t xml:space="preserve">) </w:t>
      </w:r>
      <w:r w:rsidR="00472D17">
        <w:rPr>
          <w:rFonts w:ascii="Helvetica" w:hAnsi="Helvetica" w:cs="Helvetica"/>
          <w:sz w:val="20"/>
          <w:szCs w:val="20"/>
        </w:rPr>
        <w:t>(</w:t>
      </w:r>
      <w:r w:rsidRPr="009502B6">
        <w:rPr>
          <w:rFonts w:ascii="Helvetica" w:hAnsi="Helvetica" w:cs="Helvetica"/>
          <w:sz w:val="20"/>
          <w:szCs w:val="20"/>
        </w:rPr>
        <w:t>and clicks "Send Request".</w:t>
      </w:r>
    </w:p>
    <w:p w:rsidR="00590B78" w:rsidRPr="009502B6" w:rsidRDefault="00590B78" w:rsidP="00590B78">
      <w:pPr>
        <w:pStyle w:val="ListParagraph"/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916DDD" w:rsidRPr="009502B6" w:rsidRDefault="00916DDD" w:rsidP="00916DD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 w:rsidRPr="009502B6">
        <w:rPr>
          <w:rFonts w:ascii="Helvetica" w:hAnsi="Helvetica" w:cs="Helvetica"/>
          <w:sz w:val="20"/>
          <w:szCs w:val="20"/>
        </w:rPr>
        <w:t>The tab now shows the authorisation that has been requested. Please note that the</w:t>
      </w:r>
      <w:r w:rsidR="009502B6">
        <w:rPr>
          <w:rFonts w:ascii="Helvetica" w:hAnsi="Helvetica" w:cs="Helvetica"/>
          <w:sz w:val="20"/>
          <w:szCs w:val="20"/>
        </w:rPr>
        <w:t xml:space="preserve"> </w:t>
      </w:r>
      <w:r w:rsidRPr="009502B6">
        <w:rPr>
          <w:rFonts w:ascii="Helvetica" w:hAnsi="Helvetica" w:cs="Helvetica"/>
          <w:sz w:val="20"/>
          <w:szCs w:val="20"/>
        </w:rPr>
        <w:t>authoriser MUST have an account on IRAS and you must use the e−mail address that</w:t>
      </w:r>
      <w:r w:rsidR="00590B78" w:rsidRPr="009502B6">
        <w:rPr>
          <w:rFonts w:ascii="Helvetica" w:hAnsi="Helvetica" w:cs="Helvetica"/>
          <w:sz w:val="20"/>
          <w:szCs w:val="20"/>
        </w:rPr>
        <w:t xml:space="preserve"> </w:t>
      </w:r>
      <w:r w:rsidRPr="009502B6">
        <w:rPr>
          <w:rFonts w:ascii="Helvetica" w:hAnsi="Helvetica" w:cs="Helvetica"/>
          <w:sz w:val="20"/>
          <w:szCs w:val="20"/>
        </w:rPr>
        <w:t>they used to register their IRAS account.</w:t>
      </w:r>
    </w:p>
    <w:p w:rsidR="00590B78" w:rsidRPr="009502B6" w:rsidRDefault="00590B78" w:rsidP="00590B78">
      <w:pPr>
        <w:pStyle w:val="ListParagraph"/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916DDD" w:rsidRPr="009502B6" w:rsidRDefault="00916DDD" w:rsidP="00916DD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 w:rsidRPr="009502B6">
        <w:rPr>
          <w:rFonts w:ascii="Helvetica" w:hAnsi="Helvetica" w:cs="Helvetica"/>
          <w:sz w:val="20"/>
          <w:szCs w:val="20"/>
        </w:rPr>
        <w:t>The authoriser will receive an email from IRAS requesting that they authorise the form</w:t>
      </w:r>
      <w:r w:rsidR="009502B6">
        <w:rPr>
          <w:rFonts w:ascii="Helvetica" w:hAnsi="Helvetica" w:cs="Helvetica"/>
          <w:sz w:val="20"/>
          <w:szCs w:val="20"/>
        </w:rPr>
        <w:t xml:space="preserve"> </w:t>
      </w:r>
      <w:r w:rsidRPr="009502B6">
        <w:rPr>
          <w:rFonts w:ascii="Helvetica" w:hAnsi="Helvetica" w:cs="Helvetica"/>
          <w:sz w:val="20"/>
          <w:szCs w:val="20"/>
        </w:rPr>
        <w:t>with a link to log in.</w:t>
      </w:r>
    </w:p>
    <w:p w:rsidR="00916DDD" w:rsidRPr="009502B6" w:rsidRDefault="00916DDD" w:rsidP="00916DD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bookmarkStart w:id="0" w:name="_GoBack"/>
      <w:bookmarkEnd w:id="0"/>
    </w:p>
    <w:p w:rsidR="00916DDD" w:rsidRPr="009502B6" w:rsidRDefault="00916DDD" w:rsidP="00916DD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 w:rsidRPr="009502B6">
        <w:rPr>
          <w:rFonts w:ascii="Helvetica" w:hAnsi="Helvetica" w:cs="Helvetica"/>
          <w:sz w:val="20"/>
          <w:szCs w:val="20"/>
        </w:rPr>
        <w:t>When the authoriser logs into IRAS the main project page will now contain a “Requests</w:t>
      </w:r>
      <w:r w:rsidR="00590B78" w:rsidRPr="009502B6">
        <w:rPr>
          <w:rFonts w:ascii="Helvetica" w:hAnsi="Helvetica" w:cs="Helvetica"/>
          <w:sz w:val="20"/>
          <w:szCs w:val="20"/>
        </w:rPr>
        <w:t xml:space="preserve"> </w:t>
      </w:r>
      <w:r w:rsidRPr="009502B6">
        <w:rPr>
          <w:rFonts w:ascii="Helvetica" w:hAnsi="Helvetica" w:cs="Helvetica"/>
          <w:sz w:val="20"/>
          <w:szCs w:val="20"/>
        </w:rPr>
        <w:t>or Authorisation” section below any projects they own.</w:t>
      </w:r>
    </w:p>
    <w:p w:rsidR="00590B78" w:rsidRPr="009502B6" w:rsidRDefault="00590B78" w:rsidP="00590B78">
      <w:pPr>
        <w:pStyle w:val="ListParagraph"/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916DDD" w:rsidRPr="009502B6" w:rsidRDefault="00916DDD" w:rsidP="00590B78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 w:rsidRPr="009502B6">
        <w:rPr>
          <w:rFonts w:ascii="Helvetica" w:hAnsi="Helvetica" w:cs="Helvetica"/>
          <w:sz w:val="20"/>
          <w:szCs w:val="20"/>
        </w:rPr>
        <w:t>The authoriser clicks “Open Request”.</w:t>
      </w:r>
    </w:p>
    <w:p w:rsidR="00590B78" w:rsidRPr="009502B6" w:rsidRDefault="00590B78" w:rsidP="00590B78">
      <w:pPr>
        <w:pStyle w:val="ListParagraph"/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916DDD" w:rsidRPr="009502B6" w:rsidRDefault="00916DDD" w:rsidP="00916DD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 w:rsidRPr="009502B6">
        <w:rPr>
          <w:rFonts w:ascii="Helvetica" w:hAnsi="Helvetica" w:cs="Helvetica"/>
          <w:sz w:val="20"/>
          <w:szCs w:val="20"/>
        </w:rPr>
        <w:t>The main navigation page shows the relevant form. Only the “Authorisations” tab i</w:t>
      </w:r>
      <w:r w:rsidR="00590B78" w:rsidRPr="009502B6">
        <w:rPr>
          <w:rFonts w:ascii="Helvetica" w:hAnsi="Helvetica" w:cs="Helvetica"/>
          <w:sz w:val="20"/>
          <w:szCs w:val="20"/>
        </w:rPr>
        <w:t>n</w:t>
      </w:r>
      <w:r w:rsidRPr="009502B6">
        <w:rPr>
          <w:rFonts w:ascii="Helvetica" w:hAnsi="Helvetica" w:cs="Helvetica"/>
          <w:sz w:val="20"/>
          <w:szCs w:val="20"/>
        </w:rPr>
        <w:t>visible, showing details of the authorisation required.</w:t>
      </w:r>
    </w:p>
    <w:p w:rsidR="00590B78" w:rsidRPr="009502B6" w:rsidRDefault="00590B78" w:rsidP="00590B78">
      <w:pPr>
        <w:pStyle w:val="ListParagraph"/>
        <w:rPr>
          <w:rFonts w:ascii="Helvetica" w:hAnsi="Helvetica" w:cs="Helvetica"/>
          <w:sz w:val="20"/>
          <w:szCs w:val="20"/>
        </w:rPr>
      </w:pPr>
    </w:p>
    <w:p w:rsidR="00916DDD" w:rsidRPr="009502B6" w:rsidRDefault="00916DDD" w:rsidP="00590B78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 w:rsidRPr="009502B6">
        <w:rPr>
          <w:rFonts w:ascii="Helvetica" w:hAnsi="Helvetica" w:cs="Helvetica"/>
          <w:sz w:val="20"/>
          <w:szCs w:val="20"/>
        </w:rPr>
        <w:t>The authoriser clicks “Review Requested Form”.</w:t>
      </w:r>
    </w:p>
    <w:p w:rsidR="00590B78" w:rsidRPr="009502B6" w:rsidRDefault="00590B78" w:rsidP="00590B78">
      <w:pPr>
        <w:pStyle w:val="ListParagraph"/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916DDD" w:rsidRPr="009502B6" w:rsidRDefault="00916DDD" w:rsidP="00916DD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 w:rsidRPr="009502B6">
        <w:rPr>
          <w:rFonts w:ascii="Helvetica" w:hAnsi="Helvetica" w:cs="Helvetica"/>
          <w:sz w:val="20"/>
          <w:szCs w:val="20"/>
        </w:rPr>
        <w:t>The main navigation page now shows the “Navigate” tab. The authoriser clicks on the</w:t>
      </w:r>
      <w:r w:rsidR="009502B6">
        <w:rPr>
          <w:rFonts w:ascii="Helvetica" w:hAnsi="Helvetica" w:cs="Helvetica"/>
          <w:sz w:val="20"/>
          <w:szCs w:val="20"/>
        </w:rPr>
        <w:t xml:space="preserve"> </w:t>
      </w:r>
      <w:r w:rsidRPr="009502B6">
        <w:rPr>
          <w:rFonts w:ascii="Helvetica" w:hAnsi="Helvetica" w:cs="Helvetica"/>
          <w:sz w:val="20"/>
          <w:szCs w:val="20"/>
        </w:rPr>
        <w:t>“Navigate” to view the application data in read−only format.</w:t>
      </w:r>
    </w:p>
    <w:p w:rsidR="00590B78" w:rsidRPr="009502B6" w:rsidRDefault="00590B78" w:rsidP="00590B78">
      <w:pPr>
        <w:pStyle w:val="ListParagraph"/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916DDD" w:rsidRPr="009502B6" w:rsidRDefault="00916DDD" w:rsidP="00590B78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 w:rsidRPr="009502B6">
        <w:rPr>
          <w:rFonts w:ascii="Helvetica" w:hAnsi="Helvetica" w:cs="Helvetica"/>
          <w:sz w:val="20"/>
          <w:szCs w:val="20"/>
        </w:rPr>
        <w:t>If the authoriser is happy with the form, the authoriser clicks “Authorise Form”.</w:t>
      </w:r>
    </w:p>
    <w:p w:rsidR="00590B78" w:rsidRPr="009502B6" w:rsidRDefault="00590B78" w:rsidP="00590B78">
      <w:pPr>
        <w:pStyle w:val="ListParagraph"/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</w:p>
    <w:p w:rsidR="00590B78" w:rsidRPr="009502B6" w:rsidRDefault="00916DDD" w:rsidP="00590B78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 w:rsidRPr="009502B6">
        <w:rPr>
          <w:rFonts w:ascii="Helvetica" w:hAnsi="Helvetica" w:cs="Helvetica"/>
          <w:sz w:val="20"/>
          <w:szCs w:val="20"/>
        </w:rPr>
        <w:t>When “Authorise Form” is selected, the authoriser is prompted to enter details</w:t>
      </w:r>
      <w:r w:rsidR="00590B78" w:rsidRPr="009502B6">
        <w:rPr>
          <w:rFonts w:ascii="Helvetica" w:hAnsi="Helvetica" w:cs="Helvetica"/>
          <w:sz w:val="20"/>
          <w:szCs w:val="20"/>
        </w:rPr>
        <w:t xml:space="preserve"> including their username, password and contact details (i.e. post) for the </w:t>
      </w:r>
      <w:r w:rsidR="009502B6">
        <w:rPr>
          <w:rFonts w:ascii="Helvetica" w:hAnsi="Helvetica" w:cs="Helvetica"/>
          <w:sz w:val="20"/>
          <w:szCs w:val="20"/>
        </w:rPr>
        <w:t xml:space="preserve">signature </w:t>
      </w:r>
      <w:r w:rsidR="00590B78" w:rsidRPr="009502B6">
        <w:rPr>
          <w:rFonts w:ascii="Helvetica" w:hAnsi="Helvetica" w:cs="Helvetica"/>
          <w:sz w:val="20"/>
          <w:szCs w:val="20"/>
        </w:rPr>
        <w:t>then clicks “Sign”. This acts as an extra layer of security to ensure that only the registered authoriser can electronically authorise an application.</w:t>
      </w:r>
    </w:p>
    <w:p w:rsidR="00590B78" w:rsidRPr="009502B6" w:rsidRDefault="00590B78" w:rsidP="00590B78">
      <w:pPr>
        <w:pStyle w:val="ListParagraph"/>
        <w:rPr>
          <w:rFonts w:ascii="Helvetica" w:hAnsi="Helvetica" w:cs="Helvetica"/>
          <w:sz w:val="20"/>
          <w:szCs w:val="20"/>
        </w:rPr>
      </w:pPr>
    </w:p>
    <w:p w:rsidR="00590B78" w:rsidRDefault="00590B78" w:rsidP="00590B78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 w:rsidRPr="009502B6">
        <w:rPr>
          <w:rFonts w:ascii="Helvetica" w:hAnsi="Helvetica" w:cs="Helvetica"/>
          <w:sz w:val="20"/>
          <w:szCs w:val="20"/>
        </w:rPr>
        <w:t>The applicant will receive an email from IRAS confirming the authorisation. They</w:t>
      </w:r>
      <w:r w:rsidR="009502B6" w:rsidRPr="009502B6">
        <w:rPr>
          <w:rFonts w:ascii="Helvetica" w:hAnsi="Helvetica" w:cs="Helvetica"/>
          <w:sz w:val="20"/>
          <w:szCs w:val="20"/>
        </w:rPr>
        <w:t xml:space="preserve"> </w:t>
      </w:r>
      <w:r w:rsidRPr="009502B6">
        <w:rPr>
          <w:rFonts w:ascii="Helvetica" w:hAnsi="Helvetica" w:cs="Helvetica"/>
          <w:sz w:val="20"/>
          <w:szCs w:val="20"/>
        </w:rPr>
        <w:t>can now navigate to the relevant section of the appropriate form. The declaration section</w:t>
      </w:r>
      <w:r w:rsidR="009502B6">
        <w:rPr>
          <w:rFonts w:ascii="Helvetica" w:hAnsi="Helvetica" w:cs="Helvetica"/>
          <w:sz w:val="20"/>
          <w:szCs w:val="20"/>
        </w:rPr>
        <w:t xml:space="preserve"> </w:t>
      </w:r>
      <w:r w:rsidRPr="009502B6">
        <w:rPr>
          <w:rFonts w:ascii="Helvetica" w:hAnsi="Helvetica" w:cs="Helvetica"/>
          <w:sz w:val="20"/>
          <w:szCs w:val="20"/>
        </w:rPr>
        <w:t>will now contain the text: “This section was signed electronically by [name] on [date, time]”.</w:t>
      </w:r>
    </w:p>
    <w:p w:rsidR="009502B6" w:rsidRPr="009502B6" w:rsidRDefault="009502B6" w:rsidP="009502B6">
      <w:pPr>
        <w:pStyle w:val="ListParagraph"/>
        <w:rPr>
          <w:rFonts w:ascii="Helvetica" w:hAnsi="Helvetica" w:cs="Helvetica"/>
          <w:sz w:val="20"/>
          <w:szCs w:val="20"/>
        </w:rPr>
      </w:pPr>
    </w:p>
    <w:p w:rsidR="009502B6" w:rsidRPr="009502B6" w:rsidRDefault="009502B6" w:rsidP="009502B6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sz w:val="20"/>
          <w:szCs w:val="20"/>
        </w:rPr>
      </w:pPr>
      <w:r w:rsidRPr="009502B6">
        <w:rPr>
          <w:rFonts w:ascii="Helvetica" w:hAnsi="Helvetica" w:cs="Helvetica"/>
          <w:sz w:val="20"/>
          <w:szCs w:val="20"/>
        </w:rPr>
        <w:t>Alternatively the authoriser can select “Reject Request”. The applicant will receive an email from IRAS confirming that the request to authorise was rejected. The applicant</w:t>
      </w:r>
      <w:r>
        <w:rPr>
          <w:rFonts w:ascii="Helvetica" w:hAnsi="Helvetica" w:cs="Helvetica"/>
          <w:sz w:val="20"/>
          <w:szCs w:val="20"/>
        </w:rPr>
        <w:t xml:space="preserve"> </w:t>
      </w:r>
      <w:r w:rsidRPr="009502B6">
        <w:rPr>
          <w:rFonts w:ascii="Helvetica" w:hAnsi="Helvetica" w:cs="Helvetica"/>
          <w:sz w:val="20"/>
          <w:szCs w:val="20"/>
        </w:rPr>
        <w:t>should liaise directly with the authoriser to resolve the issue.</w:t>
      </w:r>
    </w:p>
    <w:p w:rsidR="009502B6" w:rsidRPr="009502B6" w:rsidRDefault="009502B6" w:rsidP="009502B6">
      <w:pPr>
        <w:pStyle w:val="ListParagraph"/>
        <w:autoSpaceDE w:val="0"/>
        <w:autoSpaceDN w:val="0"/>
        <w:adjustRightInd w:val="0"/>
        <w:spacing w:after="0" w:line="240" w:lineRule="auto"/>
        <w:ind w:left="502"/>
        <w:rPr>
          <w:rFonts w:ascii="Helvetica" w:hAnsi="Helvetica" w:cs="Helvetica"/>
          <w:sz w:val="20"/>
          <w:szCs w:val="20"/>
        </w:rPr>
      </w:pPr>
    </w:p>
    <w:p w:rsidR="00590B78" w:rsidRPr="009502B6" w:rsidRDefault="00590B78" w:rsidP="009502B6">
      <w:pPr>
        <w:autoSpaceDE w:val="0"/>
        <w:autoSpaceDN w:val="0"/>
        <w:adjustRightInd w:val="0"/>
        <w:spacing w:after="0" w:line="240" w:lineRule="auto"/>
        <w:ind w:left="142"/>
        <w:rPr>
          <w:rFonts w:ascii="Helvetica" w:hAnsi="Helvetica" w:cs="Helvetica"/>
          <w:sz w:val="20"/>
          <w:szCs w:val="20"/>
        </w:rPr>
      </w:pPr>
    </w:p>
    <w:p w:rsidR="009502B6" w:rsidRPr="009502B6" w:rsidRDefault="009502B6" w:rsidP="00590B78">
      <w:pPr>
        <w:pStyle w:val="ListParagraph"/>
        <w:autoSpaceDE w:val="0"/>
        <w:autoSpaceDN w:val="0"/>
        <w:adjustRightInd w:val="0"/>
        <w:spacing w:after="0" w:line="240" w:lineRule="auto"/>
        <w:ind w:left="502"/>
        <w:rPr>
          <w:rFonts w:ascii="Helvetica" w:hAnsi="Helvetica" w:cs="Helvetica"/>
          <w:sz w:val="20"/>
          <w:szCs w:val="20"/>
        </w:rPr>
      </w:pPr>
    </w:p>
    <w:p w:rsidR="00590B78" w:rsidRPr="009502B6" w:rsidRDefault="00590B78" w:rsidP="00590B78">
      <w:pPr>
        <w:pStyle w:val="ListParagraph"/>
        <w:autoSpaceDE w:val="0"/>
        <w:autoSpaceDN w:val="0"/>
        <w:adjustRightInd w:val="0"/>
        <w:spacing w:after="0" w:line="240" w:lineRule="auto"/>
        <w:ind w:left="502"/>
        <w:rPr>
          <w:rFonts w:ascii="Helvetica" w:hAnsi="Helvetica" w:cs="Helvetica"/>
          <w:sz w:val="20"/>
          <w:szCs w:val="20"/>
        </w:rPr>
      </w:pPr>
    </w:p>
    <w:p w:rsidR="00590B78" w:rsidRPr="009502B6" w:rsidRDefault="00590B78">
      <w:pPr>
        <w:rPr>
          <w:sz w:val="20"/>
          <w:szCs w:val="20"/>
        </w:rPr>
      </w:pPr>
    </w:p>
    <w:sectPr w:rsidR="00590B78" w:rsidRPr="009502B6" w:rsidSect="009502B6">
      <w:headerReference w:type="default" r:id="rId10"/>
      <w:footerReference w:type="default" r:id="rId11"/>
      <w:pgSz w:w="11906" w:h="16838"/>
      <w:pgMar w:top="568" w:right="991" w:bottom="284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02B6" w:rsidRDefault="009502B6" w:rsidP="009502B6">
      <w:pPr>
        <w:spacing w:after="0" w:line="240" w:lineRule="auto"/>
      </w:pPr>
      <w:r>
        <w:separator/>
      </w:r>
    </w:p>
  </w:endnote>
  <w:endnote w:type="continuationSeparator" w:id="0">
    <w:p w:rsidR="009502B6" w:rsidRDefault="009502B6" w:rsidP="009502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1066"/>
      <w:gridCol w:w="9214"/>
    </w:tblGrid>
    <w:tr w:rsidR="009502B6">
      <w:tc>
        <w:tcPr>
          <w:tcW w:w="918" w:type="dxa"/>
        </w:tcPr>
        <w:p w:rsidR="009502B6" w:rsidRPr="009502B6" w:rsidRDefault="00F0114C">
          <w:pPr>
            <w:pStyle w:val="Footer"/>
            <w:jc w:val="right"/>
            <w:rPr>
              <w:b/>
              <w:color w:val="4F81BD" w:themeColor="accent1"/>
            </w:rPr>
          </w:pP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="00FC18F1" w:rsidRPr="00FC18F1">
            <w:rPr>
              <w:b/>
              <w:noProof/>
              <w:color w:val="4F81BD" w:themeColor="accent1"/>
            </w:rPr>
            <w:t>1</w:t>
          </w:r>
          <w:r>
            <w:rPr>
              <w:b/>
              <w:noProof/>
              <w:color w:val="4F81BD" w:themeColor="accent1"/>
            </w:rPr>
            <w:fldChar w:fldCharType="end"/>
          </w:r>
        </w:p>
      </w:tc>
      <w:tc>
        <w:tcPr>
          <w:tcW w:w="7938" w:type="dxa"/>
        </w:tcPr>
        <w:p w:rsidR="009502B6" w:rsidRDefault="00472D17" w:rsidP="009502B6">
          <w:pPr>
            <w:pStyle w:val="Footer"/>
          </w:pPr>
          <w:r>
            <w:t>REGO</w:t>
          </w:r>
        </w:p>
      </w:tc>
    </w:tr>
  </w:tbl>
  <w:p w:rsidR="009502B6" w:rsidRDefault="009502B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02B6" w:rsidRDefault="009502B6" w:rsidP="009502B6">
      <w:pPr>
        <w:spacing w:after="0" w:line="240" w:lineRule="auto"/>
      </w:pPr>
      <w:r>
        <w:separator/>
      </w:r>
    </w:p>
  </w:footnote>
  <w:footnote w:type="continuationSeparator" w:id="0">
    <w:p w:rsidR="009502B6" w:rsidRDefault="009502B6" w:rsidP="009502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12"/>
      <w:gridCol w:w="1282"/>
    </w:tblGrid>
    <w:tr w:rsidR="009502B6">
      <w:trPr>
        <w:trHeight w:val="288"/>
      </w:trPr>
      <w:sdt>
        <w:sdtPr>
          <w:rPr>
            <w:rFonts w:asciiTheme="majorHAnsi" w:eastAsiaTheme="majorEastAsia" w:hAnsiTheme="majorHAnsi" w:cstheme="majorBidi"/>
          </w:rPr>
          <w:alias w:val="Title"/>
          <w:id w:val="77761602"/>
          <w:placeholder>
            <w:docPart w:val="B011580A76DC4AA28E3FC401ADA04B87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EndPr/>
        <w:sdtContent>
          <w:tc>
            <w:tcPr>
              <w:tcW w:w="7765" w:type="dxa"/>
            </w:tcPr>
            <w:p w:rsidR="009502B6" w:rsidRDefault="009502B6" w:rsidP="009502B6">
              <w:pPr>
                <w:pStyle w:val="Header"/>
                <w:jc w:val="right"/>
                <w:rPr>
                  <w:rFonts w:asciiTheme="majorHAnsi" w:eastAsiaTheme="majorEastAsia" w:hAnsiTheme="majorHAnsi" w:cstheme="majorBidi"/>
                  <w:sz w:val="36"/>
                  <w:szCs w:val="36"/>
                </w:rPr>
              </w:pPr>
              <w:r w:rsidRPr="009502B6">
                <w:rPr>
                  <w:rFonts w:asciiTheme="majorHAnsi" w:eastAsiaTheme="majorEastAsia" w:hAnsiTheme="majorHAnsi" w:cstheme="majorBidi"/>
                </w:rPr>
                <w:t>IRAS Authorisation guidance</w:t>
              </w:r>
            </w:p>
          </w:tc>
        </w:sdtContent>
      </w:sdt>
      <w:sdt>
        <w:sdtPr>
          <w:rPr>
            <w:rFonts w:asciiTheme="majorHAnsi" w:eastAsiaTheme="majorEastAsia" w:hAnsiTheme="majorHAnsi" w:cstheme="majorBidi"/>
            <w:b/>
            <w:bCs/>
            <w:color w:val="4F81BD" w:themeColor="accent1"/>
            <w:sz w:val="24"/>
            <w:szCs w:val="24"/>
          </w:rPr>
          <w:alias w:val="Year"/>
          <w:id w:val="77761609"/>
          <w:placeholder>
            <w:docPart w:val="0BDEB5F700C147CC92DB485B7A93B313"/>
          </w:placeholder>
          <w:dataBinding w:prefixMappings="xmlns:ns0='http://schemas.microsoft.com/office/2006/coverPageProps'" w:xpath="/ns0:CoverPageProperties[1]/ns0:PublishDate[1]" w:storeItemID="{55AF091B-3C7A-41E3-B477-F2FDAA23CFDA}"/>
          <w:date w:fullDate="2014-01-01T00:00:00Z">
            <w:dateFormat w:val="yyyy"/>
            <w:lid w:val="en-US"/>
            <w:storeMappedDataAs w:val="dateTime"/>
            <w:calendar w:val="gregorian"/>
          </w:date>
        </w:sdtPr>
        <w:sdtEndPr/>
        <w:sdtContent>
          <w:tc>
            <w:tcPr>
              <w:tcW w:w="1105" w:type="dxa"/>
            </w:tcPr>
            <w:p w:rsidR="009502B6" w:rsidRDefault="009502B6" w:rsidP="00F0114C">
              <w:pPr>
                <w:pStyle w:val="Header"/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36"/>
                  <w:szCs w:val="36"/>
                </w:rPr>
              </w:pPr>
              <w:r w:rsidRPr="009502B6"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24"/>
                  <w:szCs w:val="24"/>
                </w:rPr>
                <w:t>201</w:t>
              </w:r>
              <w:r w:rsidR="00052A8D"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24"/>
                  <w:szCs w:val="24"/>
                </w:rPr>
                <w:t>4</w:t>
              </w:r>
            </w:p>
          </w:tc>
        </w:sdtContent>
      </w:sdt>
    </w:tr>
  </w:tbl>
  <w:p w:rsidR="009502B6" w:rsidRDefault="009502B6" w:rsidP="009502B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25335"/>
    <w:multiLevelType w:val="hybridMultilevel"/>
    <w:tmpl w:val="B6FC5088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1EA5ED8"/>
    <w:multiLevelType w:val="multilevel"/>
    <w:tmpl w:val="A5205BEE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9"/>
      <w:numFmt w:val="decimal"/>
      <w:isLgl/>
      <w:lvlText w:val="%1.%2"/>
      <w:lvlJc w:val="left"/>
      <w:pPr>
        <w:ind w:left="922" w:hanging="780"/>
      </w:pPr>
      <w:rPr>
        <w:rFonts w:hint="default"/>
      </w:rPr>
    </w:lvl>
    <w:lvl w:ilvl="2">
      <w:start w:val="3"/>
      <w:numFmt w:val="decimal"/>
      <w:isLgl/>
      <w:lvlText w:val="%1.%2.%3"/>
      <w:lvlJc w:val="left"/>
      <w:pPr>
        <w:ind w:left="922" w:hanging="7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2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82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58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4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42" w:hanging="1800"/>
      </w:pPr>
      <w:rPr>
        <w:rFonts w:hint="default"/>
      </w:rPr>
    </w:lvl>
  </w:abstractNum>
  <w:abstractNum w:abstractNumId="2">
    <w:nsid w:val="41923E5C"/>
    <w:multiLevelType w:val="hybridMultilevel"/>
    <w:tmpl w:val="29424B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15689F"/>
    <w:multiLevelType w:val="hybridMultilevel"/>
    <w:tmpl w:val="B044B63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16DDD"/>
    <w:rsid w:val="00052A8D"/>
    <w:rsid w:val="001A6334"/>
    <w:rsid w:val="00472498"/>
    <w:rsid w:val="00472D17"/>
    <w:rsid w:val="00590B78"/>
    <w:rsid w:val="0070152C"/>
    <w:rsid w:val="00916DDD"/>
    <w:rsid w:val="009502B6"/>
    <w:rsid w:val="00F0114C"/>
    <w:rsid w:val="00FC1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152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90B7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502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02B6"/>
  </w:style>
  <w:style w:type="paragraph" w:styleId="Footer">
    <w:name w:val="footer"/>
    <w:basedOn w:val="Normal"/>
    <w:link w:val="FooterChar"/>
    <w:uiPriority w:val="99"/>
    <w:unhideWhenUsed/>
    <w:rsid w:val="009502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02B6"/>
  </w:style>
  <w:style w:type="paragraph" w:styleId="BalloonText">
    <w:name w:val="Balloon Text"/>
    <w:basedOn w:val="Normal"/>
    <w:link w:val="BalloonTextChar"/>
    <w:uiPriority w:val="99"/>
    <w:semiHidden/>
    <w:unhideWhenUsed/>
    <w:rsid w:val="009502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02B6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472D1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jane.prewett@warwick.ac.uk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011580A76DC4AA28E3FC401ADA04B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74E6C1-EA35-4186-B1F1-BD6BFEB30DA2}"/>
      </w:docPartPr>
      <w:docPartBody>
        <w:p w:rsidR="00275BD5" w:rsidRDefault="0069790C" w:rsidP="0069790C">
          <w:pPr>
            <w:pStyle w:val="B011580A76DC4AA28E3FC401ADA04B87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0BDEB5F700C147CC92DB485B7A93B3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3FF893-8CAE-4F56-839B-DF57613F71FB}"/>
      </w:docPartPr>
      <w:docPartBody>
        <w:p w:rsidR="00275BD5" w:rsidRDefault="0069790C" w:rsidP="0069790C">
          <w:pPr>
            <w:pStyle w:val="0BDEB5F700C147CC92DB485B7A93B313"/>
          </w:pPr>
          <w:r>
            <w:rPr>
              <w:rFonts w:asciiTheme="majorHAnsi" w:eastAsiaTheme="majorEastAsia" w:hAnsiTheme="majorHAnsi" w:cstheme="majorBidi"/>
              <w:b/>
              <w:bCs/>
              <w:color w:val="4F81BD" w:themeColor="accent1"/>
              <w:sz w:val="36"/>
              <w:szCs w:val="36"/>
            </w:rPr>
            <w:t>[Year]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69790C"/>
    <w:rsid w:val="00275BD5"/>
    <w:rsid w:val="00697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011580A76DC4AA28E3FC401ADA04B87">
    <w:name w:val="B011580A76DC4AA28E3FC401ADA04B87"/>
    <w:rsid w:val="0069790C"/>
  </w:style>
  <w:style w:type="paragraph" w:customStyle="1" w:styleId="0BDEB5F700C147CC92DB485B7A93B313">
    <w:name w:val="0BDEB5F700C147CC92DB485B7A93B313"/>
    <w:rsid w:val="0069790C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2014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374</Words>
  <Characters>2133</Characters>
  <Application>Microsoft Office Word</Application>
  <DocSecurity>0</DocSecurity>
  <Lines>17</Lines>
  <Paragraphs>5</Paragraphs>
  <ScaleCrop>false</ScaleCrop>
  <Company>University of Warwick</Company>
  <LinksUpToDate>false</LinksUpToDate>
  <CharactersWithSpaces>2502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IRAS Authorisation guidance</dc:title>
  <dc:subject/>
  <dc:creator>ttsdaf</dc:creator>
  <cp:keywords/>
  <dc:description/>
  <cp:lastModifiedBy>Dight, Emily</cp:lastModifiedBy>
  <cp:revision>6</cp:revision>
  <dcterms:created xsi:type="dcterms:W3CDTF">2011-03-10T10:31:00Z</dcterms:created>
  <dcterms:modified xsi:type="dcterms:W3CDTF">2014-01-16T09:45:00Z</dcterms:modified>
</cp:coreProperties>
</file>