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69B254" w14:textId="7D248270" w:rsidR="00081DB8" w:rsidRPr="0037625D" w:rsidRDefault="00081DB8">
      <w:pPr>
        <w:rPr>
          <w:rFonts w:ascii="Arial" w:hAnsi="Arial" w:cs="Arial"/>
        </w:rPr>
      </w:pPr>
    </w:p>
    <w:p w14:paraId="7CACEBF5" w14:textId="12F06902" w:rsidR="00C21D93" w:rsidRPr="0037625D" w:rsidRDefault="00C21D93" w:rsidP="00C21D93">
      <w:pPr>
        <w:jc w:val="center"/>
        <w:rPr>
          <w:rFonts w:ascii="Arial" w:hAnsi="Arial" w:cs="Arial"/>
          <w:sz w:val="28"/>
          <w:szCs w:val="28"/>
        </w:rPr>
      </w:pPr>
      <w:r w:rsidRPr="0037625D">
        <w:rPr>
          <w:rFonts w:ascii="Arial" w:hAnsi="Arial" w:cs="Arial"/>
          <w:sz w:val="28"/>
          <w:szCs w:val="28"/>
        </w:rPr>
        <w:t>Gender Equality Plan</w:t>
      </w:r>
    </w:p>
    <w:p w14:paraId="2BF93FE1" w14:textId="14146B07" w:rsidR="00C21D93" w:rsidRPr="0037625D" w:rsidRDefault="00C21D93" w:rsidP="00C21D93">
      <w:pPr>
        <w:jc w:val="center"/>
        <w:rPr>
          <w:rFonts w:ascii="Arial" w:hAnsi="Arial" w:cs="Arial"/>
          <w:sz w:val="28"/>
          <w:szCs w:val="28"/>
        </w:rPr>
      </w:pPr>
    </w:p>
    <w:p w14:paraId="6E5AA3ED" w14:textId="435F1FD3" w:rsidR="00C21D93" w:rsidRPr="0037625D" w:rsidRDefault="00C21D93" w:rsidP="00C21D93">
      <w:pPr>
        <w:jc w:val="both"/>
        <w:rPr>
          <w:rFonts w:ascii="Arial" w:hAnsi="Arial" w:cs="Arial"/>
          <w:sz w:val="22"/>
          <w:szCs w:val="22"/>
        </w:rPr>
      </w:pPr>
      <w:r w:rsidRPr="0037625D">
        <w:rPr>
          <w:rFonts w:ascii="Arial" w:hAnsi="Arial" w:cs="Arial"/>
          <w:sz w:val="22"/>
          <w:szCs w:val="22"/>
        </w:rPr>
        <w:t xml:space="preserve">The University of Warwick has </w:t>
      </w:r>
      <w:r w:rsidR="002F1F96" w:rsidRPr="0037625D">
        <w:rPr>
          <w:rFonts w:ascii="Arial" w:hAnsi="Arial" w:cs="Arial"/>
          <w:sz w:val="22"/>
          <w:szCs w:val="22"/>
        </w:rPr>
        <w:t>a strong commitment to</w:t>
      </w:r>
      <w:r w:rsidRPr="0037625D">
        <w:rPr>
          <w:rFonts w:ascii="Arial" w:hAnsi="Arial" w:cs="Arial"/>
          <w:sz w:val="22"/>
          <w:szCs w:val="22"/>
        </w:rPr>
        <w:t xml:space="preserve"> equality</w:t>
      </w:r>
      <w:r w:rsidR="00327742" w:rsidRPr="0037625D">
        <w:rPr>
          <w:rFonts w:ascii="Arial" w:hAnsi="Arial" w:cs="Arial"/>
          <w:sz w:val="22"/>
          <w:szCs w:val="22"/>
        </w:rPr>
        <w:t xml:space="preserve"> and diversity </w:t>
      </w:r>
      <w:r w:rsidR="002F1F96" w:rsidRPr="0037625D">
        <w:rPr>
          <w:rFonts w:ascii="Arial" w:hAnsi="Arial" w:cs="Arial"/>
          <w:sz w:val="22"/>
          <w:szCs w:val="22"/>
        </w:rPr>
        <w:t xml:space="preserve">which </w:t>
      </w:r>
      <w:r w:rsidR="00327742" w:rsidRPr="0037625D">
        <w:rPr>
          <w:rFonts w:ascii="Arial" w:hAnsi="Arial" w:cs="Arial"/>
          <w:sz w:val="22"/>
          <w:szCs w:val="22"/>
        </w:rPr>
        <w:t>is currently recognized by a range of awards</w:t>
      </w:r>
      <w:r w:rsidR="00AA0853" w:rsidRPr="0037625D">
        <w:rPr>
          <w:rFonts w:ascii="Arial" w:hAnsi="Arial" w:cs="Arial"/>
          <w:sz w:val="22"/>
          <w:szCs w:val="22"/>
        </w:rPr>
        <w:t>, including Athena SWAN silver, a bronze Race Equality charter, a gold Stonewall UK Workplace Equality Index and a bronze Disability Smart award.</w:t>
      </w:r>
    </w:p>
    <w:p w14:paraId="335F3C84" w14:textId="67A16134" w:rsidR="00AA0853" w:rsidRPr="0037625D" w:rsidRDefault="00AA0853" w:rsidP="00C21D93">
      <w:pPr>
        <w:jc w:val="both"/>
        <w:rPr>
          <w:rFonts w:ascii="Arial" w:hAnsi="Arial" w:cs="Arial"/>
          <w:sz w:val="22"/>
          <w:szCs w:val="22"/>
        </w:rPr>
      </w:pPr>
    </w:p>
    <w:p w14:paraId="351AEC25" w14:textId="63FE4AA5" w:rsidR="00AA0853" w:rsidRPr="0037625D" w:rsidRDefault="00AA0853" w:rsidP="00C21D93">
      <w:pPr>
        <w:jc w:val="both"/>
        <w:rPr>
          <w:rFonts w:ascii="Arial" w:hAnsi="Arial" w:cs="Arial"/>
          <w:sz w:val="22"/>
          <w:szCs w:val="22"/>
        </w:rPr>
      </w:pPr>
      <w:r w:rsidRPr="0037625D">
        <w:rPr>
          <w:rFonts w:ascii="Arial" w:hAnsi="Arial" w:cs="Arial"/>
          <w:sz w:val="22"/>
          <w:szCs w:val="22"/>
        </w:rPr>
        <w:t>We align with the Horizon Europe Gender Equality Plan requirements as follows:</w:t>
      </w:r>
    </w:p>
    <w:p w14:paraId="2D828178" w14:textId="02ADB728" w:rsidR="009E12EB" w:rsidRPr="0037625D" w:rsidRDefault="009E12EB" w:rsidP="00C21D93">
      <w:pPr>
        <w:jc w:val="both"/>
        <w:rPr>
          <w:rFonts w:ascii="Arial" w:hAnsi="Arial" w:cs="Arial"/>
          <w:sz w:val="22"/>
          <w:szCs w:val="22"/>
        </w:rPr>
      </w:pPr>
    </w:p>
    <w:p w14:paraId="5D5835D9" w14:textId="1589DBED" w:rsidR="009E12EB" w:rsidRPr="0037625D" w:rsidRDefault="009E12EB" w:rsidP="00C21D93">
      <w:pPr>
        <w:jc w:val="both"/>
        <w:rPr>
          <w:rFonts w:ascii="Arial" w:hAnsi="Arial" w:cs="Arial"/>
          <w:sz w:val="22"/>
          <w:szCs w:val="22"/>
        </w:rPr>
      </w:pPr>
      <w:r w:rsidRPr="0037625D">
        <w:rPr>
          <w:rFonts w:ascii="Arial" w:hAnsi="Arial" w:cs="Arial"/>
          <w:sz w:val="22"/>
          <w:szCs w:val="22"/>
        </w:rPr>
        <w:t>Mandatory requirements for a GEP:</w:t>
      </w:r>
    </w:p>
    <w:p w14:paraId="64C6DAF4" w14:textId="3BCAA3E6" w:rsidR="009E12EB" w:rsidRPr="0037625D" w:rsidRDefault="009E12EB" w:rsidP="00C21D93">
      <w:pPr>
        <w:jc w:val="both"/>
        <w:rPr>
          <w:rFonts w:ascii="Arial" w:hAnsi="Arial" w:cs="Arial"/>
          <w:sz w:val="22"/>
          <w:szCs w:val="22"/>
        </w:rPr>
      </w:pPr>
    </w:p>
    <w:p w14:paraId="25F860FE" w14:textId="3354ACA8" w:rsidR="009E12EB" w:rsidRPr="0037625D" w:rsidRDefault="009E12EB" w:rsidP="00C21D93">
      <w:pPr>
        <w:jc w:val="both"/>
        <w:rPr>
          <w:rFonts w:ascii="Arial" w:hAnsi="Arial" w:cs="Arial"/>
          <w:sz w:val="22"/>
          <w:szCs w:val="22"/>
        </w:rPr>
      </w:pPr>
      <w:r w:rsidRPr="0037625D">
        <w:rPr>
          <w:rFonts w:ascii="Arial" w:hAnsi="Arial" w:cs="Arial"/>
          <w:b/>
          <w:bCs/>
          <w:sz w:val="22"/>
          <w:szCs w:val="22"/>
        </w:rPr>
        <w:t xml:space="preserve">1. Public document: </w:t>
      </w:r>
      <w:r w:rsidRPr="0037625D">
        <w:rPr>
          <w:rFonts w:ascii="Arial" w:hAnsi="Arial" w:cs="Arial"/>
          <w:sz w:val="22"/>
          <w:szCs w:val="22"/>
        </w:rPr>
        <w:t>The GEP must be a formal document published on the institutions’ website, signed by the top management and actively communicated within the institution. It should demonstrate a commitment to gender equality, set clear goals and detailed actions and measures to achieve them.</w:t>
      </w:r>
    </w:p>
    <w:p w14:paraId="52707C0D" w14:textId="77777777" w:rsidR="002F1F96" w:rsidRPr="0037625D" w:rsidRDefault="002F1F96" w:rsidP="00C21D93">
      <w:pPr>
        <w:jc w:val="both"/>
        <w:rPr>
          <w:rFonts w:ascii="Arial" w:hAnsi="Arial" w:cs="Arial"/>
          <w:sz w:val="22"/>
          <w:szCs w:val="22"/>
        </w:rPr>
      </w:pPr>
    </w:p>
    <w:p w14:paraId="749D6A0C" w14:textId="7BA506B6" w:rsidR="002F1F96" w:rsidRPr="0037625D" w:rsidRDefault="002F1F96" w:rsidP="00C21D93">
      <w:pPr>
        <w:jc w:val="both"/>
        <w:rPr>
          <w:rFonts w:ascii="Arial" w:hAnsi="Arial" w:cs="Arial"/>
          <w:i/>
          <w:iCs/>
          <w:sz w:val="22"/>
          <w:szCs w:val="22"/>
        </w:rPr>
      </w:pPr>
      <w:r w:rsidRPr="0037625D">
        <w:rPr>
          <w:rFonts w:ascii="Arial" w:hAnsi="Arial" w:cs="Arial"/>
          <w:i/>
          <w:iCs/>
          <w:sz w:val="22"/>
          <w:szCs w:val="22"/>
        </w:rPr>
        <w:t xml:space="preserve">The university holds an Athena SWAN Silver award which demonstrates our commitment to gender equality and includes an action plan against which we can measure our progress.  Our submission is published on the university’s website and can be found </w:t>
      </w:r>
      <w:hyperlink r:id="rId4" w:history="1">
        <w:r w:rsidRPr="0037625D">
          <w:rPr>
            <w:rStyle w:val="Hyperlink"/>
            <w:rFonts w:ascii="Arial" w:hAnsi="Arial" w:cs="Arial"/>
            <w:i/>
            <w:iCs/>
            <w:sz w:val="22"/>
            <w:szCs w:val="22"/>
          </w:rPr>
          <w:t>here</w:t>
        </w:r>
      </w:hyperlink>
      <w:r w:rsidRPr="0037625D">
        <w:rPr>
          <w:rFonts w:ascii="Arial" w:hAnsi="Arial" w:cs="Arial"/>
          <w:i/>
          <w:iCs/>
          <w:sz w:val="22"/>
          <w:szCs w:val="22"/>
        </w:rPr>
        <w:t xml:space="preserve">. </w:t>
      </w:r>
    </w:p>
    <w:p w14:paraId="550D7DD1" w14:textId="2AD2D0B5" w:rsidR="009E12EB" w:rsidRPr="0037625D" w:rsidRDefault="002F1F96" w:rsidP="00C21D93">
      <w:pPr>
        <w:jc w:val="both"/>
        <w:rPr>
          <w:rFonts w:ascii="Arial" w:hAnsi="Arial" w:cs="Arial"/>
          <w:b/>
          <w:bCs/>
          <w:i/>
          <w:iCs/>
          <w:sz w:val="22"/>
          <w:szCs w:val="22"/>
        </w:rPr>
      </w:pPr>
      <w:r w:rsidRPr="0037625D">
        <w:rPr>
          <w:rFonts w:ascii="Arial" w:hAnsi="Arial" w:cs="Arial"/>
          <w:b/>
          <w:bCs/>
          <w:i/>
          <w:iCs/>
          <w:sz w:val="22"/>
          <w:szCs w:val="22"/>
        </w:rPr>
        <w:t xml:space="preserve"> </w:t>
      </w:r>
    </w:p>
    <w:p w14:paraId="67FE7F8D" w14:textId="22AF84E0" w:rsidR="009E12EB" w:rsidRPr="0037625D" w:rsidRDefault="009E12EB" w:rsidP="00C21D93">
      <w:pPr>
        <w:jc w:val="both"/>
        <w:rPr>
          <w:rFonts w:ascii="Arial" w:hAnsi="Arial" w:cs="Arial"/>
          <w:sz w:val="22"/>
          <w:szCs w:val="22"/>
        </w:rPr>
      </w:pPr>
      <w:r w:rsidRPr="0037625D">
        <w:rPr>
          <w:rFonts w:ascii="Arial" w:hAnsi="Arial" w:cs="Arial"/>
          <w:b/>
          <w:bCs/>
          <w:sz w:val="22"/>
          <w:szCs w:val="22"/>
        </w:rPr>
        <w:t xml:space="preserve">2.  Dedicated resources: </w:t>
      </w:r>
      <w:r w:rsidRPr="0037625D">
        <w:rPr>
          <w:rFonts w:ascii="Arial" w:hAnsi="Arial" w:cs="Arial"/>
          <w:sz w:val="22"/>
          <w:szCs w:val="22"/>
        </w:rPr>
        <w:t>a GEP must have dedicated resources and expertise in gender equality to implement the plan. Organisations should consider what type and volume of resources are required to support an ongoing process of sustainable organisational change.</w:t>
      </w:r>
    </w:p>
    <w:p w14:paraId="42895C11" w14:textId="2A9DD816" w:rsidR="00A43373" w:rsidRPr="0037625D" w:rsidRDefault="00A43373" w:rsidP="00C21D93">
      <w:pPr>
        <w:jc w:val="both"/>
        <w:rPr>
          <w:rFonts w:ascii="Arial" w:hAnsi="Arial" w:cs="Arial"/>
          <w:sz w:val="22"/>
          <w:szCs w:val="22"/>
        </w:rPr>
      </w:pPr>
    </w:p>
    <w:p w14:paraId="04778AA7" w14:textId="53E71B2E" w:rsidR="00A43373" w:rsidRPr="0037625D" w:rsidRDefault="00A43373" w:rsidP="00C21D93">
      <w:pPr>
        <w:jc w:val="both"/>
        <w:rPr>
          <w:rFonts w:ascii="Arial" w:hAnsi="Arial" w:cs="Arial"/>
          <w:i/>
          <w:iCs/>
          <w:sz w:val="22"/>
          <w:szCs w:val="22"/>
        </w:rPr>
      </w:pPr>
      <w:r w:rsidRPr="0037625D">
        <w:rPr>
          <w:rFonts w:ascii="Arial" w:hAnsi="Arial" w:cs="Arial"/>
          <w:i/>
          <w:iCs/>
          <w:sz w:val="22"/>
          <w:szCs w:val="22"/>
        </w:rPr>
        <w:t xml:space="preserve">The university has a dedicated social inclusion committee responsible for promoting and monitoring ED&amp;I issues throughout the university and a separate Athena SWAN self assessment team to monitor progress against the action plan. </w:t>
      </w:r>
    </w:p>
    <w:p w14:paraId="53F575BA" w14:textId="0AB235B1" w:rsidR="009E12EB" w:rsidRPr="0037625D" w:rsidRDefault="009E12EB" w:rsidP="00C21D93">
      <w:pPr>
        <w:jc w:val="both"/>
        <w:rPr>
          <w:rFonts w:ascii="Arial" w:hAnsi="Arial" w:cs="Arial"/>
          <w:sz w:val="22"/>
          <w:szCs w:val="22"/>
        </w:rPr>
      </w:pPr>
    </w:p>
    <w:p w14:paraId="71C287F6" w14:textId="73AED9CE" w:rsidR="009E12EB" w:rsidRPr="0037625D" w:rsidRDefault="009E12EB" w:rsidP="00C21D93">
      <w:pPr>
        <w:jc w:val="both"/>
        <w:rPr>
          <w:rFonts w:ascii="Arial" w:hAnsi="Arial" w:cs="Arial"/>
          <w:sz w:val="22"/>
          <w:szCs w:val="22"/>
        </w:rPr>
      </w:pPr>
      <w:r w:rsidRPr="0037625D">
        <w:rPr>
          <w:rFonts w:ascii="Arial" w:hAnsi="Arial" w:cs="Arial"/>
          <w:b/>
          <w:bCs/>
          <w:sz w:val="22"/>
          <w:szCs w:val="22"/>
        </w:rPr>
        <w:t xml:space="preserve">3. Data collection and monitoring: </w:t>
      </w:r>
      <w:r w:rsidRPr="0037625D">
        <w:rPr>
          <w:rFonts w:ascii="Arial" w:hAnsi="Arial" w:cs="Arial"/>
          <w:sz w:val="22"/>
          <w:szCs w:val="22"/>
        </w:rPr>
        <w:t>organisations must collect sex/gender disaggr</w:t>
      </w:r>
      <w:r w:rsidR="00B172BC" w:rsidRPr="0037625D">
        <w:rPr>
          <w:rFonts w:ascii="Arial" w:hAnsi="Arial" w:cs="Arial"/>
          <w:sz w:val="22"/>
          <w:szCs w:val="22"/>
        </w:rPr>
        <w:t>e</w:t>
      </w:r>
      <w:r w:rsidRPr="0037625D">
        <w:rPr>
          <w:rFonts w:ascii="Arial" w:hAnsi="Arial" w:cs="Arial"/>
          <w:sz w:val="22"/>
          <w:szCs w:val="22"/>
        </w:rPr>
        <w:t>gated data on person</w:t>
      </w:r>
      <w:r w:rsidR="00A43373" w:rsidRPr="0037625D">
        <w:rPr>
          <w:rFonts w:ascii="Arial" w:hAnsi="Arial" w:cs="Arial"/>
          <w:sz w:val="22"/>
          <w:szCs w:val="22"/>
        </w:rPr>
        <w:t>ne</w:t>
      </w:r>
      <w:r w:rsidRPr="0037625D">
        <w:rPr>
          <w:rFonts w:ascii="Arial" w:hAnsi="Arial" w:cs="Arial"/>
          <w:sz w:val="22"/>
          <w:szCs w:val="22"/>
        </w:rPr>
        <w:t>l (and students) with annual reporting based on indicators. Organisations should consider how to select the most relevant indicators, how to collect and analyse the data, including resources to do so, and should ensure that data is published and monitored on an annual basis. This data should inform the GEP’s objectives and targets, indicators, and ongoing evaluation of progress</w:t>
      </w:r>
      <w:r w:rsidR="00B172BC" w:rsidRPr="0037625D">
        <w:rPr>
          <w:rFonts w:ascii="Arial" w:hAnsi="Arial" w:cs="Arial"/>
          <w:sz w:val="22"/>
          <w:szCs w:val="22"/>
        </w:rPr>
        <w:t>.</w:t>
      </w:r>
    </w:p>
    <w:p w14:paraId="15116E53" w14:textId="2C227FD9" w:rsidR="009E12EB" w:rsidRPr="0037625D" w:rsidRDefault="009E12EB" w:rsidP="00C21D93">
      <w:pPr>
        <w:jc w:val="both"/>
        <w:rPr>
          <w:rFonts w:ascii="Arial" w:hAnsi="Arial" w:cs="Arial"/>
          <w:sz w:val="22"/>
          <w:szCs w:val="22"/>
        </w:rPr>
      </w:pPr>
    </w:p>
    <w:p w14:paraId="428F717D" w14:textId="12A8C2FB" w:rsidR="00666541" w:rsidRPr="0037625D" w:rsidRDefault="00666541" w:rsidP="00C21D93">
      <w:pPr>
        <w:jc w:val="both"/>
        <w:rPr>
          <w:rFonts w:ascii="Arial" w:hAnsi="Arial" w:cs="Arial"/>
          <w:i/>
          <w:iCs/>
          <w:sz w:val="22"/>
          <w:szCs w:val="22"/>
        </w:rPr>
      </w:pPr>
      <w:r w:rsidRPr="0037625D">
        <w:rPr>
          <w:rFonts w:ascii="Arial" w:hAnsi="Arial" w:cs="Arial"/>
          <w:i/>
          <w:iCs/>
          <w:sz w:val="22"/>
          <w:szCs w:val="22"/>
        </w:rPr>
        <w:t>Gender disaggr</w:t>
      </w:r>
      <w:r w:rsidR="004B3815">
        <w:rPr>
          <w:rFonts w:ascii="Arial" w:hAnsi="Arial" w:cs="Arial"/>
          <w:i/>
          <w:iCs/>
          <w:sz w:val="22"/>
          <w:szCs w:val="22"/>
        </w:rPr>
        <w:t>e</w:t>
      </w:r>
      <w:r w:rsidRPr="0037625D">
        <w:rPr>
          <w:rFonts w:ascii="Arial" w:hAnsi="Arial" w:cs="Arial"/>
          <w:i/>
          <w:iCs/>
          <w:sz w:val="22"/>
          <w:szCs w:val="22"/>
        </w:rPr>
        <w:t xml:space="preserve">gated data is published annually by the Strategic Planning and Analytics team. These dashboards give access to institutional, department and sector data to support inclusion-focused work. Dashboards and diversity monitoring data can be found </w:t>
      </w:r>
      <w:hyperlink r:id="rId5" w:history="1">
        <w:r w:rsidRPr="0037625D">
          <w:rPr>
            <w:rStyle w:val="Hyperlink"/>
            <w:rFonts w:ascii="Arial" w:hAnsi="Arial" w:cs="Arial"/>
            <w:i/>
            <w:iCs/>
            <w:sz w:val="22"/>
            <w:szCs w:val="22"/>
          </w:rPr>
          <w:t>here</w:t>
        </w:r>
      </w:hyperlink>
    </w:p>
    <w:p w14:paraId="2EDE8139" w14:textId="77777777" w:rsidR="00666541" w:rsidRPr="0037625D" w:rsidRDefault="00666541" w:rsidP="00C21D93">
      <w:pPr>
        <w:jc w:val="both"/>
        <w:rPr>
          <w:rFonts w:ascii="Arial" w:hAnsi="Arial" w:cs="Arial"/>
          <w:i/>
          <w:iCs/>
          <w:sz w:val="22"/>
          <w:szCs w:val="22"/>
        </w:rPr>
      </w:pPr>
    </w:p>
    <w:p w14:paraId="289A8FF5" w14:textId="10DA07D4" w:rsidR="009E12EB" w:rsidRPr="0037625D" w:rsidRDefault="009E12EB" w:rsidP="00C21D93">
      <w:pPr>
        <w:jc w:val="both"/>
        <w:rPr>
          <w:rFonts w:ascii="Arial" w:hAnsi="Arial" w:cs="Arial"/>
          <w:sz w:val="22"/>
          <w:szCs w:val="22"/>
        </w:rPr>
      </w:pPr>
      <w:r w:rsidRPr="0037625D">
        <w:rPr>
          <w:rFonts w:ascii="Arial" w:hAnsi="Arial" w:cs="Arial"/>
          <w:b/>
          <w:bCs/>
          <w:sz w:val="22"/>
          <w:szCs w:val="22"/>
        </w:rPr>
        <w:t xml:space="preserve">4.  Training: </w:t>
      </w:r>
      <w:r w:rsidRPr="0037625D">
        <w:rPr>
          <w:rFonts w:ascii="Arial" w:hAnsi="Arial" w:cs="Arial"/>
          <w:sz w:val="22"/>
          <w:szCs w:val="22"/>
        </w:rPr>
        <w:t>The GEP must also include awareness-raising and training actions on gender equality. These activities should engage the whole organization and be an evidence-based training aimed at staff and decision makers and can also include communication activities and gender equality training that focuses on specific topics or addresses specific groups.</w:t>
      </w:r>
    </w:p>
    <w:p w14:paraId="176B1B65" w14:textId="0306C132" w:rsidR="00F046A9" w:rsidRPr="0037625D" w:rsidRDefault="00F046A9" w:rsidP="00C21D93">
      <w:pPr>
        <w:jc w:val="both"/>
        <w:rPr>
          <w:rFonts w:ascii="Arial" w:hAnsi="Arial" w:cs="Arial"/>
          <w:sz w:val="22"/>
          <w:szCs w:val="22"/>
        </w:rPr>
      </w:pPr>
    </w:p>
    <w:p w14:paraId="352E43ED" w14:textId="5F1928FE" w:rsidR="00F046A9" w:rsidRPr="0037625D" w:rsidRDefault="00F046A9" w:rsidP="00C21D93">
      <w:pPr>
        <w:jc w:val="both"/>
        <w:rPr>
          <w:rFonts w:ascii="Arial" w:hAnsi="Arial" w:cs="Arial"/>
          <w:i/>
          <w:iCs/>
          <w:sz w:val="22"/>
          <w:szCs w:val="22"/>
        </w:rPr>
      </w:pPr>
      <w:r w:rsidRPr="0037625D">
        <w:rPr>
          <w:rFonts w:ascii="Arial" w:hAnsi="Arial" w:cs="Arial"/>
          <w:i/>
          <w:iCs/>
          <w:sz w:val="22"/>
          <w:szCs w:val="22"/>
        </w:rPr>
        <w:t>Training programmes run for staff include Active Bystander, U</w:t>
      </w:r>
      <w:r w:rsidR="00604CAE" w:rsidRPr="0037625D">
        <w:rPr>
          <w:rFonts w:ascii="Arial" w:hAnsi="Arial" w:cs="Arial"/>
          <w:i/>
          <w:iCs/>
          <w:sz w:val="22"/>
          <w:szCs w:val="22"/>
        </w:rPr>
        <w:t>nderstanding u</w:t>
      </w:r>
      <w:r w:rsidRPr="0037625D">
        <w:rPr>
          <w:rFonts w:ascii="Arial" w:hAnsi="Arial" w:cs="Arial"/>
          <w:i/>
          <w:iCs/>
          <w:sz w:val="22"/>
          <w:szCs w:val="22"/>
        </w:rPr>
        <w:t>nconscious bias, Equality and Diversity, and Working Effectively with the Equality Act;</w:t>
      </w:r>
      <w:r w:rsidR="000D7389" w:rsidRPr="000D7389">
        <w:rPr>
          <w:rFonts w:ascii="Arial" w:hAnsi="Arial" w:cs="Arial"/>
          <w:i/>
          <w:iCs/>
          <w:sz w:val="22"/>
          <w:szCs w:val="22"/>
        </w:rPr>
        <w:t xml:space="preserve"> </w:t>
      </w:r>
      <w:r w:rsidR="000D7389">
        <w:rPr>
          <w:rFonts w:ascii="Arial" w:hAnsi="Arial" w:cs="Arial"/>
          <w:i/>
          <w:iCs/>
          <w:sz w:val="22"/>
          <w:szCs w:val="22"/>
        </w:rPr>
        <w:t>Recruitment training incorporates ED&amp;I issues.</w:t>
      </w:r>
      <w:r w:rsidRPr="0037625D">
        <w:rPr>
          <w:rFonts w:ascii="Arial" w:hAnsi="Arial" w:cs="Arial"/>
          <w:i/>
          <w:iCs/>
          <w:sz w:val="22"/>
          <w:szCs w:val="22"/>
        </w:rPr>
        <w:t xml:space="preserve"> </w:t>
      </w:r>
      <w:hyperlink r:id="rId6" w:history="1">
        <w:r w:rsidR="00604CAE" w:rsidRPr="0037625D">
          <w:rPr>
            <w:rStyle w:val="Hyperlink"/>
            <w:rFonts w:ascii="Arial" w:hAnsi="Arial" w:cs="Arial"/>
            <w:i/>
            <w:iCs/>
            <w:sz w:val="22"/>
            <w:szCs w:val="22"/>
          </w:rPr>
          <w:t>Warwick Principles and Social Inclusion</w:t>
        </w:r>
      </w:hyperlink>
      <w:r w:rsidRPr="0037625D">
        <w:rPr>
          <w:rFonts w:ascii="Arial" w:hAnsi="Arial" w:cs="Arial"/>
          <w:i/>
          <w:iCs/>
          <w:sz w:val="22"/>
          <w:szCs w:val="22"/>
        </w:rPr>
        <w:t xml:space="preserve"> </w:t>
      </w:r>
      <w:r w:rsidR="000D125D" w:rsidRPr="0037625D">
        <w:rPr>
          <w:rFonts w:ascii="Arial" w:hAnsi="Arial" w:cs="Arial"/>
          <w:i/>
          <w:iCs/>
          <w:sz w:val="22"/>
          <w:szCs w:val="22"/>
        </w:rPr>
        <w:t xml:space="preserve">also </w:t>
      </w:r>
      <w:r w:rsidRPr="0037625D">
        <w:rPr>
          <w:rFonts w:ascii="Arial" w:hAnsi="Arial" w:cs="Arial"/>
          <w:i/>
          <w:iCs/>
          <w:sz w:val="22"/>
          <w:szCs w:val="22"/>
        </w:rPr>
        <w:t>form</w:t>
      </w:r>
      <w:r w:rsidR="00604CAE" w:rsidRPr="0037625D">
        <w:rPr>
          <w:rFonts w:ascii="Arial" w:hAnsi="Arial" w:cs="Arial"/>
          <w:i/>
          <w:iCs/>
          <w:sz w:val="22"/>
          <w:szCs w:val="22"/>
        </w:rPr>
        <w:t>s</w:t>
      </w:r>
      <w:r w:rsidRPr="0037625D">
        <w:rPr>
          <w:rFonts w:ascii="Arial" w:hAnsi="Arial" w:cs="Arial"/>
          <w:i/>
          <w:iCs/>
          <w:sz w:val="22"/>
          <w:szCs w:val="22"/>
        </w:rPr>
        <w:t xml:space="preserve"> part of the induction for new staff.</w:t>
      </w:r>
      <w:r w:rsidR="000D125D" w:rsidRPr="0037625D">
        <w:rPr>
          <w:rFonts w:ascii="Arial" w:hAnsi="Arial" w:cs="Arial"/>
          <w:i/>
          <w:iCs/>
          <w:sz w:val="22"/>
          <w:szCs w:val="22"/>
        </w:rPr>
        <w:t xml:space="preserve"> </w:t>
      </w:r>
      <w:r w:rsidR="00604CAE" w:rsidRPr="0037625D">
        <w:rPr>
          <w:rFonts w:ascii="Arial" w:hAnsi="Arial" w:cs="Arial"/>
          <w:i/>
          <w:iCs/>
          <w:sz w:val="22"/>
          <w:szCs w:val="22"/>
        </w:rPr>
        <w:t>Staff t</w:t>
      </w:r>
      <w:r w:rsidR="000D125D" w:rsidRPr="0037625D">
        <w:rPr>
          <w:rFonts w:ascii="Arial" w:hAnsi="Arial" w:cs="Arial"/>
          <w:i/>
          <w:iCs/>
          <w:sz w:val="22"/>
          <w:szCs w:val="22"/>
        </w:rPr>
        <w:t xml:space="preserve">raining is refreshed every </w:t>
      </w:r>
      <w:r w:rsidR="00192AC1">
        <w:rPr>
          <w:rFonts w:ascii="Arial" w:hAnsi="Arial" w:cs="Arial"/>
          <w:i/>
          <w:iCs/>
          <w:sz w:val="22"/>
          <w:szCs w:val="22"/>
        </w:rPr>
        <w:lastRenderedPageBreak/>
        <w:t>three</w:t>
      </w:r>
      <w:r w:rsidR="000D125D" w:rsidRPr="0037625D">
        <w:rPr>
          <w:rFonts w:ascii="Arial" w:hAnsi="Arial" w:cs="Arial"/>
          <w:i/>
          <w:iCs/>
          <w:sz w:val="22"/>
          <w:szCs w:val="22"/>
        </w:rPr>
        <w:t xml:space="preserve"> years. </w:t>
      </w:r>
      <w:r w:rsidRPr="0037625D">
        <w:rPr>
          <w:rFonts w:ascii="Arial" w:hAnsi="Arial" w:cs="Arial"/>
          <w:i/>
          <w:iCs/>
          <w:sz w:val="22"/>
          <w:szCs w:val="22"/>
        </w:rPr>
        <w:t xml:space="preserve">Students receive </w:t>
      </w:r>
      <w:r w:rsidR="0037625D">
        <w:rPr>
          <w:rFonts w:ascii="Arial" w:hAnsi="Arial" w:cs="Arial"/>
          <w:i/>
          <w:iCs/>
          <w:sz w:val="22"/>
          <w:szCs w:val="22"/>
        </w:rPr>
        <w:t>Warwick Values</w:t>
      </w:r>
      <w:r w:rsidR="000D125D" w:rsidRPr="0037625D">
        <w:rPr>
          <w:rFonts w:ascii="Arial" w:hAnsi="Arial" w:cs="Arial"/>
          <w:i/>
          <w:iCs/>
          <w:sz w:val="22"/>
          <w:szCs w:val="22"/>
        </w:rPr>
        <w:t xml:space="preserve"> online training on registering with the University</w:t>
      </w:r>
      <w:r w:rsidR="00070DE4">
        <w:rPr>
          <w:rFonts w:ascii="Arial" w:hAnsi="Arial" w:cs="Arial"/>
          <w:i/>
          <w:iCs/>
          <w:sz w:val="22"/>
          <w:szCs w:val="22"/>
        </w:rPr>
        <w:t>.</w:t>
      </w:r>
      <w:r w:rsidR="00836808">
        <w:rPr>
          <w:rFonts w:ascii="Arial" w:hAnsi="Arial" w:cs="Arial"/>
          <w:i/>
          <w:iCs/>
          <w:sz w:val="22"/>
          <w:szCs w:val="22"/>
        </w:rPr>
        <w:t xml:space="preserve">. Students </w:t>
      </w:r>
      <w:r w:rsidR="000D7389">
        <w:rPr>
          <w:rFonts w:ascii="Arial" w:hAnsi="Arial" w:cs="Arial"/>
          <w:i/>
          <w:iCs/>
          <w:sz w:val="22"/>
          <w:szCs w:val="22"/>
        </w:rPr>
        <w:t xml:space="preserve">also </w:t>
      </w:r>
      <w:r w:rsidR="00836808">
        <w:rPr>
          <w:rFonts w:ascii="Arial" w:hAnsi="Arial" w:cs="Arial"/>
          <w:i/>
          <w:iCs/>
          <w:sz w:val="22"/>
          <w:szCs w:val="22"/>
        </w:rPr>
        <w:t>receive training on being an active bystander.</w:t>
      </w:r>
    </w:p>
    <w:p w14:paraId="6B20DF39" w14:textId="67207D0C" w:rsidR="00B172BC" w:rsidRPr="0037625D" w:rsidRDefault="00B172BC" w:rsidP="00C21D93">
      <w:pPr>
        <w:jc w:val="both"/>
        <w:rPr>
          <w:rFonts w:ascii="Arial" w:hAnsi="Arial" w:cs="Arial"/>
          <w:sz w:val="22"/>
          <w:szCs w:val="22"/>
        </w:rPr>
      </w:pPr>
    </w:p>
    <w:p w14:paraId="646A3290" w14:textId="5E42109C" w:rsidR="00B172BC" w:rsidRPr="0037625D" w:rsidRDefault="00B172BC" w:rsidP="00C21D93">
      <w:pPr>
        <w:jc w:val="both"/>
        <w:rPr>
          <w:rFonts w:ascii="Arial" w:hAnsi="Arial" w:cs="Arial"/>
          <w:sz w:val="22"/>
          <w:szCs w:val="22"/>
        </w:rPr>
      </w:pPr>
      <w:r w:rsidRPr="0037625D">
        <w:rPr>
          <w:rFonts w:ascii="Arial" w:hAnsi="Arial" w:cs="Arial"/>
          <w:sz w:val="22"/>
          <w:szCs w:val="22"/>
        </w:rPr>
        <w:t>There are also five recommended thematic areas:</w:t>
      </w:r>
    </w:p>
    <w:p w14:paraId="3C3B1895" w14:textId="364009FD" w:rsidR="00C21D93" w:rsidRPr="0037625D" w:rsidRDefault="00C21D93" w:rsidP="00C21D93">
      <w:pPr>
        <w:jc w:val="center"/>
        <w:rPr>
          <w:rFonts w:ascii="Arial" w:hAnsi="Arial" w:cs="Arial"/>
          <w:sz w:val="22"/>
          <w:szCs w:val="22"/>
        </w:rPr>
      </w:pPr>
    </w:p>
    <w:p w14:paraId="51CBEDC6" w14:textId="5FD94C73" w:rsidR="0037625D" w:rsidRDefault="0037625D" w:rsidP="0037625D">
      <w:pPr>
        <w:jc w:val="both"/>
        <w:rPr>
          <w:rStyle w:val="Strong"/>
          <w:rFonts w:ascii="Arial" w:hAnsi="Arial" w:cs="Arial"/>
          <w:color w:val="343536"/>
          <w:sz w:val="22"/>
          <w:szCs w:val="22"/>
          <w:bdr w:val="none" w:sz="0" w:space="0" w:color="auto" w:frame="1"/>
        </w:rPr>
      </w:pPr>
      <w:r w:rsidRPr="0037625D">
        <w:rPr>
          <w:rStyle w:val="Strong"/>
          <w:rFonts w:ascii="Arial" w:hAnsi="Arial" w:cs="Arial"/>
          <w:color w:val="343536"/>
          <w:sz w:val="22"/>
          <w:szCs w:val="22"/>
          <w:bdr w:val="none" w:sz="0" w:space="0" w:color="auto" w:frame="1"/>
        </w:rPr>
        <w:t>Work-life balance and organisational culture</w:t>
      </w:r>
    </w:p>
    <w:p w14:paraId="2E56C147" w14:textId="77777777" w:rsidR="00454026" w:rsidRDefault="00454026" w:rsidP="0037625D">
      <w:pPr>
        <w:jc w:val="both"/>
        <w:rPr>
          <w:rStyle w:val="Strong"/>
          <w:rFonts w:ascii="Arial" w:hAnsi="Arial" w:cs="Arial"/>
          <w:color w:val="343536"/>
          <w:sz w:val="22"/>
          <w:szCs w:val="22"/>
          <w:bdr w:val="none" w:sz="0" w:space="0" w:color="auto" w:frame="1"/>
        </w:rPr>
      </w:pPr>
    </w:p>
    <w:p w14:paraId="3F41CCAC" w14:textId="0CC62744" w:rsidR="00AA24EE" w:rsidRPr="00070DE4" w:rsidRDefault="00454026" w:rsidP="0037625D">
      <w:pPr>
        <w:jc w:val="both"/>
        <w:rPr>
          <w:rStyle w:val="Strong"/>
          <w:rFonts w:ascii="Arial" w:hAnsi="Arial" w:cs="Arial"/>
          <w:b w:val="0"/>
          <w:bCs w:val="0"/>
          <w:i/>
          <w:iCs/>
          <w:color w:val="343536"/>
          <w:sz w:val="22"/>
          <w:szCs w:val="22"/>
          <w:bdr w:val="none" w:sz="0" w:space="0" w:color="auto" w:frame="1"/>
        </w:rPr>
      </w:pPr>
      <w:r w:rsidRPr="00070DE4">
        <w:rPr>
          <w:rStyle w:val="Strong"/>
          <w:rFonts w:ascii="Arial" w:hAnsi="Arial" w:cs="Arial"/>
          <w:b w:val="0"/>
          <w:bCs w:val="0"/>
          <w:i/>
          <w:iCs/>
          <w:color w:val="343536"/>
          <w:sz w:val="22"/>
          <w:szCs w:val="22"/>
          <w:bdr w:val="none" w:sz="0" w:space="0" w:color="auto" w:frame="1"/>
        </w:rPr>
        <w:t xml:space="preserve">The University’s </w:t>
      </w:r>
      <w:hyperlink r:id="rId7" w:history="1">
        <w:r w:rsidRPr="00070DE4">
          <w:rPr>
            <w:rStyle w:val="Hyperlink"/>
            <w:rFonts w:ascii="Arial" w:hAnsi="Arial" w:cs="Arial"/>
            <w:i/>
            <w:iCs/>
            <w:sz w:val="22"/>
            <w:szCs w:val="22"/>
            <w:bdr w:val="none" w:sz="0" w:space="0" w:color="auto" w:frame="1"/>
          </w:rPr>
          <w:t>Flexible Working Guidelines</w:t>
        </w:r>
      </w:hyperlink>
      <w:r w:rsidRPr="00070DE4">
        <w:rPr>
          <w:rStyle w:val="Strong"/>
          <w:rFonts w:ascii="Arial" w:hAnsi="Arial" w:cs="Arial"/>
          <w:b w:val="0"/>
          <w:bCs w:val="0"/>
          <w:i/>
          <w:iCs/>
          <w:color w:val="343536"/>
          <w:sz w:val="22"/>
          <w:szCs w:val="22"/>
          <w:bdr w:val="none" w:sz="0" w:space="0" w:color="auto" w:frame="1"/>
        </w:rPr>
        <w:t xml:space="preserve"> are promoted through individual departments</w:t>
      </w:r>
      <w:r w:rsidR="004B3815" w:rsidRPr="00070DE4">
        <w:rPr>
          <w:rStyle w:val="Strong"/>
          <w:rFonts w:ascii="Arial" w:hAnsi="Arial" w:cs="Arial"/>
          <w:b w:val="0"/>
          <w:bCs w:val="0"/>
          <w:i/>
          <w:iCs/>
          <w:color w:val="343536"/>
          <w:sz w:val="22"/>
          <w:szCs w:val="22"/>
          <w:bdr w:val="none" w:sz="0" w:space="0" w:color="auto" w:frame="1"/>
        </w:rPr>
        <w:t xml:space="preserve">. </w:t>
      </w:r>
      <w:hyperlink r:id="rId8" w:history="1">
        <w:r w:rsidR="00AA24EE" w:rsidRPr="00070DE4">
          <w:rPr>
            <w:rStyle w:val="Hyperlink"/>
            <w:rFonts w:ascii="Arial" w:hAnsi="Arial" w:cs="Arial"/>
            <w:i/>
            <w:iCs/>
            <w:sz w:val="22"/>
            <w:szCs w:val="22"/>
            <w:bdr w:val="none" w:sz="0" w:space="0" w:color="auto" w:frame="1"/>
          </w:rPr>
          <w:t>Warwick principles</w:t>
        </w:r>
      </w:hyperlink>
      <w:r w:rsidR="00AA24EE" w:rsidRPr="00070DE4">
        <w:rPr>
          <w:rStyle w:val="Strong"/>
          <w:rFonts w:ascii="Arial" w:hAnsi="Arial" w:cs="Arial"/>
          <w:b w:val="0"/>
          <w:bCs w:val="0"/>
          <w:i/>
          <w:iCs/>
          <w:color w:val="343536"/>
          <w:sz w:val="22"/>
          <w:szCs w:val="22"/>
          <w:bdr w:val="none" w:sz="0" w:space="0" w:color="auto" w:frame="1"/>
        </w:rPr>
        <w:t xml:space="preserve"> set out our core values and expectations of behaviour as a University community</w:t>
      </w:r>
    </w:p>
    <w:p w14:paraId="505EF86F" w14:textId="666DAB64" w:rsidR="0037625D" w:rsidRPr="0037625D" w:rsidRDefault="0037625D" w:rsidP="0037625D">
      <w:pPr>
        <w:jc w:val="both"/>
        <w:rPr>
          <w:rStyle w:val="Strong"/>
          <w:rFonts w:ascii="Arial" w:hAnsi="Arial" w:cs="Arial"/>
          <w:color w:val="343536"/>
          <w:sz w:val="22"/>
          <w:szCs w:val="22"/>
          <w:bdr w:val="none" w:sz="0" w:space="0" w:color="auto" w:frame="1"/>
        </w:rPr>
      </w:pPr>
    </w:p>
    <w:p w14:paraId="1854F8D7" w14:textId="33FDFCE3" w:rsidR="0037625D" w:rsidRPr="0037625D" w:rsidRDefault="0037625D" w:rsidP="0037625D">
      <w:pPr>
        <w:jc w:val="both"/>
        <w:rPr>
          <w:rStyle w:val="Strong"/>
          <w:rFonts w:ascii="Arial" w:hAnsi="Arial" w:cs="Arial"/>
          <w:color w:val="343536"/>
          <w:sz w:val="22"/>
          <w:szCs w:val="22"/>
          <w:bdr w:val="none" w:sz="0" w:space="0" w:color="auto" w:frame="1"/>
        </w:rPr>
      </w:pPr>
      <w:r w:rsidRPr="0037625D">
        <w:rPr>
          <w:rStyle w:val="Strong"/>
          <w:rFonts w:ascii="Arial" w:hAnsi="Arial" w:cs="Arial"/>
          <w:color w:val="343536"/>
          <w:sz w:val="22"/>
          <w:szCs w:val="22"/>
          <w:bdr w:val="none" w:sz="0" w:space="0" w:color="auto" w:frame="1"/>
        </w:rPr>
        <w:t>Gender balance in leadership and decision-making</w:t>
      </w:r>
    </w:p>
    <w:p w14:paraId="51248AF3" w14:textId="77777777" w:rsidR="00070DE4" w:rsidRDefault="00070DE4" w:rsidP="00454026">
      <w:pPr>
        <w:jc w:val="both"/>
        <w:rPr>
          <w:rFonts w:ascii="Arial" w:hAnsi="Arial" w:cs="Arial"/>
          <w:i/>
          <w:iCs/>
          <w:sz w:val="22"/>
          <w:szCs w:val="22"/>
        </w:rPr>
      </w:pPr>
    </w:p>
    <w:p w14:paraId="6E9FB945" w14:textId="181536CD" w:rsidR="00070DE4" w:rsidRDefault="00070DE4" w:rsidP="00454026">
      <w:pPr>
        <w:jc w:val="both"/>
        <w:rPr>
          <w:rStyle w:val="Strong"/>
          <w:rFonts w:ascii="Arial" w:hAnsi="Arial" w:cs="Arial"/>
          <w:b w:val="0"/>
          <w:bCs w:val="0"/>
          <w:color w:val="343536"/>
          <w:sz w:val="22"/>
          <w:szCs w:val="22"/>
          <w:bdr w:val="none" w:sz="0" w:space="0" w:color="auto" w:frame="1"/>
        </w:rPr>
      </w:pPr>
      <w:r w:rsidRPr="0037625D">
        <w:rPr>
          <w:rFonts w:ascii="Arial" w:hAnsi="Arial" w:cs="Arial"/>
          <w:i/>
          <w:iCs/>
          <w:sz w:val="22"/>
          <w:szCs w:val="22"/>
        </w:rPr>
        <w:t xml:space="preserve">Leadership and Management Development training are </w:t>
      </w:r>
      <w:r w:rsidR="00192AC1">
        <w:rPr>
          <w:rFonts w:ascii="Arial" w:hAnsi="Arial" w:cs="Arial"/>
          <w:i/>
          <w:iCs/>
          <w:sz w:val="22"/>
          <w:szCs w:val="22"/>
        </w:rPr>
        <w:t>deliver</w:t>
      </w:r>
      <w:r w:rsidRPr="0037625D">
        <w:rPr>
          <w:rFonts w:ascii="Arial" w:hAnsi="Arial" w:cs="Arial"/>
          <w:i/>
          <w:iCs/>
          <w:sz w:val="22"/>
          <w:szCs w:val="22"/>
        </w:rPr>
        <w:t>ed</w:t>
      </w:r>
      <w:r w:rsidR="00BE4F8F">
        <w:rPr>
          <w:rFonts w:ascii="Arial" w:hAnsi="Arial" w:cs="Arial"/>
          <w:i/>
          <w:iCs/>
          <w:sz w:val="22"/>
          <w:szCs w:val="22"/>
        </w:rPr>
        <w:t xml:space="preserve"> through the Academic Development Centre</w:t>
      </w:r>
      <w:r w:rsidRPr="0037625D">
        <w:rPr>
          <w:rFonts w:ascii="Arial" w:hAnsi="Arial" w:cs="Arial"/>
          <w:i/>
          <w:iCs/>
          <w:sz w:val="22"/>
          <w:szCs w:val="22"/>
        </w:rPr>
        <w:t xml:space="preserve">, with female development promoted through </w:t>
      </w:r>
      <w:hyperlink r:id="rId9" w:history="1">
        <w:r w:rsidRPr="0037625D">
          <w:rPr>
            <w:rStyle w:val="Hyperlink"/>
            <w:rFonts w:ascii="Arial" w:hAnsi="Arial" w:cs="Arial"/>
            <w:i/>
            <w:iCs/>
            <w:sz w:val="22"/>
            <w:szCs w:val="22"/>
          </w:rPr>
          <w:t>Shine</w:t>
        </w:r>
      </w:hyperlink>
      <w:r w:rsidRPr="0037625D">
        <w:rPr>
          <w:rFonts w:ascii="Arial" w:hAnsi="Arial" w:cs="Arial"/>
          <w:i/>
          <w:iCs/>
          <w:sz w:val="22"/>
          <w:szCs w:val="22"/>
        </w:rPr>
        <w:t xml:space="preserve"> and </w:t>
      </w:r>
      <w:hyperlink r:id="rId10" w:history="1">
        <w:r w:rsidRPr="0037625D">
          <w:rPr>
            <w:rStyle w:val="Hyperlink"/>
            <w:rFonts w:ascii="Arial" w:hAnsi="Arial" w:cs="Arial"/>
            <w:i/>
            <w:iCs/>
            <w:sz w:val="22"/>
            <w:szCs w:val="22"/>
          </w:rPr>
          <w:t>Aurora</w:t>
        </w:r>
      </w:hyperlink>
      <w:r w:rsidRPr="0037625D">
        <w:rPr>
          <w:rFonts w:ascii="Arial" w:hAnsi="Arial" w:cs="Arial"/>
          <w:i/>
          <w:iCs/>
          <w:sz w:val="22"/>
          <w:szCs w:val="22"/>
        </w:rPr>
        <w:t xml:space="preserve"> schemes</w:t>
      </w:r>
    </w:p>
    <w:p w14:paraId="31DB503B" w14:textId="45A1B103" w:rsidR="0037625D" w:rsidRPr="0037625D" w:rsidRDefault="0037625D" w:rsidP="0037625D">
      <w:pPr>
        <w:jc w:val="both"/>
        <w:rPr>
          <w:rStyle w:val="Strong"/>
          <w:rFonts w:ascii="Arial" w:hAnsi="Arial" w:cs="Arial"/>
          <w:color w:val="343536"/>
          <w:sz w:val="22"/>
          <w:szCs w:val="22"/>
          <w:bdr w:val="none" w:sz="0" w:space="0" w:color="auto" w:frame="1"/>
        </w:rPr>
      </w:pPr>
    </w:p>
    <w:p w14:paraId="6710A82A" w14:textId="08E0EB7B" w:rsidR="0037625D" w:rsidRDefault="0037625D" w:rsidP="0037625D">
      <w:pPr>
        <w:jc w:val="both"/>
        <w:rPr>
          <w:rStyle w:val="Strong"/>
          <w:rFonts w:ascii="Arial" w:hAnsi="Arial" w:cs="Arial"/>
          <w:color w:val="343536"/>
          <w:sz w:val="22"/>
          <w:szCs w:val="22"/>
          <w:bdr w:val="none" w:sz="0" w:space="0" w:color="auto" w:frame="1"/>
        </w:rPr>
      </w:pPr>
      <w:r w:rsidRPr="0037625D">
        <w:rPr>
          <w:rStyle w:val="Strong"/>
          <w:rFonts w:ascii="Arial" w:hAnsi="Arial" w:cs="Arial"/>
          <w:color w:val="343536"/>
          <w:sz w:val="22"/>
          <w:szCs w:val="22"/>
          <w:bdr w:val="none" w:sz="0" w:space="0" w:color="auto" w:frame="1"/>
        </w:rPr>
        <w:t>Gender equality in recruitment and career progression</w:t>
      </w:r>
    </w:p>
    <w:p w14:paraId="37B673D3" w14:textId="6D862A95" w:rsidR="005D6AF8" w:rsidRDefault="005D6AF8" w:rsidP="0037625D">
      <w:pPr>
        <w:jc w:val="both"/>
        <w:rPr>
          <w:rStyle w:val="Strong"/>
          <w:rFonts w:ascii="Arial" w:hAnsi="Arial" w:cs="Arial"/>
          <w:color w:val="343536"/>
          <w:sz w:val="22"/>
          <w:szCs w:val="22"/>
          <w:bdr w:val="none" w:sz="0" w:space="0" w:color="auto" w:frame="1"/>
        </w:rPr>
      </w:pPr>
    </w:p>
    <w:p w14:paraId="28FAC067" w14:textId="387F2A4F" w:rsidR="00A40947" w:rsidRPr="00D314BC" w:rsidRDefault="006D4A21" w:rsidP="0037625D">
      <w:pPr>
        <w:jc w:val="both"/>
        <w:rPr>
          <w:rStyle w:val="cf01"/>
          <w:rFonts w:ascii="Arial" w:hAnsi="Arial" w:cs="Arial"/>
          <w:i/>
          <w:iCs/>
          <w:sz w:val="22"/>
          <w:szCs w:val="22"/>
        </w:rPr>
      </w:pPr>
      <w:r>
        <w:rPr>
          <w:rStyle w:val="Strong"/>
          <w:rFonts w:ascii="Arial" w:hAnsi="Arial" w:cs="Arial"/>
          <w:b w:val="0"/>
          <w:bCs w:val="0"/>
          <w:i/>
          <w:iCs/>
          <w:color w:val="343536"/>
          <w:sz w:val="22"/>
          <w:szCs w:val="22"/>
          <w:bdr w:val="none" w:sz="0" w:space="0" w:color="auto" w:frame="1"/>
        </w:rPr>
        <w:t xml:space="preserve">Our recruitment strategies are informed by diversity data. </w:t>
      </w:r>
      <w:r w:rsidR="003C66E9">
        <w:rPr>
          <w:rStyle w:val="Strong"/>
          <w:rFonts w:ascii="Arial" w:hAnsi="Arial" w:cs="Arial"/>
          <w:b w:val="0"/>
          <w:bCs w:val="0"/>
          <w:i/>
          <w:iCs/>
          <w:color w:val="343536"/>
          <w:sz w:val="22"/>
          <w:szCs w:val="22"/>
          <w:bdr w:val="none" w:sz="0" w:space="0" w:color="auto" w:frame="1"/>
        </w:rPr>
        <w:t xml:space="preserve">The academic promotion </w:t>
      </w:r>
      <w:r w:rsidR="003C66E9" w:rsidRPr="000D7389">
        <w:rPr>
          <w:rStyle w:val="Strong"/>
          <w:rFonts w:ascii="Arial" w:hAnsi="Arial" w:cs="Arial"/>
          <w:b w:val="0"/>
          <w:bCs w:val="0"/>
          <w:i/>
          <w:iCs/>
          <w:color w:val="343536"/>
          <w:sz w:val="22"/>
          <w:szCs w:val="22"/>
          <w:bdr w:val="none" w:sz="0" w:space="0" w:color="auto" w:frame="1"/>
        </w:rPr>
        <w:t xml:space="preserve">framework </w:t>
      </w:r>
      <w:r w:rsidR="00612414" w:rsidRPr="000D7389">
        <w:rPr>
          <w:rStyle w:val="Strong"/>
          <w:rFonts w:ascii="Arial" w:hAnsi="Arial" w:cs="Arial"/>
          <w:b w:val="0"/>
          <w:bCs w:val="0"/>
          <w:i/>
          <w:iCs/>
          <w:color w:val="343536"/>
          <w:sz w:val="22"/>
          <w:szCs w:val="22"/>
          <w:bdr w:val="none" w:sz="0" w:space="0" w:color="auto" w:frame="1"/>
        </w:rPr>
        <w:t xml:space="preserve">provides clear assessment criteria against a wide range of contributions and </w:t>
      </w:r>
      <w:r w:rsidR="003C66E9" w:rsidRPr="000D7389">
        <w:rPr>
          <w:rStyle w:val="Strong"/>
          <w:rFonts w:ascii="Arial" w:hAnsi="Arial" w:cs="Arial"/>
          <w:b w:val="0"/>
          <w:bCs w:val="0"/>
          <w:i/>
          <w:iCs/>
          <w:color w:val="343536"/>
          <w:sz w:val="22"/>
          <w:szCs w:val="22"/>
          <w:bdr w:val="none" w:sz="0" w:space="0" w:color="auto" w:frame="1"/>
        </w:rPr>
        <w:t>gives consideration to career breaks</w:t>
      </w:r>
      <w:r w:rsidR="00612414" w:rsidRPr="000D7389">
        <w:rPr>
          <w:rStyle w:val="Strong"/>
          <w:rFonts w:ascii="Arial" w:hAnsi="Arial" w:cs="Arial"/>
          <w:b w:val="0"/>
          <w:bCs w:val="0"/>
          <w:i/>
          <w:iCs/>
          <w:color w:val="343536"/>
          <w:sz w:val="22"/>
          <w:szCs w:val="22"/>
          <w:bdr w:val="none" w:sz="0" w:space="0" w:color="auto" w:frame="1"/>
        </w:rPr>
        <w:t>;</w:t>
      </w:r>
      <w:r w:rsidR="003C66E9" w:rsidRPr="000D7389">
        <w:rPr>
          <w:rStyle w:val="Strong"/>
          <w:rFonts w:ascii="Arial" w:hAnsi="Arial" w:cs="Arial"/>
          <w:b w:val="0"/>
          <w:bCs w:val="0"/>
          <w:i/>
          <w:iCs/>
          <w:color w:val="343536"/>
          <w:sz w:val="22"/>
          <w:szCs w:val="22"/>
          <w:bdr w:val="none" w:sz="0" w:space="0" w:color="auto" w:frame="1"/>
        </w:rPr>
        <w:t xml:space="preserve"> the </w:t>
      </w:r>
      <w:hyperlink r:id="rId11" w:history="1">
        <w:r w:rsidR="003C66E9" w:rsidRPr="000D7389">
          <w:rPr>
            <w:rStyle w:val="Hyperlink"/>
            <w:rFonts w:ascii="Arial" w:hAnsi="Arial" w:cs="Arial"/>
            <w:i/>
            <w:iCs/>
            <w:sz w:val="22"/>
            <w:szCs w:val="22"/>
            <w:bdr w:val="none" w:sz="0" w:space="0" w:color="auto" w:frame="1"/>
          </w:rPr>
          <w:t xml:space="preserve">Warwick </w:t>
        </w:r>
        <w:r w:rsidR="003D3E18" w:rsidRPr="000D7389">
          <w:rPr>
            <w:rStyle w:val="Hyperlink"/>
            <w:rFonts w:ascii="Arial" w:hAnsi="Arial" w:cs="Arial"/>
            <w:i/>
            <w:iCs/>
            <w:sz w:val="22"/>
            <w:szCs w:val="22"/>
            <w:bdr w:val="none" w:sz="0" w:space="0" w:color="auto" w:frame="1"/>
          </w:rPr>
          <w:t xml:space="preserve">Academic </w:t>
        </w:r>
        <w:r w:rsidR="003C66E9" w:rsidRPr="000D7389">
          <w:rPr>
            <w:rStyle w:val="Hyperlink"/>
            <w:rFonts w:ascii="Arial" w:hAnsi="Arial" w:cs="Arial"/>
            <w:i/>
            <w:iCs/>
            <w:sz w:val="22"/>
            <w:szCs w:val="22"/>
            <w:bdr w:val="none" w:sz="0" w:space="0" w:color="auto" w:frame="1"/>
          </w:rPr>
          <w:t>Returners Fellowship</w:t>
        </w:r>
      </w:hyperlink>
      <w:r w:rsidR="003C66E9" w:rsidRPr="000D7389">
        <w:rPr>
          <w:rStyle w:val="Strong"/>
          <w:rFonts w:ascii="Arial" w:hAnsi="Arial" w:cs="Arial"/>
          <w:b w:val="0"/>
          <w:bCs w:val="0"/>
          <w:i/>
          <w:iCs/>
          <w:color w:val="343536"/>
          <w:sz w:val="22"/>
          <w:szCs w:val="22"/>
          <w:bdr w:val="none" w:sz="0" w:space="0" w:color="auto" w:frame="1"/>
        </w:rPr>
        <w:t xml:space="preserve"> addresses the recruitment and retention of academic staff</w:t>
      </w:r>
      <w:r w:rsidR="00A40947" w:rsidRPr="000D7389">
        <w:rPr>
          <w:rStyle w:val="Strong"/>
          <w:rFonts w:ascii="Arial" w:hAnsi="Arial" w:cs="Arial"/>
          <w:b w:val="0"/>
          <w:bCs w:val="0"/>
          <w:i/>
          <w:iCs/>
          <w:color w:val="343536"/>
          <w:sz w:val="22"/>
          <w:szCs w:val="22"/>
          <w:bdr w:val="none" w:sz="0" w:space="0" w:color="auto" w:frame="1"/>
        </w:rPr>
        <w:t xml:space="preserve">. University of Warwick has a Pay Action Group that oversees work to address the Gender Pay Gap, including initiatives in the Pay Action </w:t>
      </w:r>
      <w:r w:rsidR="00A40947" w:rsidRPr="00A313E3">
        <w:rPr>
          <w:rStyle w:val="Strong"/>
          <w:rFonts w:ascii="Arial" w:hAnsi="Arial" w:cs="Arial"/>
          <w:b w:val="0"/>
          <w:bCs w:val="0"/>
          <w:i/>
          <w:iCs/>
          <w:color w:val="343536"/>
          <w:sz w:val="22"/>
          <w:szCs w:val="22"/>
          <w:bdr w:val="none" w:sz="0" w:space="0" w:color="auto" w:frame="1"/>
        </w:rPr>
        <w:t>Plan</w:t>
      </w:r>
      <w:r w:rsidR="00A40947" w:rsidRPr="00A313E3">
        <w:rPr>
          <w:rStyle w:val="Strong"/>
          <w:rFonts w:ascii="Arial" w:hAnsi="Arial" w:cs="Arial"/>
          <w:i/>
          <w:iCs/>
          <w:sz w:val="22"/>
          <w:szCs w:val="22"/>
        </w:rPr>
        <w:t xml:space="preserve"> </w:t>
      </w:r>
      <w:r w:rsidR="00A40947" w:rsidRPr="00A313E3">
        <w:rPr>
          <w:rStyle w:val="cf01"/>
          <w:rFonts w:ascii="Arial" w:hAnsi="Arial" w:cs="Arial"/>
          <w:i/>
          <w:iCs/>
          <w:sz w:val="22"/>
          <w:szCs w:val="22"/>
        </w:rPr>
        <w:t>which</w:t>
      </w:r>
      <w:r w:rsidR="00A40947" w:rsidRPr="00D314BC">
        <w:rPr>
          <w:rStyle w:val="cf01"/>
          <w:rFonts w:ascii="Arial" w:hAnsi="Arial" w:cs="Arial"/>
          <w:i/>
          <w:iCs/>
          <w:sz w:val="22"/>
          <w:szCs w:val="22"/>
        </w:rPr>
        <w:t xml:space="preserve"> is now included in our annual pay gap reporting </w:t>
      </w:r>
    </w:p>
    <w:p w14:paraId="52994FCB" w14:textId="16E18895" w:rsidR="00A40947" w:rsidRPr="00D314BC" w:rsidRDefault="00BB657D" w:rsidP="0037625D">
      <w:pPr>
        <w:jc w:val="both"/>
        <w:rPr>
          <w:rFonts w:ascii="Arial" w:hAnsi="Arial" w:cs="Arial"/>
          <w:i/>
          <w:iCs/>
          <w:sz w:val="22"/>
          <w:szCs w:val="22"/>
        </w:rPr>
      </w:pPr>
      <w:hyperlink r:id="rId12" w:history="1">
        <w:r w:rsidR="00A40947" w:rsidRPr="00D314BC">
          <w:rPr>
            <w:rFonts w:ascii="Arial" w:hAnsi="Arial" w:cs="Arial"/>
            <w:i/>
            <w:iCs/>
            <w:color w:val="0000FF"/>
            <w:sz w:val="22"/>
            <w:szCs w:val="22"/>
            <w:u w:val="single"/>
          </w:rPr>
          <w:t>Closing the Pay Gaps: Gender, Ethnicity, Disability, and LGBTQUA+ Pay Gap Report (warwick.ac.uk)</w:t>
        </w:r>
      </w:hyperlink>
    </w:p>
    <w:p w14:paraId="65417D9D" w14:textId="23FA1781" w:rsidR="00A40947" w:rsidRDefault="00A40947" w:rsidP="0037625D">
      <w:pPr>
        <w:jc w:val="both"/>
        <w:rPr>
          <w:rStyle w:val="cf01"/>
          <w:rFonts w:ascii="Arial" w:hAnsi="Arial" w:cs="Arial"/>
          <w:sz w:val="22"/>
          <w:szCs w:val="22"/>
        </w:rPr>
      </w:pPr>
    </w:p>
    <w:p w14:paraId="426EE691" w14:textId="119C4B3E" w:rsidR="0037625D" w:rsidRPr="0037625D" w:rsidRDefault="0037625D" w:rsidP="0037625D">
      <w:pPr>
        <w:jc w:val="both"/>
        <w:rPr>
          <w:rStyle w:val="Strong"/>
          <w:rFonts w:ascii="Arial" w:hAnsi="Arial" w:cs="Arial"/>
          <w:color w:val="343536"/>
          <w:sz w:val="22"/>
          <w:szCs w:val="22"/>
          <w:bdr w:val="none" w:sz="0" w:space="0" w:color="auto" w:frame="1"/>
        </w:rPr>
      </w:pPr>
    </w:p>
    <w:p w14:paraId="386F9752" w14:textId="27CE96F3" w:rsidR="0037625D" w:rsidRDefault="0037625D" w:rsidP="0037625D">
      <w:pPr>
        <w:jc w:val="both"/>
        <w:rPr>
          <w:rStyle w:val="Strong"/>
          <w:rFonts w:ascii="Arial" w:hAnsi="Arial" w:cs="Arial"/>
          <w:color w:val="343536"/>
          <w:sz w:val="22"/>
          <w:szCs w:val="22"/>
          <w:bdr w:val="none" w:sz="0" w:space="0" w:color="auto" w:frame="1"/>
        </w:rPr>
      </w:pPr>
      <w:r w:rsidRPr="0037625D">
        <w:rPr>
          <w:rStyle w:val="Strong"/>
          <w:rFonts w:ascii="Arial" w:hAnsi="Arial" w:cs="Arial"/>
          <w:color w:val="343536"/>
          <w:sz w:val="22"/>
          <w:szCs w:val="22"/>
          <w:bdr w:val="none" w:sz="0" w:space="0" w:color="auto" w:frame="1"/>
        </w:rPr>
        <w:t>Integration of the gender dimension into research and teaching content</w:t>
      </w:r>
    </w:p>
    <w:p w14:paraId="3B81BBE6" w14:textId="7B12354D" w:rsidR="005D6AF8" w:rsidRDefault="005D6AF8" w:rsidP="0037625D">
      <w:pPr>
        <w:jc w:val="both"/>
        <w:rPr>
          <w:rStyle w:val="Strong"/>
          <w:rFonts w:ascii="Arial" w:hAnsi="Arial" w:cs="Arial"/>
          <w:color w:val="343536"/>
          <w:sz w:val="22"/>
          <w:szCs w:val="22"/>
          <w:bdr w:val="none" w:sz="0" w:space="0" w:color="auto" w:frame="1"/>
        </w:rPr>
      </w:pPr>
    </w:p>
    <w:p w14:paraId="0493C782" w14:textId="1EFD1D7C" w:rsidR="005D6AF8" w:rsidRPr="00550687" w:rsidRDefault="005D6AF8" w:rsidP="00550687">
      <w:pPr>
        <w:pStyle w:val="pf0"/>
        <w:jc w:val="both"/>
        <w:rPr>
          <w:rStyle w:val="Strong"/>
          <w:rFonts w:ascii="Arial" w:hAnsi="Arial" w:cs="Arial"/>
          <w:b w:val="0"/>
          <w:bCs w:val="0"/>
          <w:i/>
          <w:iCs/>
          <w:sz w:val="22"/>
          <w:szCs w:val="22"/>
        </w:rPr>
      </w:pPr>
      <w:r w:rsidRPr="000D7389">
        <w:rPr>
          <w:rFonts w:ascii="Arial" w:hAnsi="Arial" w:cs="Arial"/>
          <w:i/>
          <w:iCs/>
          <w:color w:val="383838"/>
          <w:sz w:val="22"/>
          <w:szCs w:val="22"/>
          <w:shd w:val="clear" w:color="auto" w:fill="FFFFFF"/>
        </w:rPr>
        <w:t>The Gender Task</w:t>
      </w:r>
      <w:r w:rsidR="00B4111C" w:rsidRPr="000D7389">
        <w:rPr>
          <w:rFonts w:ascii="Arial" w:hAnsi="Arial" w:cs="Arial"/>
          <w:i/>
          <w:iCs/>
          <w:color w:val="383838"/>
          <w:sz w:val="22"/>
          <w:szCs w:val="22"/>
          <w:shd w:val="clear" w:color="auto" w:fill="FFFFFF"/>
        </w:rPr>
        <w:t xml:space="preserve"> F</w:t>
      </w:r>
      <w:r w:rsidRPr="000D7389">
        <w:rPr>
          <w:rFonts w:ascii="Arial" w:hAnsi="Arial" w:cs="Arial"/>
          <w:i/>
          <w:iCs/>
          <w:color w:val="383838"/>
          <w:sz w:val="22"/>
          <w:szCs w:val="22"/>
          <w:shd w:val="clear" w:color="auto" w:fill="FFFFFF"/>
        </w:rPr>
        <w:t xml:space="preserve">orce </w:t>
      </w:r>
      <w:r w:rsidR="00B4111C" w:rsidRPr="000D7389">
        <w:rPr>
          <w:rFonts w:ascii="Arial" w:hAnsi="Arial" w:cs="Arial"/>
          <w:i/>
          <w:iCs/>
          <w:color w:val="383838"/>
          <w:sz w:val="22"/>
          <w:szCs w:val="22"/>
          <w:shd w:val="clear" w:color="auto" w:fill="FFFFFF"/>
        </w:rPr>
        <w:t xml:space="preserve">at Warwick </w:t>
      </w:r>
      <w:r w:rsidRPr="000D7389">
        <w:rPr>
          <w:rFonts w:ascii="Arial" w:hAnsi="Arial" w:cs="Arial"/>
          <w:i/>
          <w:iCs/>
          <w:color w:val="383838"/>
          <w:sz w:val="22"/>
          <w:szCs w:val="22"/>
          <w:shd w:val="clear" w:color="auto" w:fill="FFFFFF"/>
        </w:rPr>
        <w:t>champion</w:t>
      </w:r>
      <w:r w:rsidR="00B4111C" w:rsidRPr="000D7389">
        <w:rPr>
          <w:rFonts w:ascii="Arial" w:hAnsi="Arial" w:cs="Arial"/>
          <w:i/>
          <w:iCs/>
          <w:color w:val="383838"/>
          <w:sz w:val="22"/>
          <w:szCs w:val="22"/>
          <w:shd w:val="clear" w:color="auto" w:fill="FFFFFF"/>
        </w:rPr>
        <w:t>s</w:t>
      </w:r>
      <w:r w:rsidRPr="000D7389">
        <w:rPr>
          <w:rFonts w:ascii="Arial" w:hAnsi="Arial" w:cs="Arial"/>
          <w:i/>
          <w:iCs/>
          <w:color w:val="383838"/>
          <w:sz w:val="22"/>
          <w:szCs w:val="22"/>
          <w:shd w:val="clear" w:color="auto" w:fill="FFFFFF"/>
        </w:rPr>
        <w:t xml:space="preserve"> and oversee</w:t>
      </w:r>
      <w:r w:rsidR="00B4111C" w:rsidRPr="000D7389">
        <w:rPr>
          <w:rFonts w:ascii="Arial" w:hAnsi="Arial" w:cs="Arial"/>
          <w:i/>
          <w:iCs/>
          <w:color w:val="383838"/>
          <w:sz w:val="22"/>
          <w:szCs w:val="22"/>
          <w:shd w:val="clear" w:color="auto" w:fill="FFFFFF"/>
        </w:rPr>
        <w:t>s</w:t>
      </w:r>
      <w:r w:rsidRPr="000D7389">
        <w:rPr>
          <w:rFonts w:ascii="Arial" w:hAnsi="Arial" w:cs="Arial"/>
          <w:i/>
          <w:iCs/>
          <w:color w:val="383838"/>
          <w:sz w:val="22"/>
          <w:szCs w:val="22"/>
          <w:shd w:val="clear" w:color="auto" w:fill="FFFFFF"/>
        </w:rPr>
        <w:t xml:space="preserve"> the advancement, implementation and further development of gender equality at institutional level</w:t>
      </w:r>
      <w:r w:rsidR="00837B51" w:rsidRPr="000D7389">
        <w:rPr>
          <w:rFonts w:ascii="Arial" w:hAnsi="Arial" w:cs="Arial"/>
          <w:i/>
          <w:iCs/>
          <w:color w:val="383838"/>
          <w:sz w:val="22"/>
          <w:szCs w:val="22"/>
          <w:shd w:val="clear" w:color="auto" w:fill="FFFFFF"/>
        </w:rPr>
        <w:t xml:space="preserve">. </w:t>
      </w:r>
      <w:r w:rsidRPr="000D7389">
        <w:rPr>
          <w:rFonts w:ascii="Arial" w:hAnsi="Arial" w:cs="Arial"/>
          <w:i/>
          <w:iCs/>
          <w:color w:val="383838"/>
          <w:sz w:val="22"/>
          <w:szCs w:val="22"/>
          <w:shd w:val="clear" w:color="auto" w:fill="FFFFFF"/>
        </w:rPr>
        <w:t xml:space="preserve"> </w:t>
      </w:r>
      <w:r w:rsidR="00A40947" w:rsidRPr="00D314BC">
        <w:rPr>
          <w:rStyle w:val="cf01"/>
          <w:rFonts w:ascii="Arial" w:hAnsi="Arial" w:cs="Arial"/>
          <w:i/>
          <w:iCs/>
          <w:sz w:val="22"/>
          <w:szCs w:val="22"/>
        </w:rPr>
        <w:t xml:space="preserve">Warwick is an active participant in international research efforts to advance gender equality </w:t>
      </w:r>
      <w:r w:rsidR="00190F84" w:rsidRPr="00D314BC">
        <w:rPr>
          <w:rStyle w:val="cf01"/>
          <w:rFonts w:ascii="Arial" w:hAnsi="Arial" w:cs="Arial"/>
          <w:i/>
          <w:iCs/>
          <w:sz w:val="22"/>
          <w:szCs w:val="22"/>
        </w:rPr>
        <w:t xml:space="preserve">through </w:t>
      </w:r>
      <w:hyperlink r:id="rId13" w:history="1">
        <w:r w:rsidR="00A40947" w:rsidRPr="00D314BC">
          <w:rPr>
            <w:rStyle w:val="Hyperlink"/>
            <w:rFonts w:ascii="Arial" w:hAnsi="Arial" w:cs="Arial"/>
            <w:i/>
            <w:iCs/>
            <w:sz w:val="22"/>
            <w:szCs w:val="22"/>
          </w:rPr>
          <w:t>PLOTINA</w:t>
        </w:r>
      </w:hyperlink>
      <w:r w:rsidR="0044425C">
        <w:rPr>
          <w:rStyle w:val="cf01"/>
          <w:rFonts w:ascii="Arial" w:hAnsi="Arial" w:cs="Arial"/>
          <w:i/>
          <w:iCs/>
          <w:sz w:val="22"/>
          <w:szCs w:val="22"/>
        </w:rPr>
        <w:t>, which promotes gender balance and inclusion in research, innovation and training</w:t>
      </w:r>
      <w:r w:rsidR="001E0392" w:rsidRPr="00D314BC">
        <w:rPr>
          <w:rStyle w:val="cf01"/>
          <w:rFonts w:ascii="Arial" w:hAnsi="Arial" w:cs="Arial"/>
          <w:i/>
          <w:iCs/>
          <w:sz w:val="22"/>
          <w:szCs w:val="22"/>
        </w:rPr>
        <w:t xml:space="preserve">. Warwick’s involvement with PLOTINA can be seen </w:t>
      </w:r>
      <w:hyperlink r:id="rId14" w:history="1">
        <w:r w:rsidR="001E0392" w:rsidRPr="00D314BC">
          <w:rPr>
            <w:rStyle w:val="Hyperlink"/>
            <w:rFonts w:ascii="Arial" w:hAnsi="Arial" w:cs="Arial"/>
            <w:i/>
            <w:iCs/>
            <w:sz w:val="22"/>
            <w:szCs w:val="22"/>
          </w:rPr>
          <w:t>here</w:t>
        </w:r>
      </w:hyperlink>
      <w:r w:rsidR="001E0392" w:rsidRPr="00D314BC">
        <w:rPr>
          <w:rStyle w:val="cf01"/>
          <w:rFonts w:ascii="Arial" w:hAnsi="Arial" w:cs="Arial"/>
          <w:i/>
          <w:iCs/>
          <w:sz w:val="22"/>
          <w:szCs w:val="22"/>
        </w:rPr>
        <w:t xml:space="preserve">. </w:t>
      </w:r>
      <w:r w:rsidR="00A40947" w:rsidRPr="00D314BC">
        <w:rPr>
          <w:rStyle w:val="cf01"/>
          <w:rFonts w:ascii="Arial" w:hAnsi="Arial" w:cs="Arial"/>
          <w:i/>
          <w:iCs/>
          <w:sz w:val="22"/>
          <w:szCs w:val="22"/>
        </w:rPr>
        <w:t>Inclusive Education initiatives throughout UoW are enabling awarding gaps to be identified and addressed in teaching, including any evidence of gender-related gaps.</w:t>
      </w:r>
    </w:p>
    <w:p w14:paraId="3D267C82" w14:textId="08834F76" w:rsidR="0037625D" w:rsidRPr="0037625D" w:rsidRDefault="0037625D" w:rsidP="0037625D">
      <w:pPr>
        <w:jc w:val="both"/>
        <w:rPr>
          <w:rStyle w:val="Strong"/>
          <w:rFonts w:ascii="Arial" w:hAnsi="Arial" w:cs="Arial"/>
          <w:color w:val="343536"/>
          <w:sz w:val="22"/>
          <w:szCs w:val="22"/>
          <w:bdr w:val="none" w:sz="0" w:space="0" w:color="auto" w:frame="1"/>
        </w:rPr>
      </w:pPr>
    </w:p>
    <w:p w14:paraId="308C193E" w14:textId="40CE6474" w:rsidR="0037625D" w:rsidRDefault="0037625D" w:rsidP="0037625D">
      <w:pPr>
        <w:jc w:val="both"/>
        <w:rPr>
          <w:rStyle w:val="Strong"/>
          <w:rFonts w:ascii="Arial" w:hAnsi="Arial" w:cs="Arial"/>
          <w:color w:val="343536"/>
          <w:sz w:val="22"/>
          <w:szCs w:val="22"/>
          <w:bdr w:val="none" w:sz="0" w:space="0" w:color="auto" w:frame="1"/>
        </w:rPr>
      </w:pPr>
      <w:r w:rsidRPr="0037625D">
        <w:rPr>
          <w:rStyle w:val="Strong"/>
          <w:rFonts w:ascii="Arial" w:hAnsi="Arial" w:cs="Arial"/>
          <w:color w:val="343536"/>
          <w:sz w:val="22"/>
          <w:szCs w:val="22"/>
          <w:bdr w:val="none" w:sz="0" w:space="0" w:color="auto" w:frame="1"/>
        </w:rPr>
        <w:t>Measures against gender-based violence including sexual harassment</w:t>
      </w:r>
    </w:p>
    <w:p w14:paraId="48F08557" w14:textId="4E383438" w:rsidR="00AF2FFA" w:rsidRDefault="00AF2FFA" w:rsidP="0037625D">
      <w:pPr>
        <w:jc w:val="both"/>
        <w:rPr>
          <w:rStyle w:val="Strong"/>
          <w:rFonts w:ascii="Arial" w:hAnsi="Arial" w:cs="Arial"/>
          <w:color w:val="343536"/>
          <w:sz w:val="22"/>
          <w:szCs w:val="22"/>
          <w:bdr w:val="none" w:sz="0" w:space="0" w:color="auto" w:frame="1"/>
        </w:rPr>
      </w:pPr>
    </w:p>
    <w:p w14:paraId="5D382B79" w14:textId="30C55431" w:rsidR="00AF2FFA" w:rsidRPr="00061049" w:rsidRDefault="00AF2FFA" w:rsidP="0037625D">
      <w:pPr>
        <w:jc w:val="both"/>
        <w:rPr>
          <w:rStyle w:val="Hyperlink"/>
          <w:rFonts w:ascii="Arial" w:hAnsi="Arial" w:cs="Arial"/>
          <w:i/>
          <w:iCs/>
          <w:sz w:val="22"/>
          <w:szCs w:val="22"/>
          <w:bdr w:val="none" w:sz="0" w:space="0" w:color="auto" w:frame="1"/>
        </w:rPr>
      </w:pPr>
      <w:r w:rsidRPr="00070DE4">
        <w:rPr>
          <w:rStyle w:val="Strong"/>
          <w:rFonts w:ascii="Arial" w:hAnsi="Arial" w:cs="Arial"/>
          <w:b w:val="0"/>
          <w:bCs w:val="0"/>
          <w:i/>
          <w:iCs/>
          <w:color w:val="343536"/>
          <w:sz w:val="22"/>
          <w:szCs w:val="22"/>
          <w:bdr w:val="none" w:sz="0" w:space="0" w:color="auto" w:frame="1"/>
        </w:rPr>
        <w:t xml:space="preserve">We have a </w:t>
      </w:r>
      <w:r w:rsidR="00281DE2" w:rsidRPr="00070DE4">
        <w:rPr>
          <w:rStyle w:val="Strong"/>
          <w:rFonts w:ascii="Arial" w:hAnsi="Arial" w:cs="Arial"/>
          <w:b w:val="0"/>
          <w:bCs w:val="0"/>
          <w:i/>
          <w:iCs/>
          <w:color w:val="343536"/>
          <w:sz w:val="22"/>
          <w:szCs w:val="22"/>
          <w:bdr w:val="none" w:sz="0" w:space="0" w:color="auto" w:frame="1"/>
        </w:rPr>
        <w:t>Student Sexual Misconduct</w:t>
      </w:r>
      <w:r w:rsidRPr="00070DE4">
        <w:rPr>
          <w:rStyle w:val="Strong"/>
          <w:rFonts w:ascii="Arial" w:hAnsi="Arial" w:cs="Arial"/>
          <w:b w:val="0"/>
          <w:bCs w:val="0"/>
          <w:i/>
          <w:iCs/>
          <w:color w:val="343536"/>
          <w:sz w:val="22"/>
          <w:szCs w:val="22"/>
          <w:bdr w:val="none" w:sz="0" w:space="0" w:color="auto" w:frame="1"/>
        </w:rPr>
        <w:t xml:space="preserve"> </w:t>
      </w:r>
      <w:hyperlink r:id="rId15" w:history="1">
        <w:r w:rsidRPr="00070DE4">
          <w:rPr>
            <w:rStyle w:val="Hyperlink"/>
            <w:rFonts w:ascii="Arial" w:hAnsi="Arial" w:cs="Arial"/>
            <w:i/>
            <w:iCs/>
            <w:sz w:val="22"/>
            <w:szCs w:val="22"/>
            <w:bdr w:val="none" w:sz="0" w:space="0" w:color="auto" w:frame="1"/>
          </w:rPr>
          <w:t>policy</w:t>
        </w:r>
      </w:hyperlink>
      <w:r w:rsidR="00281DE2" w:rsidRPr="00070DE4">
        <w:rPr>
          <w:rStyle w:val="Strong"/>
          <w:rFonts w:ascii="Arial" w:hAnsi="Arial" w:cs="Arial"/>
          <w:b w:val="0"/>
          <w:bCs w:val="0"/>
          <w:i/>
          <w:iCs/>
          <w:color w:val="343536"/>
          <w:sz w:val="22"/>
          <w:szCs w:val="22"/>
          <w:bdr w:val="none" w:sz="0" w:space="0" w:color="auto" w:frame="1"/>
        </w:rPr>
        <w:t xml:space="preserve"> and </w:t>
      </w:r>
      <w:hyperlink r:id="rId16" w:history="1">
        <w:r w:rsidR="00281DE2" w:rsidRPr="00070DE4">
          <w:rPr>
            <w:rStyle w:val="Hyperlink"/>
            <w:rFonts w:ascii="Arial" w:hAnsi="Arial" w:cs="Arial"/>
            <w:i/>
            <w:iCs/>
            <w:sz w:val="22"/>
            <w:szCs w:val="22"/>
            <w:bdr w:val="none" w:sz="0" w:space="0" w:color="auto" w:frame="1"/>
          </w:rPr>
          <w:t>process</w:t>
        </w:r>
      </w:hyperlink>
      <w:r w:rsidRPr="00070DE4">
        <w:rPr>
          <w:rStyle w:val="Strong"/>
          <w:rFonts w:ascii="Arial" w:hAnsi="Arial" w:cs="Arial"/>
          <w:b w:val="0"/>
          <w:bCs w:val="0"/>
          <w:i/>
          <w:iCs/>
          <w:color w:val="343536"/>
          <w:sz w:val="22"/>
          <w:szCs w:val="22"/>
          <w:bdr w:val="none" w:sz="0" w:space="0" w:color="auto" w:frame="1"/>
        </w:rPr>
        <w:t xml:space="preserve">, and encourage staff and </w:t>
      </w:r>
      <w:r w:rsidRPr="00061049">
        <w:rPr>
          <w:rStyle w:val="Strong"/>
          <w:rFonts w:ascii="Arial" w:hAnsi="Arial" w:cs="Arial"/>
          <w:b w:val="0"/>
          <w:bCs w:val="0"/>
          <w:i/>
          <w:iCs/>
          <w:color w:val="343536"/>
          <w:sz w:val="22"/>
          <w:szCs w:val="22"/>
          <w:bdr w:val="none" w:sz="0" w:space="0" w:color="auto" w:frame="1"/>
        </w:rPr>
        <w:t xml:space="preserve">students to use </w:t>
      </w:r>
      <w:hyperlink r:id="rId17" w:history="1">
        <w:r w:rsidRPr="00061049">
          <w:rPr>
            <w:rStyle w:val="Hyperlink"/>
            <w:rFonts w:ascii="Arial" w:hAnsi="Arial" w:cs="Arial"/>
            <w:i/>
            <w:iCs/>
            <w:sz w:val="22"/>
            <w:szCs w:val="22"/>
            <w:bdr w:val="none" w:sz="0" w:space="0" w:color="auto" w:frame="1"/>
          </w:rPr>
          <w:t>Report and Support</w:t>
        </w:r>
      </w:hyperlink>
    </w:p>
    <w:p w14:paraId="5F50B717" w14:textId="7CB691BC" w:rsidR="00827511" w:rsidRPr="00550687" w:rsidRDefault="000D7389" w:rsidP="0037625D">
      <w:pPr>
        <w:jc w:val="both"/>
        <w:rPr>
          <w:rFonts w:ascii="Arial" w:hAnsi="Arial" w:cs="Arial"/>
          <w:i/>
          <w:iCs/>
          <w:sz w:val="22"/>
          <w:szCs w:val="22"/>
          <w:bdr w:val="none" w:sz="0" w:space="0" w:color="auto" w:frame="1"/>
        </w:rPr>
      </w:pPr>
      <w:r w:rsidRPr="00AD6E69">
        <w:rPr>
          <w:rStyle w:val="Hyperlink"/>
          <w:rFonts w:ascii="Arial" w:hAnsi="Arial" w:cs="Arial"/>
          <w:i/>
          <w:iCs/>
          <w:color w:val="auto"/>
          <w:sz w:val="22"/>
          <w:szCs w:val="22"/>
          <w:u w:val="none"/>
          <w:bdr w:val="none" w:sz="0" w:space="0" w:color="auto" w:frame="1"/>
        </w:rPr>
        <w:t xml:space="preserve">We address gender based violence </w:t>
      </w:r>
      <w:r w:rsidRPr="00AD6E69">
        <w:rPr>
          <w:rStyle w:val="cf01"/>
          <w:rFonts w:ascii="Arial" w:hAnsi="Arial" w:cs="Arial"/>
          <w:i/>
          <w:iCs/>
          <w:sz w:val="22"/>
          <w:szCs w:val="22"/>
        </w:rPr>
        <w:t>in research</w:t>
      </w:r>
      <w:r w:rsidRPr="00061049">
        <w:rPr>
          <w:rStyle w:val="cf01"/>
          <w:rFonts w:ascii="Arial" w:hAnsi="Arial" w:cs="Arial"/>
          <w:i/>
          <w:iCs/>
          <w:sz w:val="22"/>
          <w:szCs w:val="22"/>
        </w:rPr>
        <w:t xml:space="preserve"> performing organisations</w:t>
      </w:r>
      <w:r w:rsidRPr="00AD6E69">
        <w:rPr>
          <w:rStyle w:val="Hyperlink"/>
          <w:rFonts w:ascii="Arial" w:hAnsi="Arial" w:cs="Arial"/>
          <w:i/>
          <w:iCs/>
          <w:color w:val="auto"/>
          <w:sz w:val="22"/>
          <w:szCs w:val="22"/>
          <w:u w:val="none"/>
          <w:bdr w:val="none" w:sz="0" w:space="0" w:color="auto" w:frame="1"/>
        </w:rPr>
        <w:t xml:space="preserve"> through</w:t>
      </w:r>
      <w:r w:rsidR="00550687">
        <w:rPr>
          <w:rStyle w:val="Hyperlink"/>
          <w:rFonts w:ascii="Arial" w:hAnsi="Arial" w:cs="Arial"/>
          <w:i/>
          <w:iCs/>
          <w:color w:val="auto"/>
          <w:sz w:val="22"/>
          <w:szCs w:val="22"/>
          <w:u w:val="none"/>
          <w:bdr w:val="none" w:sz="0" w:space="0" w:color="auto" w:frame="1"/>
        </w:rPr>
        <w:t xml:space="preserve"> our support of </w:t>
      </w:r>
      <w:r w:rsidR="00827511" w:rsidRPr="00AD6E69">
        <w:rPr>
          <w:rStyle w:val="Hyperlink"/>
          <w:rFonts w:ascii="Arial" w:hAnsi="Arial" w:cs="Arial"/>
          <w:i/>
          <w:iCs/>
          <w:color w:val="auto"/>
          <w:sz w:val="22"/>
          <w:szCs w:val="22"/>
          <w:u w:val="none"/>
          <w:bdr w:val="none" w:sz="0" w:space="0" w:color="auto" w:frame="1"/>
        </w:rPr>
        <w:t xml:space="preserve">the </w:t>
      </w:r>
      <w:hyperlink r:id="rId18" w:history="1">
        <w:r w:rsidR="00827511" w:rsidRPr="00AD6E69">
          <w:rPr>
            <w:rStyle w:val="Hyperlink"/>
            <w:rFonts w:ascii="Arial" w:hAnsi="Arial" w:cs="Arial"/>
            <w:i/>
            <w:iCs/>
            <w:sz w:val="22"/>
            <w:szCs w:val="22"/>
            <w:bdr w:val="none" w:sz="0" w:space="0" w:color="auto" w:frame="1"/>
          </w:rPr>
          <w:t>UniSAFE</w:t>
        </w:r>
      </w:hyperlink>
      <w:r w:rsidR="00827511" w:rsidRPr="00061049">
        <w:rPr>
          <w:rStyle w:val="Hyperlink"/>
          <w:rFonts w:ascii="Arial" w:hAnsi="Arial" w:cs="Arial"/>
          <w:i/>
          <w:iCs/>
          <w:sz w:val="22"/>
          <w:szCs w:val="22"/>
          <w:bdr w:val="none" w:sz="0" w:space="0" w:color="auto" w:frame="1"/>
        </w:rPr>
        <w:t xml:space="preserve"> </w:t>
      </w:r>
      <w:r w:rsidR="00827511" w:rsidRPr="00550687">
        <w:rPr>
          <w:rStyle w:val="Hyperlink"/>
          <w:rFonts w:ascii="Arial" w:hAnsi="Arial" w:cs="Arial"/>
          <w:i/>
          <w:iCs/>
          <w:color w:val="auto"/>
          <w:sz w:val="22"/>
          <w:szCs w:val="22"/>
          <w:u w:val="none"/>
          <w:bdr w:val="none" w:sz="0" w:space="0" w:color="auto" w:frame="1"/>
        </w:rPr>
        <w:t xml:space="preserve">project </w:t>
      </w:r>
      <w:r w:rsidR="00BC0B5A">
        <w:rPr>
          <w:rStyle w:val="Hyperlink"/>
          <w:rFonts w:ascii="Arial" w:hAnsi="Arial" w:cs="Arial"/>
          <w:i/>
          <w:iCs/>
          <w:color w:val="auto"/>
          <w:sz w:val="22"/>
          <w:szCs w:val="22"/>
          <w:u w:val="none"/>
          <w:bdr w:val="none" w:sz="0" w:space="0" w:color="auto" w:frame="1"/>
        </w:rPr>
        <w:t xml:space="preserve">and involvement with the UniSAFE </w:t>
      </w:r>
      <w:hyperlink r:id="rId19" w:history="1">
        <w:r w:rsidR="00BC0B5A" w:rsidRPr="00BC0B5A">
          <w:rPr>
            <w:rStyle w:val="Hyperlink"/>
            <w:rFonts w:ascii="Arial" w:hAnsi="Arial" w:cs="Arial"/>
            <w:i/>
            <w:iCs/>
            <w:sz w:val="22"/>
            <w:szCs w:val="22"/>
            <w:bdr w:val="none" w:sz="0" w:space="0" w:color="auto" w:frame="1"/>
          </w:rPr>
          <w:t>survey</w:t>
        </w:r>
      </w:hyperlink>
    </w:p>
    <w:p w14:paraId="101E40DC" w14:textId="77777777" w:rsidR="007F065A" w:rsidRPr="00070DE4" w:rsidRDefault="007F065A" w:rsidP="0037625D">
      <w:pPr>
        <w:jc w:val="both"/>
        <w:rPr>
          <w:rFonts w:ascii="Arial" w:hAnsi="Arial" w:cs="Arial"/>
          <w:i/>
          <w:iCs/>
          <w:sz w:val="22"/>
          <w:szCs w:val="22"/>
        </w:rPr>
      </w:pPr>
      <w:bookmarkStart w:id="0" w:name="_GoBack"/>
      <w:bookmarkEnd w:id="0"/>
    </w:p>
    <w:p w14:paraId="0077E748" w14:textId="515CE5D8" w:rsidR="00C21D93" w:rsidRDefault="00C21D93" w:rsidP="00C21D93">
      <w:pPr>
        <w:jc w:val="center"/>
        <w:rPr>
          <w:rFonts w:ascii="Arial" w:hAnsi="Arial" w:cs="Arial"/>
          <w:sz w:val="22"/>
          <w:szCs w:val="22"/>
        </w:rPr>
      </w:pPr>
    </w:p>
    <w:p w14:paraId="5F949B9E" w14:textId="6322EB84" w:rsidR="00C21D93" w:rsidRPr="0037625D" w:rsidRDefault="00C21D93">
      <w:pPr>
        <w:rPr>
          <w:rFonts w:ascii="Arial" w:hAnsi="Arial" w:cs="Arial"/>
          <w:sz w:val="22"/>
          <w:szCs w:val="22"/>
        </w:rPr>
      </w:pPr>
    </w:p>
    <w:p w14:paraId="4DB20F1A" w14:textId="77777777" w:rsidR="00C21D93" w:rsidRPr="0037625D" w:rsidRDefault="00C21D93">
      <w:pPr>
        <w:rPr>
          <w:sz w:val="22"/>
          <w:szCs w:val="22"/>
        </w:rPr>
      </w:pPr>
    </w:p>
    <w:sectPr w:rsidR="00C21D93" w:rsidRPr="0037625D">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D93"/>
    <w:rsid w:val="00061049"/>
    <w:rsid w:val="00070DE4"/>
    <w:rsid w:val="00081DB8"/>
    <w:rsid w:val="000D125D"/>
    <w:rsid w:val="000D7389"/>
    <w:rsid w:val="00167547"/>
    <w:rsid w:val="00190F84"/>
    <w:rsid w:val="00192AC1"/>
    <w:rsid w:val="001E0392"/>
    <w:rsid w:val="00281DE2"/>
    <w:rsid w:val="002F1F96"/>
    <w:rsid w:val="00327742"/>
    <w:rsid w:val="003635FF"/>
    <w:rsid w:val="0037625D"/>
    <w:rsid w:val="003A6C20"/>
    <w:rsid w:val="003C66E9"/>
    <w:rsid w:val="003D3E18"/>
    <w:rsid w:val="00431DB4"/>
    <w:rsid w:val="0044425C"/>
    <w:rsid w:val="00454026"/>
    <w:rsid w:val="004B3815"/>
    <w:rsid w:val="00550687"/>
    <w:rsid w:val="005D6AF8"/>
    <w:rsid w:val="00604CAE"/>
    <w:rsid w:val="00612414"/>
    <w:rsid w:val="00666541"/>
    <w:rsid w:val="006D4A21"/>
    <w:rsid w:val="00776B42"/>
    <w:rsid w:val="007F065A"/>
    <w:rsid w:val="00827511"/>
    <w:rsid w:val="00836808"/>
    <w:rsid w:val="00837B51"/>
    <w:rsid w:val="009E12EB"/>
    <w:rsid w:val="00A313E3"/>
    <w:rsid w:val="00A40947"/>
    <w:rsid w:val="00A43373"/>
    <w:rsid w:val="00AA0853"/>
    <w:rsid w:val="00AA24EE"/>
    <w:rsid w:val="00AD6E69"/>
    <w:rsid w:val="00AF2FFA"/>
    <w:rsid w:val="00B172BC"/>
    <w:rsid w:val="00B4111C"/>
    <w:rsid w:val="00B65871"/>
    <w:rsid w:val="00BB657D"/>
    <w:rsid w:val="00BC0B5A"/>
    <w:rsid w:val="00BC4B09"/>
    <w:rsid w:val="00BE4F8F"/>
    <w:rsid w:val="00C21D93"/>
    <w:rsid w:val="00CA4094"/>
    <w:rsid w:val="00D314BC"/>
    <w:rsid w:val="00F046A9"/>
    <w:rsid w:val="00FB3E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AD05C5"/>
  <w15:chartTrackingRefBased/>
  <w15:docId w15:val="{C11B5865-9136-4475-AC95-6D175C49D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C21D93"/>
    <w:rPr>
      <w:b/>
      <w:bCs/>
    </w:rPr>
  </w:style>
  <w:style w:type="character" w:styleId="Hyperlink">
    <w:name w:val="Hyperlink"/>
    <w:basedOn w:val="DefaultParagraphFont"/>
    <w:uiPriority w:val="99"/>
    <w:unhideWhenUsed/>
    <w:rsid w:val="00C21D93"/>
    <w:rPr>
      <w:color w:val="0000FF"/>
      <w:u w:val="single"/>
    </w:rPr>
  </w:style>
  <w:style w:type="paragraph" w:styleId="ListParagraph">
    <w:name w:val="List Paragraph"/>
    <w:basedOn w:val="Normal"/>
    <w:uiPriority w:val="34"/>
    <w:qFormat/>
    <w:rsid w:val="002F1F96"/>
    <w:pPr>
      <w:ind w:left="720"/>
      <w:contextualSpacing/>
    </w:pPr>
  </w:style>
  <w:style w:type="character" w:customStyle="1" w:styleId="UnresolvedMention">
    <w:name w:val="Unresolved Mention"/>
    <w:basedOn w:val="DefaultParagraphFont"/>
    <w:uiPriority w:val="99"/>
    <w:semiHidden/>
    <w:unhideWhenUsed/>
    <w:rsid w:val="00666541"/>
    <w:rPr>
      <w:color w:val="605E5C"/>
      <w:shd w:val="clear" w:color="auto" w:fill="E1DFDD"/>
    </w:rPr>
  </w:style>
  <w:style w:type="character" w:styleId="FollowedHyperlink">
    <w:name w:val="FollowedHyperlink"/>
    <w:basedOn w:val="DefaultParagraphFont"/>
    <w:uiPriority w:val="99"/>
    <w:semiHidden/>
    <w:unhideWhenUsed/>
    <w:rsid w:val="005D6AF8"/>
    <w:rPr>
      <w:color w:val="954F72" w:themeColor="followedHyperlink"/>
      <w:u w:val="single"/>
    </w:rPr>
  </w:style>
  <w:style w:type="character" w:styleId="CommentReference">
    <w:name w:val="annotation reference"/>
    <w:basedOn w:val="DefaultParagraphFont"/>
    <w:uiPriority w:val="99"/>
    <w:semiHidden/>
    <w:unhideWhenUsed/>
    <w:rsid w:val="00837B51"/>
    <w:rPr>
      <w:sz w:val="16"/>
      <w:szCs w:val="16"/>
    </w:rPr>
  </w:style>
  <w:style w:type="paragraph" w:styleId="CommentText">
    <w:name w:val="annotation text"/>
    <w:basedOn w:val="Normal"/>
    <w:link w:val="CommentTextChar"/>
    <w:uiPriority w:val="99"/>
    <w:unhideWhenUsed/>
    <w:rsid w:val="00837B51"/>
    <w:rPr>
      <w:sz w:val="20"/>
      <w:szCs w:val="20"/>
    </w:rPr>
  </w:style>
  <w:style w:type="character" w:customStyle="1" w:styleId="CommentTextChar">
    <w:name w:val="Comment Text Char"/>
    <w:basedOn w:val="DefaultParagraphFont"/>
    <w:link w:val="CommentText"/>
    <w:uiPriority w:val="99"/>
    <w:rsid w:val="00837B51"/>
  </w:style>
  <w:style w:type="paragraph" w:styleId="CommentSubject">
    <w:name w:val="annotation subject"/>
    <w:basedOn w:val="CommentText"/>
    <w:next w:val="CommentText"/>
    <w:link w:val="CommentSubjectChar"/>
    <w:uiPriority w:val="99"/>
    <w:semiHidden/>
    <w:unhideWhenUsed/>
    <w:rsid w:val="00837B51"/>
    <w:rPr>
      <w:b/>
      <w:bCs/>
    </w:rPr>
  </w:style>
  <w:style w:type="character" w:customStyle="1" w:styleId="CommentSubjectChar">
    <w:name w:val="Comment Subject Char"/>
    <w:basedOn w:val="CommentTextChar"/>
    <w:link w:val="CommentSubject"/>
    <w:uiPriority w:val="99"/>
    <w:semiHidden/>
    <w:rsid w:val="00837B51"/>
    <w:rPr>
      <w:b/>
      <w:bCs/>
    </w:rPr>
  </w:style>
  <w:style w:type="paragraph" w:styleId="Revision">
    <w:name w:val="Revision"/>
    <w:hidden/>
    <w:uiPriority w:val="99"/>
    <w:semiHidden/>
    <w:rsid w:val="00836808"/>
    <w:rPr>
      <w:sz w:val="24"/>
      <w:szCs w:val="24"/>
    </w:rPr>
  </w:style>
  <w:style w:type="character" w:customStyle="1" w:styleId="cf01">
    <w:name w:val="cf01"/>
    <w:basedOn w:val="DefaultParagraphFont"/>
    <w:rsid w:val="00A40947"/>
    <w:rPr>
      <w:rFonts w:ascii="Segoe UI" w:hAnsi="Segoe UI" w:cs="Segoe UI" w:hint="default"/>
      <w:sz w:val="18"/>
      <w:szCs w:val="18"/>
    </w:rPr>
  </w:style>
  <w:style w:type="paragraph" w:customStyle="1" w:styleId="pf0">
    <w:name w:val="pf0"/>
    <w:basedOn w:val="Normal"/>
    <w:rsid w:val="00A4094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2900210">
      <w:bodyDiv w:val="1"/>
      <w:marLeft w:val="0"/>
      <w:marRight w:val="0"/>
      <w:marTop w:val="0"/>
      <w:marBottom w:val="0"/>
      <w:divBdr>
        <w:top w:val="none" w:sz="0" w:space="0" w:color="auto"/>
        <w:left w:val="none" w:sz="0" w:space="0" w:color="auto"/>
        <w:bottom w:val="none" w:sz="0" w:space="0" w:color="auto"/>
        <w:right w:val="none" w:sz="0" w:space="0" w:color="auto"/>
      </w:divBdr>
    </w:div>
    <w:div w:id="2129202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about/values/" TargetMode="External"/><Relationship Id="rId13" Type="http://schemas.openxmlformats.org/officeDocument/2006/relationships/hyperlink" Target="https://www.plotina.eu/" TargetMode="External"/><Relationship Id="rId18" Type="http://schemas.openxmlformats.org/officeDocument/2006/relationships/hyperlink" Target="https://unisafe-gbv.eu/"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s://warwick.ac.uk/services/humanresources/internal/wellbeing/flexibleworking" TargetMode="External"/><Relationship Id="rId12" Type="http://schemas.openxmlformats.org/officeDocument/2006/relationships/hyperlink" Target="https://warwick.ac.uk/services/socialinclusion/data/paygapreport" TargetMode="External"/><Relationship Id="rId17" Type="http://schemas.openxmlformats.org/officeDocument/2006/relationships/hyperlink" Target="https://reportandsupport.warwick.ac.uk/" TargetMode="External"/><Relationship Id="rId2" Type="http://schemas.openxmlformats.org/officeDocument/2006/relationships/settings" Target="settings.xml"/><Relationship Id="rId16" Type="http://schemas.openxmlformats.org/officeDocument/2006/relationships/hyperlink" Target="https://warwick.ac.uk/about/values/sexual_misconduct/process/"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moodle.warwick.ac.uk/course/view.php?id=49890" TargetMode="External"/><Relationship Id="rId11" Type="http://schemas.openxmlformats.org/officeDocument/2006/relationships/hyperlink" Target="https://warwick.ac.uk/services/humanresources/internal/academicprocesses/warf/" TargetMode="External"/><Relationship Id="rId5" Type="http://schemas.openxmlformats.org/officeDocument/2006/relationships/hyperlink" Target="https://warwick.ac.uk/services/socialinclusion/data/monitoring" TargetMode="External"/><Relationship Id="rId15" Type="http://schemas.openxmlformats.org/officeDocument/2006/relationships/hyperlink" Target="https://warwick.ac.uk/about/values/sexual_misconduct/policy_and_procedure" TargetMode="External"/><Relationship Id="rId10" Type="http://schemas.openxmlformats.org/officeDocument/2006/relationships/hyperlink" Target="https://warwick.ac.uk/services/lmd/skills-behaviours/aurora-female-leadership-development-programme" TargetMode="External"/><Relationship Id="rId19" Type="http://schemas.openxmlformats.org/officeDocument/2006/relationships/hyperlink" Target="file:///C:\Users\User\OneDrive%20-%20University%20of%20Warwick\Documents\Institutional%20Athena%20SWAN\UniSAFE-survey_prevalence-results_2022.pdf" TargetMode="External"/><Relationship Id="rId4" Type="http://schemas.openxmlformats.org/officeDocument/2006/relationships/hyperlink" Target="https://warwick.ac.uk/services/socialinclusion/projects/chartermarks/athena/athena_swan_university_of_warwick_silver.pdf" TargetMode="External"/><Relationship Id="rId9" Type="http://schemas.openxmlformats.org/officeDocument/2006/relationships/hyperlink" Target="https://warwick.ac.uk/services/lmd/skills-behaviours/shine" TargetMode="External"/><Relationship Id="rId14" Type="http://schemas.openxmlformats.org/officeDocument/2006/relationships/hyperlink" Target="https://warwick.ac.uk/services/lmd/video-resources/video_resources/plotina_good_pract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979</Words>
  <Characters>5581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Burrows, Susan</dc:creator>
  <cp:keywords/>
  <dc:description/>
  <cp:lastModifiedBy>Burrows, Susan</cp:lastModifiedBy>
  <cp:revision>2</cp:revision>
  <dcterms:created xsi:type="dcterms:W3CDTF">2023-03-13T09:43:00Z</dcterms:created>
  <dcterms:modified xsi:type="dcterms:W3CDTF">2023-03-13T09:43:00Z</dcterms:modified>
</cp:coreProperties>
</file>