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A1C22" w:rsidRDefault="005A1C22" w:rsidP="005A1C22">
      <w:pPr>
        <w:pStyle w:val="Heading2"/>
      </w:pPr>
      <w:bookmarkStart w:id="0" w:name="_Toc19603865"/>
      <w:r>
        <w:t>Quiet places outside</w:t>
      </w:r>
      <w:bookmarkEnd w:id="0"/>
      <w:r>
        <w:t xml:space="preserve"> </w:t>
      </w:r>
    </w:p>
    <w:p w:rsidR="005A1C22" w:rsidRPr="00A054DA" w:rsidRDefault="005A1C22" w:rsidP="005A1C22"/>
    <w:p w:rsidR="005A1C22" w:rsidRDefault="005A1C22" w:rsidP="005A1C22">
      <w:r>
        <w:t xml:space="preserve">The campus has many areas with quiet walkways, grassy fields and several lakes. </w:t>
      </w:r>
    </w:p>
    <w:p w:rsidR="005A1C22" w:rsidRDefault="005A1C22" w:rsidP="005A1C22">
      <w:r>
        <w:t xml:space="preserve">Between main campus and Gibbet Hill there are a series of lakes and woodland areas.  </w:t>
      </w:r>
    </w:p>
    <w:p w:rsidR="005A1C22" w:rsidRDefault="005A1C22" w:rsidP="005A1C22">
      <w:r>
        <w:t xml:space="preserve">The cycle track and footpath adjacent to Cryfield Pavilion takes you across farm land towards Kenilworth.  </w:t>
      </w:r>
    </w:p>
    <w:p w:rsidR="005A1C22" w:rsidRDefault="005A1C22" w:rsidP="005A1C22">
      <w:r>
        <w:rPr>
          <w:noProof/>
          <w:lang w:eastAsia="en-GB"/>
        </w:rPr>
        <w:drawing>
          <wp:inline distT="0" distB="0" distL="0" distR="0" wp14:anchorId="02F19C4B" wp14:editId="0A058CD7">
            <wp:extent cx="1714500" cy="1714500"/>
            <wp:effectExtent l="0" t="0" r="0" b="0"/>
            <wp:docPr id="30" name="Picture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lakes-2-224.png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14669" cy="17146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n-GB"/>
        </w:rPr>
        <w:t xml:space="preserve">     </w:t>
      </w:r>
      <w:r>
        <w:rPr>
          <w:noProof/>
          <w:lang w:eastAsia="en-GB"/>
        </w:rPr>
        <w:drawing>
          <wp:inline distT="0" distB="0" distL="0" distR="0" wp14:anchorId="11F8D24D" wp14:editId="11A8954E">
            <wp:extent cx="1790700" cy="1663065"/>
            <wp:effectExtent l="0" t="0" r="0" b="0"/>
            <wp:docPr id="31" name="Picture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tocil wood.jp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90700" cy="16630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A1C22" w:rsidRDefault="005A1C22" w:rsidP="005A1C22"/>
    <w:p w:rsidR="005A1C22" w:rsidRDefault="0095444B" w:rsidP="005A1C22">
      <w:hyperlink r:id="rId6" w:history="1">
        <w:r w:rsidR="005A1C22" w:rsidRPr="005256A5">
          <w:rPr>
            <w:rStyle w:val="Hyperlink"/>
          </w:rPr>
          <w:t>https://warwick.ac.uk/services/estates/campus/walks</w:t>
        </w:r>
      </w:hyperlink>
      <w:r w:rsidR="005A1C22">
        <w:t xml:space="preserve"> </w:t>
      </w:r>
    </w:p>
    <w:p w:rsidR="005A1C22" w:rsidRDefault="005A1C22" w:rsidP="005A1C22"/>
    <w:p w:rsidR="005A1C22" w:rsidRDefault="005A1C22" w:rsidP="005A1C22">
      <w:r>
        <w:t xml:space="preserve">Accessed from either the Humanities café or the Humanities reception area, there is an outdoor atrium with seating. </w:t>
      </w:r>
    </w:p>
    <w:p w:rsidR="005A1C22" w:rsidRDefault="005A1C22" w:rsidP="005A1C22"/>
    <w:p w:rsidR="005A1C22" w:rsidRPr="00A054DA" w:rsidRDefault="005A1C22" w:rsidP="005A1C22">
      <w:r>
        <w:rPr>
          <w:noProof/>
          <w:lang w:eastAsia="en-GB"/>
        </w:rPr>
        <w:drawing>
          <wp:inline distT="0" distB="0" distL="0" distR="0" wp14:anchorId="0B74848E" wp14:editId="100DE1B1">
            <wp:extent cx="2011680" cy="1508871"/>
            <wp:effectExtent l="0" t="0" r="7620" b="0"/>
            <wp:docPr id="25" name="Picture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humanities garden 2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23936" cy="15180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A1C22" w:rsidRDefault="005A1C22" w:rsidP="005A1C22">
      <w:pPr>
        <w:rPr>
          <w:rFonts w:asciiTheme="majorHAnsi" w:eastAsiaTheme="majorEastAsia" w:hAnsiTheme="majorHAnsi" w:cstheme="majorBidi"/>
          <w:color w:val="2F5496" w:themeColor="accent1" w:themeShade="BF"/>
          <w:sz w:val="32"/>
          <w:szCs w:val="32"/>
        </w:rPr>
      </w:pPr>
      <w:r>
        <w:br w:type="page"/>
      </w:r>
    </w:p>
    <w:p w:rsidR="005A1C22" w:rsidRDefault="005A1C22" w:rsidP="005A1C22">
      <w:pPr>
        <w:pStyle w:val="Heading2"/>
      </w:pPr>
    </w:p>
    <w:p w:rsidR="005A1C22" w:rsidRDefault="005A1C22" w:rsidP="005A1C22">
      <w:pPr>
        <w:pStyle w:val="Heading2"/>
      </w:pPr>
      <w:bookmarkStart w:id="1" w:name="_Toc19603866"/>
      <w:r>
        <w:t>Quiet study areas</w:t>
      </w:r>
      <w:bookmarkEnd w:id="1"/>
    </w:p>
    <w:p w:rsidR="005A1C22" w:rsidRDefault="005A1C22" w:rsidP="005A1C22"/>
    <w:p w:rsidR="005A1C22" w:rsidRDefault="005A1C22" w:rsidP="005A1C22">
      <w:r>
        <w:t>The Learning Grids around campus, especially the one in University House provide relatively quiet places to work.</w:t>
      </w:r>
    </w:p>
    <w:p w:rsidR="005A1C22" w:rsidRDefault="005A1C22" w:rsidP="005A1C22">
      <w:r>
        <w:t xml:space="preserve">The Library itself can be noisy but once you go to floor 3, 4 and 5 or ‘over the bridge’ to floor 2 you will find it is much quieter and you are expected to study in silence.  </w:t>
      </w:r>
    </w:p>
    <w:p w:rsidR="005A1C22" w:rsidRDefault="005A1C22" w:rsidP="005A1C22">
      <w:r>
        <w:t xml:space="preserve">The Library has designated ‘very quiet study areas’ on floor 2, in the extension.  Ask a member of staff to show you. </w:t>
      </w:r>
    </w:p>
    <w:p w:rsidR="005A1C22" w:rsidRDefault="005A1C22" w:rsidP="005A1C22">
      <w:r>
        <w:t xml:space="preserve">The Library has 7 quiet individual study rooms that you can book.  There are 5 in the main library, one in the University House Learning Grid and one in the Postgraduate Hub at </w:t>
      </w:r>
      <w:r w:rsidR="008704D8">
        <w:t>Junction</w:t>
      </w:r>
      <w:r>
        <w:t>.   All are for individual use and have comfortable seating (bean bags etc).  Two of the rooms in the main Library are kit</w:t>
      </w:r>
      <w:r w:rsidR="008704D8">
        <w:t xml:space="preserve">ted out to be ‘sensory study rooms,’ but there is also sensory lightening at University House LG2 Accessible Study Room. </w:t>
      </w:r>
      <w:r>
        <w:t xml:space="preserve">You’ll need to book ahead as these rooms can become busy. </w:t>
      </w:r>
    </w:p>
    <w:p w:rsidR="005A1C22" w:rsidRDefault="005A1C22" w:rsidP="005A1C22">
      <w:r>
        <w:t>Read more about these and how to book them here.</w:t>
      </w:r>
    </w:p>
    <w:p w:rsidR="005A1C22" w:rsidRDefault="0095444B" w:rsidP="005A1C22">
      <w:hyperlink r:id="rId8" w:history="1">
        <w:r w:rsidR="005A1C22" w:rsidRPr="005C1930">
          <w:rPr>
            <w:rStyle w:val="Hyperlink"/>
          </w:rPr>
          <w:t>https://warwick.ac.uk/services/library/using/disability/roombookings/</w:t>
        </w:r>
      </w:hyperlink>
    </w:p>
    <w:p w:rsidR="005A1C22" w:rsidRDefault="005A1C22" w:rsidP="005A1C22"/>
    <w:p w:rsidR="005A1C22" w:rsidRDefault="005A1C22" w:rsidP="005A1C22">
      <w:r>
        <w:rPr>
          <w:noProof/>
          <w:lang w:eastAsia="en-GB"/>
        </w:rPr>
        <w:drawing>
          <wp:inline distT="0" distB="0" distL="0" distR="0" wp14:anchorId="7F97F191" wp14:editId="031B3AF5">
            <wp:extent cx="2697480" cy="2063950"/>
            <wp:effectExtent l="0" t="0" r="7620" b="0"/>
            <wp:docPr id="28" name="Picture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accessible_study_room_lighting_505.jp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69852" cy="21193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n-GB"/>
        </w:rPr>
        <w:t xml:space="preserve"> </w:t>
      </w:r>
      <w:r>
        <w:rPr>
          <w:noProof/>
          <w:lang w:eastAsia="en-GB"/>
        </w:rPr>
        <w:drawing>
          <wp:inline distT="0" distB="0" distL="0" distR="0" wp14:anchorId="46B17AD5" wp14:editId="21C20F35">
            <wp:extent cx="2552700" cy="2054225"/>
            <wp:effectExtent l="0" t="0" r="0" b="3175"/>
            <wp:docPr id="29" name="Picture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accessible_study_room_505.jp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65927" cy="20648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A1C22" w:rsidRPr="00A054DA" w:rsidRDefault="005A1C22" w:rsidP="005A1C22">
      <w:r>
        <w:t xml:space="preserve"> </w:t>
      </w:r>
    </w:p>
    <w:p w:rsidR="005A1C22" w:rsidRDefault="005A1C22" w:rsidP="005A1C22">
      <w:pPr>
        <w:pStyle w:val="Heading2"/>
      </w:pPr>
      <w:bookmarkStart w:id="2" w:name="_Toc19603867"/>
      <w:r>
        <w:t>Alternative places to go</w:t>
      </w:r>
      <w:bookmarkEnd w:id="2"/>
      <w:r>
        <w:t xml:space="preserve"> </w:t>
      </w:r>
    </w:p>
    <w:p w:rsidR="005A1C22" w:rsidRDefault="005A1C22" w:rsidP="005A1C22"/>
    <w:p w:rsidR="005A1C22" w:rsidRDefault="005A1C22" w:rsidP="005A1C22">
      <w:pPr>
        <w:rPr>
          <w:b/>
        </w:rPr>
      </w:pPr>
      <w:r w:rsidRPr="004B6C97">
        <w:rPr>
          <w:b/>
        </w:rPr>
        <w:t>Outside exercise park near Claycroft</w:t>
      </w:r>
    </w:p>
    <w:p w:rsidR="005A1C22" w:rsidRPr="00A21DF3" w:rsidRDefault="005A1C22" w:rsidP="005A1C22">
      <w:r w:rsidRPr="00A21DF3">
        <w:t>If you don’t like the idea of going to the gym with lo</w:t>
      </w:r>
      <w:r>
        <w:t>ts</w:t>
      </w:r>
      <w:r w:rsidRPr="00A21DF3">
        <w:t xml:space="preserve"> of other people</w:t>
      </w:r>
      <w:r>
        <w:t xml:space="preserve"> or if you only want to exercise occasionally</w:t>
      </w:r>
      <w:r w:rsidRPr="00A21DF3">
        <w:t xml:space="preserve"> then you may be interested in the outside exercise park at the back of Claycroft.   </w:t>
      </w:r>
      <w:r>
        <w:t xml:space="preserve">It has a variety of equipment including </w:t>
      </w:r>
      <w:proofErr w:type="spellStart"/>
      <w:r>
        <w:t>trampettes</w:t>
      </w:r>
      <w:proofErr w:type="spellEnd"/>
      <w:r>
        <w:t xml:space="preserve">, an exercise bike, a cross trainer and exercise bars as well as an all-weather surface and basketball hoop. </w:t>
      </w:r>
    </w:p>
    <w:p w:rsidR="005A1C22" w:rsidRDefault="005A1C22" w:rsidP="005A1C22"/>
    <w:p w:rsidR="005A1C22" w:rsidRDefault="005A1C22" w:rsidP="005A1C22">
      <w:r>
        <w:lastRenderedPageBreak/>
        <w:tab/>
      </w:r>
      <w:r>
        <w:rPr>
          <w:noProof/>
          <w:lang w:eastAsia="en-GB"/>
        </w:rPr>
        <w:drawing>
          <wp:inline distT="0" distB="0" distL="0" distR="0" wp14:anchorId="2CCE15DC" wp14:editId="792955D6">
            <wp:extent cx="2988310" cy="2241398"/>
            <wp:effectExtent l="0" t="0" r="2540" b="6985"/>
            <wp:docPr id="20" name="Pictur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claycroft work out area.jp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30450" cy="22730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ab/>
      </w:r>
      <w:r>
        <w:tab/>
      </w:r>
    </w:p>
    <w:p w:rsidR="005A1C22" w:rsidRDefault="005A1C22" w:rsidP="005A1C22"/>
    <w:p w:rsidR="005A1C22" w:rsidRDefault="005A1C22" w:rsidP="005A1C22"/>
    <w:p w:rsidR="005A1C22" w:rsidRPr="004B6C97" w:rsidRDefault="005A1C22" w:rsidP="005A1C22">
      <w:pPr>
        <w:rPr>
          <w:b/>
        </w:rPr>
      </w:pPr>
      <w:r w:rsidRPr="004B6C97">
        <w:rPr>
          <w:b/>
        </w:rPr>
        <w:t>Chaplaincy</w:t>
      </w:r>
    </w:p>
    <w:p w:rsidR="005A1C22" w:rsidRDefault="005A1C22" w:rsidP="005A1C22"/>
    <w:p w:rsidR="005A1C22" w:rsidRDefault="005A1C22" w:rsidP="005A1C22">
      <w:r>
        <w:t xml:space="preserve">    </w:t>
      </w:r>
      <w:r>
        <w:rPr>
          <w:noProof/>
          <w:lang w:eastAsia="en-GB"/>
        </w:rPr>
        <w:drawing>
          <wp:inline distT="0" distB="0" distL="0" distR="0" wp14:anchorId="41CEE66F" wp14:editId="396AF52F">
            <wp:extent cx="2065664" cy="2232973"/>
            <wp:effectExtent l="0" t="7302" r="3492" b="3493"/>
            <wp:docPr id="24" name="Picture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study area chaplincy.jp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2217366" cy="23969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n-GB"/>
        </w:rPr>
        <w:t xml:space="preserve">         </w:t>
      </w:r>
      <w:r>
        <w:rPr>
          <w:noProof/>
          <w:lang w:eastAsia="en-GB"/>
        </w:rPr>
        <w:drawing>
          <wp:inline distT="0" distB="0" distL="0" distR="0" wp14:anchorId="574CE324" wp14:editId="3BB2B877">
            <wp:extent cx="2080260" cy="2040890"/>
            <wp:effectExtent l="0" t="0" r="0" b="0"/>
            <wp:docPr id="26" name="Picture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door of chaplincy.jpg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24753" cy="20845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A1C22" w:rsidRDefault="005A1C22" w:rsidP="005A1C22"/>
    <w:p w:rsidR="005A1C22" w:rsidRDefault="005A1C22" w:rsidP="005A1C22">
      <w:r>
        <w:t xml:space="preserve">The Chaplaincy is a place of hospitality, safety, care and encounter. If you need a quiet space it offers an oasis of calm. </w:t>
      </w:r>
    </w:p>
    <w:p w:rsidR="005A1C22" w:rsidRDefault="005A1C22" w:rsidP="005A1C22">
      <w:pPr>
        <w:rPr>
          <w:b/>
        </w:rPr>
      </w:pPr>
      <w:r>
        <w:t xml:space="preserve">Staff are there for absolutely anyone, of all faiths </w:t>
      </w:r>
      <w:r w:rsidRPr="00E31774">
        <w:rPr>
          <w:b/>
        </w:rPr>
        <w:t>and none</w:t>
      </w:r>
      <w:r>
        <w:rPr>
          <w:b/>
        </w:rPr>
        <w:t>.</w:t>
      </w:r>
    </w:p>
    <w:p w:rsidR="005A1C22" w:rsidRDefault="005A1C22" w:rsidP="005A1C22">
      <w:r>
        <w:t>The chaplaincy has a small kitchen where you can make a drink.  There is also a small study area and there are various places to sit quietly.  As you enter there is a room to the right set aside for contemplation.  Providing there is no service taking place in this room you can go in and just sit quietly.</w:t>
      </w:r>
    </w:p>
    <w:p w:rsidR="005A1C22" w:rsidRDefault="005A1C22" w:rsidP="005A1C22">
      <w:r w:rsidRPr="00E31774">
        <w:t xml:space="preserve">If you have a particular faith and religion, </w:t>
      </w:r>
      <w:r>
        <w:t>the Chaplaincy is</w:t>
      </w:r>
      <w:r w:rsidRPr="00E31774">
        <w:t xml:space="preserve"> able to help you meet with people who share your beliefs and can help make University a time of growth for you.</w:t>
      </w:r>
    </w:p>
    <w:p w:rsidR="005A1C22" w:rsidRDefault="005A1C22" w:rsidP="005A1C22">
      <w:r>
        <w:t xml:space="preserve"> </w:t>
      </w:r>
      <w:hyperlink r:id="rId14" w:history="1">
        <w:r w:rsidRPr="00256E13">
          <w:rPr>
            <w:rStyle w:val="Hyperlink"/>
          </w:rPr>
          <w:t>https://warwick.ac.uk/services/chaplaincy</w:t>
        </w:r>
      </w:hyperlink>
    </w:p>
    <w:p w:rsidR="005A1C22" w:rsidRDefault="005A1C22" w:rsidP="005A1C22"/>
    <w:p w:rsidR="000459C1" w:rsidRDefault="0095444B">
      <w:bookmarkStart w:id="3" w:name="_GoBack"/>
      <w:bookmarkEnd w:id="3"/>
    </w:p>
    <w:sectPr w:rsidR="000459C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A1C22"/>
    <w:rsid w:val="00386D49"/>
    <w:rsid w:val="003C128C"/>
    <w:rsid w:val="005375A5"/>
    <w:rsid w:val="005A1C22"/>
    <w:rsid w:val="00650CDA"/>
    <w:rsid w:val="00666730"/>
    <w:rsid w:val="008704D8"/>
    <w:rsid w:val="0095444B"/>
    <w:rsid w:val="00E37D61"/>
    <w:rsid w:val="00EE75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39965F3"/>
  <w15:chartTrackingRefBased/>
  <w15:docId w15:val="{D4ADEC83-AD0E-486F-BF63-FCF1CD5D7B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A1C22"/>
    <w:rPr>
      <w:rFonts w:eastAsiaTheme="minorEastAsia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5A1C22"/>
    <w:pPr>
      <w:keepNext/>
      <w:keepLines/>
      <w:spacing w:before="40" w:after="0" w:line="240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5A1C2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Hyperlink">
    <w:name w:val="Hyperlink"/>
    <w:basedOn w:val="DefaultParagraphFont"/>
    <w:uiPriority w:val="99"/>
    <w:unhideWhenUsed/>
    <w:rsid w:val="005A1C22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arwick.ac.uk/services/library/using/disability/roombookings/" TargetMode="External"/><Relationship Id="rId13" Type="http://schemas.openxmlformats.org/officeDocument/2006/relationships/image" Target="media/image8.jpg"/><Relationship Id="rId3" Type="http://schemas.openxmlformats.org/officeDocument/2006/relationships/webSettings" Target="webSettings.xml"/><Relationship Id="rId7" Type="http://schemas.openxmlformats.org/officeDocument/2006/relationships/image" Target="media/image3.jpeg"/><Relationship Id="rId12" Type="http://schemas.openxmlformats.org/officeDocument/2006/relationships/image" Target="media/image7.jpg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https://warwick.ac.uk/services/estates/campus/walks" TargetMode="External"/><Relationship Id="rId11" Type="http://schemas.openxmlformats.org/officeDocument/2006/relationships/image" Target="media/image6.jpg"/><Relationship Id="rId5" Type="http://schemas.openxmlformats.org/officeDocument/2006/relationships/image" Target="media/image2.jpg"/><Relationship Id="rId15" Type="http://schemas.openxmlformats.org/officeDocument/2006/relationships/fontTable" Target="fontTable.xml"/><Relationship Id="rId10" Type="http://schemas.openxmlformats.org/officeDocument/2006/relationships/image" Target="media/image5.jpg"/><Relationship Id="rId4" Type="http://schemas.openxmlformats.org/officeDocument/2006/relationships/image" Target="media/image1.png"/><Relationship Id="rId9" Type="http://schemas.openxmlformats.org/officeDocument/2006/relationships/image" Target="media/image4.jpg"/><Relationship Id="rId14" Type="http://schemas.openxmlformats.org/officeDocument/2006/relationships/hyperlink" Target="https://warwick.ac.uk/services/chaplaincy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435</Words>
  <Characters>2481</Characters>
  <Application>Microsoft Office Word</Application>
  <DocSecurity>4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2911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Waller, Laura</dc:creator>
  <cp:keywords/>
  <dc:description/>
  <cp:lastModifiedBy>Weber, Despina</cp:lastModifiedBy>
  <cp:revision>2</cp:revision>
  <dcterms:created xsi:type="dcterms:W3CDTF">2021-03-23T09:42:00Z</dcterms:created>
  <dcterms:modified xsi:type="dcterms:W3CDTF">2021-03-23T09:42:00Z</dcterms:modified>
</cp:coreProperties>
</file>