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5F03" w:rsidRPr="004E5F03" w:rsidRDefault="004E5F03" w:rsidP="004E5F03">
      <w:pPr>
        <w:spacing w:line="276" w:lineRule="auto"/>
        <w:jc w:val="center"/>
        <w:rPr>
          <w:rFonts w:ascii="Arial" w:hAnsi="Arial"/>
          <w:sz w:val="22"/>
          <w:szCs w:val="22"/>
          <w:lang w:val="en-GB"/>
        </w:rPr>
      </w:pPr>
    </w:p>
    <w:p w:rsidR="004E5F03" w:rsidRPr="004E5F03" w:rsidRDefault="004E5F03" w:rsidP="004E5F03">
      <w:pPr>
        <w:pStyle w:val="Heading2"/>
        <w:spacing w:line="276" w:lineRule="auto"/>
        <w:jc w:val="center"/>
        <w:rPr>
          <w:szCs w:val="28"/>
        </w:rPr>
      </w:pPr>
      <w:r>
        <w:rPr>
          <w:szCs w:val="28"/>
        </w:rPr>
        <w:t>The Ten Activities of Effective G</w:t>
      </w:r>
      <w:r w:rsidRPr="004E5F03">
        <w:rPr>
          <w:szCs w:val="28"/>
        </w:rPr>
        <w:t>uidance</w:t>
      </w:r>
    </w:p>
    <w:p w:rsidR="004E5F03" w:rsidRDefault="004E5F03" w:rsidP="004E5F03">
      <w:pPr>
        <w:spacing w:line="276" w:lineRule="auto"/>
        <w:ind w:left="-180" w:right="-180"/>
        <w:jc w:val="center"/>
        <w:rPr>
          <w:rFonts w:ascii="Arial" w:hAnsi="Arial" w:cs="Arial"/>
          <w:sz w:val="22"/>
          <w:szCs w:val="22"/>
        </w:rPr>
      </w:pPr>
      <w:r w:rsidRPr="004E5F03">
        <w:rPr>
          <w:rFonts w:ascii="Arial" w:hAnsi="Arial" w:cs="Arial"/>
          <w:sz w:val="22"/>
          <w:szCs w:val="22"/>
        </w:rPr>
        <w:t xml:space="preserve">OECD (2004) Career Guidance and Public Policy: </w:t>
      </w:r>
      <w:r w:rsidRPr="004E5F03">
        <w:rPr>
          <w:rFonts w:ascii="Arial" w:hAnsi="Arial" w:cs="Arial"/>
          <w:i/>
          <w:sz w:val="22"/>
          <w:szCs w:val="22"/>
        </w:rPr>
        <w:t>Bridging the Gap</w:t>
      </w:r>
      <w:r w:rsidRPr="004E5F03">
        <w:rPr>
          <w:rFonts w:ascii="Arial" w:hAnsi="Arial" w:cs="Arial"/>
          <w:sz w:val="22"/>
          <w:szCs w:val="22"/>
        </w:rPr>
        <w:t>, Paris: OECD.</w:t>
      </w:r>
    </w:p>
    <w:p w:rsidR="004E5F03" w:rsidRPr="004E5F03" w:rsidRDefault="004E5F03" w:rsidP="004E5F03">
      <w:pPr>
        <w:spacing w:line="276" w:lineRule="auto"/>
        <w:ind w:left="-180" w:right="-180"/>
        <w:jc w:val="center"/>
        <w:rPr>
          <w:rFonts w:ascii="Arial" w:hAnsi="Arial" w:cs="Arial"/>
          <w:sz w:val="22"/>
          <w:szCs w:val="22"/>
        </w:rPr>
      </w:pPr>
      <w:bookmarkStart w:id="0" w:name="_GoBack"/>
      <w:bookmarkEnd w:id="0"/>
    </w:p>
    <w:p w:rsidR="004E5F03" w:rsidRPr="004E5F03" w:rsidRDefault="004E5F03" w:rsidP="004E5F03">
      <w:pPr>
        <w:spacing w:line="276" w:lineRule="auto"/>
        <w:rPr>
          <w:sz w:val="22"/>
          <w:szCs w:val="22"/>
          <w:lang w:val="en-GB" w:eastAsia="en-GB"/>
        </w:rPr>
      </w:pP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1. Informing</w:t>
      </w:r>
      <w:r w:rsidRPr="004E5F03">
        <w:rPr>
          <w:rFonts w:ascii="Arial" w:hAnsi="Arial"/>
          <w:sz w:val="22"/>
          <w:szCs w:val="22"/>
          <w:lang w:val="en-GB"/>
        </w:rPr>
        <w:t xml:space="preserve"> Providing information about opportunities and related support facilities available, without discussion of the relative merits of the options. </w:t>
      </w: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2. Advising</w:t>
      </w:r>
      <w:r w:rsidRPr="004E5F03">
        <w:rPr>
          <w:rFonts w:ascii="Arial" w:hAnsi="Arial"/>
          <w:sz w:val="22"/>
          <w:szCs w:val="22"/>
          <w:lang w:val="en-GB"/>
        </w:rPr>
        <w:t xml:space="preserve"> Helping clients to interpret information and choose the most appropriate option. Clients will have a fairly clear idea of what their needs are.</w:t>
      </w: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3. Counselling</w:t>
      </w:r>
      <w:r w:rsidRPr="004E5F03">
        <w:rPr>
          <w:rFonts w:ascii="Arial" w:hAnsi="Arial"/>
          <w:sz w:val="22"/>
          <w:szCs w:val="22"/>
          <w:lang w:val="en-GB"/>
        </w:rPr>
        <w:t xml:space="preserve"> Working with clients to help them discover, clarify, assess and understand their requirements and the various ways of meeting them. Clients are unlikely to be clear about their needs and will need time to explore their feelings about the options. Counselling therefore usually involves more than one interaction with the client. </w:t>
      </w:r>
    </w:p>
    <w:p w:rsidR="004E5F03" w:rsidRPr="004E5F03" w:rsidRDefault="004E5F03" w:rsidP="004E5F03">
      <w:pPr>
        <w:spacing w:line="276" w:lineRule="auto"/>
        <w:rPr>
          <w:rFonts w:ascii="Arial" w:hAnsi="Arial"/>
          <w:b/>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4. Assessing</w:t>
      </w:r>
      <w:r w:rsidRPr="004E5F03">
        <w:rPr>
          <w:rFonts w:ascii="Arial" w:hAnsi="Arial"/>
          <w:sz w:val="22"/>
          <w:szCs w:val="22"/>
          <w:lang w:val="en-GB"/>
        </w:rPr>
        <w:t xml:space="preserve"> Helping clients, by formal or informal means to obtain an adequate understanding of their personal, educational and vocational requirements in order to enable them to make sound judgements about the appropriateness of a particular option</w:t>
      </w: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5. Enabling</w:t>
      </w:r>
      <w:r w:rsidRPr="004E5F03">
        <w:rPr>
          <w:rFonts w:ascii="Arial" w:hAnsi="Arial"/>
          <w:sz w:val="22"/>
          <w:szCs w:val="22"/>
          <w:lang w:val="en-GB"/>
        </w:rPr>
        <w:t xml:space="preserve"> Supporting or assisting the client so that they can access their chosen options. </w:t>
      </w: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6. Advocating</w:t>
      </w:r>
      <w:r w:rsidRPr="004E5F03">
        <w:rPr>
          <w:rFonts w:ascii="Arial" w:hAnsi="Arial"/>
          <w:sz w:val="22"/>
          <w:szCs w:val="22"/>
          <w:lang w:val="en-GB"/>
        </w:rPr>
        <w:t xml:space="preserve"> Negotiating directly with institutions or agencies on behalf of clients for whom there may be additional barriers to access</w:t>
      </w: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7. Feeding back</w:t>
      </w:r>
      <w:r w:rsidRPr="004E5F03">
        <w:rPr>
          <w:rFonts w:ascii="Arial" w:hAnsi="Arial"/>
          <w:sz w:val="22"/>
          <w:szCs w:val="22"/>
          <w:lang w:val="en-GB"/>
        </w:rPr>
        <w:t xml:space="preserve"> Gathering and collating information on unmet or inappropriately met requirements and encouraging providers to respond by developing their provision.  </w:t>
      </w: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8. Teaching</w:t>
      </w:r>
      <w:r w:rsidRPr="004E5F03">
        <w:rPr>
          <w:rFonts w:ascii="Arial" w:hAnsi="Arial"/>
          <w:sz w:val="22"/>
          <w:szCs w:val="22"/>
          <w:lang w:val="en-GB"/>
        </w:rPr>
        <w:t xml:space="preserve"> Designing learning opportunities for clients through which they can acquire knowledge, skills and competencies related to making personal, educational and career choices, decisions and transitions</w:t>
      </w:r>
    </w:p>
    <w:p w:rsidR="004E5F03" w:rsidRPr="004E5F03" w:rsidRDefault="004E5F03" w:rsidP="004E5F03">
      <w:pPr>
        <w:spacing w:line="276" w:lineRule="auto"/>
        <w:rPr>
          <w:rFonts w:ascii="Arial" w:hAnsi="Arial"/>
          <w:sz w:val="22"/>
          <w:szCs w:val="22"/>
          <w:lang w:val="en-GB"/>
        </w:rPr>
      </w:pPr>
    </w:p>
    <w:p w:rsidR="004E5F03" w:rsidRPr="004E5F03" w:rsidRDefault="004E5F03" w:rsidP="004E5F03">
      <w:pPr>
        <w:spacing w:line="276" w:lineRule="auto"/>
        <w:rPr>
          <w:rFonts w:ascii="Arial" w:hAnsi="Arial"/>
          <w:sz w:val="22"/>
          <w:szCs w:val="22"/>
          <w:lang w:val="en-GB"/>
        </w:rPr>
      </w:pPr>
      <w:r w:rsidRPr="004E5F03">
        <w:rPr>
          <w:rFonts w:ascii="Arial" w:hAnsi="Arial"/>
          <w:b/>
          <w:sz w:val="22"/>
          <w:szCs w:val="22"/>
          <w:lang w:val="en-GB"/>
        </w:rPr>
        <w:t>9. Networking</w:t>
      </w:r>
      <w:r w:rsidRPr="004E5F03">
        <w:rPr>
          <w:rFonts w:ascii="Arial" w:hAnsi="Arial"/>
          <w:sz w:val="22"/>
          <w:szCs w:val="22"/>
          <w:lang w:val="en-GB"/>
        </w:rPr>
        <w:t xml:space="preserve"> Establishing specific links with a range of individuals and agencies to support and enhance your guidance work. These links may be informal or formal, but will require regular contact for the purposes of information exchange, referral and feedback, together with other joint activities such as staff development, monitoring and review, and outreach work.</w:t>
      </w:r>
    </w:p>
    <w:p w:rsidR="004E5F03" w:rsidRPr="004E5F03" w:rsidRDefault="004E5F03" w:rsidP="004E5F03">
      <w:pPr>
        <w:spacing w:line="276" w:lineRule="auto"/>
        <w:rPr>
          <w:rFonts w:ascii="Arial" w:hAnsi="Arial"/>
          <w:sz w:val="22"/>
          <w:szCs w:val="22"/>
          <w:lang w:val="en-GB"/>
        </w:rPr>
      </w:pPr>
    </w:p>
    <w:p w:rsidR="007A645F" w:rsidRPr="004E5F03" w:rsidRDefault="004E5F03" w:rsidP="004E5F03">
      <w:pPr>
        <w:spacing w:line="276" w:lineRule="auto"/>
        <w:rPr>
          <w:sz w:val="22"/>
          <w:szCs w:val="22"/>
        </w:rPr>
      </w:pPr>
      <w:r w:rsidRPr="004E5F03">
        <w:rPr>
          <w:rFonts w:ascii="Arial" w:hAnsi="Arial"/>
          <w:b/>
          <w:sz w:val="22"/>
          <w:szCs w:val="22"/>
          <w:lang w:val="en-GB"/>
        </w:rPr>
        <w:t>10. Development and change</w:t>
      </w:r>
      <w:r w:rsidRPr="004E5F03">
        <w:rPr>
          <w:rFonts w:ascii="Arial" w:hAnsi="Arial"/>
          <w:sz w:val="22"/>
          <w:szCs w:val="22"/>
          <w:lang w:val="en-GB"/>
        </w:rPr>
        <w:t xml:space="preserve"> Using your experience in offering information, advice and guidance and in feeding back to providers to contribute to the development of institutional practice and your guidance practice in order to sustain quality and to improve opportunities for clients and the breadth of provision</w:t>
      </w:r>
    </w:p>
    <w:sectPr w:rsidR="007A645F" w:rsidRPr="004E5F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F03"/>
    <w:rsid w:val="00180D2D"/>
    <w:rsid w:val="004E5F03"/>
    <w:rsid w:val="00A341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F03"/>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next w:val="Normal"/>
    <w:link w:val="Heading2Char"/>
    <w:semiHidden/>
    <w:unhideWhenUsed/>
    <w:qFormat/>
    <w:rsid w:val="004E5F03"/>
    <w:pPr>
      <w:keepNext/>
      <w:outlineLvl w:val="1"/>
    </w:pPr>
    <w:rPr>
      <w:rFonts w:ascii="Arial" w:hAnsi="Arial"/>
      <w:b/>
      <w:sz w:val="28"/>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4E5F03"/>
    <w:rPr>
      <w:rFonts w:ascii="Arial" w:eastAsia="Times New Roman" w:hAnsi="Arial" w:cs="Times New Roman"/>
      <w:b/>
      <w:sz w:val="28"/>
      <w:szCs w:val="20"/>
      <w:lang w:eastAsia="en-GB"/>
    </w:rPr>
  </w:style>
  <w:style w:type="paragraph" w:styleId="BodyText">
    <w:name w:val="Body Text"/>
    <w:basedOn w:val="Normal"/>
    <w:link w:val="BodyTextChar"/>
    <w:semiHidden/>
    <w:unhideWhenUsed/>
    <w:rsid w:val="004E5F03"/>
    <w:pPr>
      <w:jc w:val="both"/>
    </w:pPr>
    <w:rPr>
      <w:rFonts w:ascii="Arial" w:hAnsi="Arial"/>
      <w:szCs w:val="20"/>
      <w:lang w:eastAsia="en-GB"/>
    </w:rPr>
  </w:style>
  <w:style w:type="character" w:customStyle="1" w:styleId="BodyTextChar">
    <w:name w:val="Body Text Char"/>
    <w:basedOn w:val="DefaultParagraphFont"/>
    <w:link w:val="BodyText"/>
    <w:semiHidden/>
    <w:rsid w:val="004E5F03"/>
    <w:rPr>
      <w:rFonts w:ascii="Arial" w:eastAsia="Times New Roman" w:hAnsi="Arial" w:cs="Times New Roman"/>
      <w:sz w:val="24"/>
      <w:szCs w:val="20"/>
      <w:lang w:val="en-US"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F03"/>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next w:val="Normal"/>
    <w:link w:val="Heading2Char"/>
    <w:semiHidden/>
    <w:unhideWhenUsed/>
    <w:qFormat/>
    <w:rsid w:val="004E5F03"/>
    <w:pPr>
      <w:keepNext/>
      <w:outlineLvl w:val="1"/>
    </w:pPr>
    <w:rPr>
      <w:rFonts w:ascii="Arial" w:hAnsi="Arial"/>
      <w:b/>
      <w:sz w:val="28"/>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4E5F03"/>
    <w:rPr>
      <w:rFonts w:ascii="Arial" w:eastAsia="Times New Roman" w:hAnsi="Arial" w:cs="Times New Roman"/>
      <w:b/>
      <w:sz w:val="28"/>
      <w:szCs w:val="20"/>
      <w:lang w:eastAsia="en-GB"/>
    </w:rPr>
  </w:style>
  <w:style w:type="paragraph" w:styleId="BodyText">
    <w:name w:val="Body Text"/>
    <w:basedOn w:val="Normal"/>
    <w:link w:val="BodyTextChar"/>
    <w:semiHidden/>
    <w:unhideWhenUsed/>
    <w:rsid w:val="004E5F03"/>
    <w:pPr>
      <w:jc w:val="both"/>
    </w:pPr>
    <w:rPr>
      <w:rFonts w:ascii="Arial" w:hAnsi="Arial"/>
      <w:szCs w:val="20"/>
      <w:lang w:eastAsia="en-GB"/>
    </w:rPr>
  </w:style>
  <w:style w:type="character" w:customStyle="1" w:styleId="BodyTextChar">
    <w:name w:val="Body Text Char"/>
    <w:basedOn w:val="DefaultParagraphFont"/>
    <w:link w:val="BodyText"/>
    <w:semiHidden/>
    <w:rsid w:val="004E5F03"/>
    <w:rPr>
      <w:rFonts w:ascii="Arial" w:eastAsia="Times New Roman" w:hAnsi="Arial" w:cs="Times New Roman"/>
      <w:sz w:val="24"/>
      <w:szCs w:val="20"/>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8977066">
      <w:bodyDiv w:val="1"/>
      <w:marLeft w:val="0"/>
      <w:marRight w:val="0"/>
      <w:marTop w:val="0"/>
      <w:marBottom w:val="0"/>
      <w:divBdr>
        <w:top w:val="none" w:sz="0" w:space="0" w:color="auto"/>
        <w:left w:val="none" w:sz="0" w:space="0" w:color="auto"/>
        <w:bottom w:val="none" w:sz="0" w:space="0" w:color="auto"/>
        <w:right w:val="none" w:sz="0" w:space="0" w:color="auto"/>
      </w:divBdr>
    </w:div>
    <w:div w:id="880946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C5A4F7DC</Template>
  <TotalTime>1</TotalTime>
  <Pages>1</Pages>
  <Words>347</Words>
  <Characters>1981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Frigerio, Gill</dc:creator>
  <cp:lastModifiedBy>Frigerio, Gill</cp:lastModifiedBy>
  <cp:revision>1</cp:revision>
  <cp:lastPrinted>2013-03-13T15:20:00Z</cp:lastPrinted>
  <dcterms:created xsi:type="dcterms:W3CDTF">2013-03-13T15:17:00Z</dcterms:created>
  <dcterms:modified xsi:type="dcterms:W3CDTF">2013-03-13T15:20:00Z</dcterms:modified>
</cp:coreProperties>
</file>