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  <w:u w:val="single"/>
        </w:rPr>
      </w:pPr>
      <w:r>
        <w:rPr>
          <w:rFonts w:ascii="Calibri" w:hAnsi="Calibri"/>
          <w:color w:val="000000"/>
          <w:u w:val="single"/>
        </w:rPr>
        <w:t>Causation Types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  <w:u w:val="single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  <w:u w:val="single"/>
        </w:rPr>
        <w:t>Oil, fuel, chemicals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Observation or nonconformity caused by use, storage or transportation of fuel and lubricant oils or chemical substances.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i/>
          <w:iCs/>
          <w:color w:val="000000"/>
        </w:rPr>
        <w:t>Observation examples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Oil, chemical or fuel storage at risk of collision with a vehicle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i/>
          <w:iCs/>
          <w:color w:val="000000"/>
        </w:rPr>
        <w:t>Nonconformity examples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Oil not being compliance to the Oil Storage Regulations (England) 2001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Oil, chemical or fuel leaking onto ground and/or water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No spill kits in place where oil and fuel is stored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Fuel tank not locked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No COSHH information for oil, chemical or fuel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  <w:u w:val="single"/>
        </w:rPr>
        <w:t>Processes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Deviation from an EMS process or procedure (not including the above)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i/>
          <w:iCs/>
          <w:color w:val="000000"/>
        </w:rPr>
        <w:t>Observation examples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Audit programme delivery being behind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Document control issues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i/>
          <w:iCs/>
          <w:color w:val="000000"/>
        </w:rPr>
        <w:t>Nonconformity examples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Management review actions not addressed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Audit non-conformities not closed out within timescales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  <w:u w:val="single"/>
        </w:rPr>
        <w:t>Site Management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Observation or nonconformity specifically caused by site management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bookmarkStart w:id="0" w:name="_GoBack"/>
      <w:bookmarkEnd w:id="0"/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Observation examples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i/>
          <w:iCs/>
          <w:color w:val="000000"/>
        </w:rPr>
        <w:t>Toolbox talks not delivered to contractors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i/>
          <w:iCs/>
          <w:color w:val="000000"/>
        </w:rPr>
        <w:t>Nonconformity examples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Contractor used is not approved supplier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Site management not following environmental management plan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Site management not following planning conditions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  <w:u w:val="single"/>
        </w:rPr>
        <w:t>Systems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Nonconformity of the operation of the EMS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i/>
          <w:iCs/>
          <w:color w:val="000000"/>
        </w:rPr>
        <w:t>Observation examples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None - deviations from system requirements is an NCR.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i/>
          <w:iCs/>
          <w:color w:val="000000"/>
        </w:rPr>
        <w:t>Nonconformity examples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Management review not completed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</w:rPr>
      </w:pPr>
      <w:r>
        <w:rPr>
          <w:rFonts w:ascii="Calibri" w:hAnsi="Calibri"/>
        </w:rPr>
        <w:t>Non-delivery of audits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</w:rPr>
      </w:pPr>
      <w:r>
        <w:rPr>
          <w:rFonts w:ascii="Calibri" w:hAnsi="Calibri"/>
        </w:rPr>
        <w:t>Not following process defined in EMS manual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  <w:u w:val="single"/>
        </w:rPr>
        <w:t>Training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Incomplete training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i/>
          <w:iCs/>
          <w:color w:val="000000"/>
        </w:rPr>
        <w:t>Observation examples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Toolbox talks not delivered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i/>
          <w:iCs/>
          <w:color w:val="000000"/>
        </w:rPr>
        <w:t>Nonconformity examples</w:t>
      </w:r>
    </w:p>
    <w:p w:rsidR="00487047" w:rsidRDefault="00487047" w:rsidP="00487047">
      <w:pPr>
        <w:pStyle w:val="NormalWeb"/>
        <w:shd w:val="clear" w:color="auto" w:fill="FFFFFF"/>
      </w:pPr>
      <w:r>
        <w:rPr>
          <w:rFonts w:ascii="Calibri" w:hAnsi="Calibri"/>
        </w:rPr>
        <w:t>Statutory</w:t>
      </w:r>
      <w:r>
        <w:rPr>
          <w:rFonts w:ascii="Calibri" w:hAnsi="Calibri"/>
          <w:color w:val="000000"/>
        </w:rPr>
        <w:t> competency certificates not in date of F-Gas engineer</w:t>
      </w:r>
    </w:p>
    <w:p w:rsidR="00487047" w:rsidRDefault="00487047" w:rsidP="00487047">
      <w:pPr>
        <w:pStyle w:val="NormalWeb"/>
        <w:shd w:val="clear" w:color="auto" w:fill="FFFFFF"/>
      </w:pPr>
      <w:r>
        <w:rPr>
          <w:rFonts w:ascii="Calibri" w:hAnsi="Calibri"/>
          <w:color w:val="000000"/>
        </w:rPr>
        <w:t>Awareness training not including in induction for new staff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  <w:u w:val="single"/>
        </w:rPr>
        <w:t>Contaminated Land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Actual or risk of contamination of land or disturbance of contaminated land.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i/>
          <w:iCs/>
          <w:color w:val="000000"/>
        </w:rPr>
        <w:t>Observation example</w:t>
      </w:r>
    </w:p>
    <w:p w:rsidR="00487047" w:rsidRDefault="00487047" w:rsidP="00487047">
      <w:pPr>
        <w:pStyle w:val="NormalWeb"/>
        <w:shd w:val="clear" w:color="auto" w:fill="FFFFFF"/>
      </w:pPr>
      <w:r>
        <w:rPr>
          <w:rFonts w:ascii="Calibri" w:hAnsi="Calibri"/>
        </w:rPr>
        <w:t>Identification of working in an area of contamination, staff are aware but no formal plan to manage in place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i/>
          <w:iCs/>
          <w:color w:val="000000"/>
        </w:rPr>
        <w:t>Nonconformity example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Disturbance of unknown contaminated land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Contamination of land by estates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Identification of working in an area of contamination and not briefing staff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  <w:u w:val="single"/>
        </w:rPr>
        <w:t>Materials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Observation or nonconformity as a result of storage of materials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i/>
          <w:iCs/>
          <w:color w:val="000000"/>
        </w:rPr>
        <w:t>Observation example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Cement not covered and damage to materials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i/>
          <w:iCs/>
          <w:color w:val="000000"/>
        </w:rPr>
        <w:t>Nonconformity example</w:t>
      </w:r>
    </w:p>
    <w:p w:rsidR="00487047" w:rsidRDefault="00487047" w:rsidP="00487047">
      <w:pPr>
        <w:pStyle w:val="NormalWeb"/>
        <w:shd w:val="clear" w:color="auto" w:fill="FFFFFF"/>
      </w:pPr>
      <w:r>
        <w:rPr>
          <w:rFonts w:ascii="Calibri" w:hAnsi="Calibri"/>
        </w:rPr>
        <w:t>Runoff from material storage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  <w:u w:val="single"/>
        </w:rPr>
        <w:t>Transport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Transport operations leading to observation or nonconformity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i/>
          <w:iCs/>
          <w:color w:val="000000"/>
        </w:rPr>
        <w:t>Observation example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Vehicle service out of date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i/>
          <w:iCs/>
          <w:color w:val="000000"/>
        </w:rPr>
        <w:t>Nonconformity example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MOT out of date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  <w:u w:val="single"/>
        </w:rPr>
        <w:t>Waste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Waste management operations controlled by Estates resulting in an observation or nonconformity.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i/>
          <w:iCs/>
          <w:color w:val="000000"/>
        </w:rPr>
        <w:t>Observation example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Waste transfer note incorrect/incomplete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Skip overflowing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i/>
          <w:iCs/>
          <w:color w:val="000000"/>
        </w:rPr>
        <w:t>Nonconformity example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lastRenderedPageBreak/>
        <w:t>No duty of care check on waste contractor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Exemption not in place for treatment or storage of waste (if applicable)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Hazardous waste not assessed to government guidance WM3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  <w:u w:val="single"/>
        </w:rPr>
        <w:t>Water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Operations in on or over a watercourse, discharge or abstraction of water resulting in an observation or nonconformity.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i/>
          <w:iCs/>
          <w:color w:val="000000"/>
        </w:rPr>
        <w:t>Observation example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Working near uncontrolled waters without effective controls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i/>
          <w:iCs/>
          <w:color w:val="000000"/>
        </w:rPr>
        <w:t>Nonconformity example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Working near controlled waters without effective controls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Working in, on or over a watercourse without a permit from EA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Discharge of over pumping water onto land without a permit from EA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Silt discharge into controlled water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Discharge into university sewer system without permission from Estates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Connection to unknown pipes made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Discharge to Severn Trent wastewater network without permit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Trade effluent consent not in place with Severn Trent</w:t>
      </w:r>
    </w:p>
    <w:p w:rsidR="00487047" w:rsidRDefault="00487047" w:rsidP="00487047">
      <w:pPr>
        <w:pStyle w:val="NormalWeb"/>
        <w:shd w:val="clear" w:color="auto" w:fill="FFFFFF"/>
        <w:rPr>
          <w:rFonts w:ascii="Calibri" w:hAnsi="Calibri"/>
          <w:color w:val="000000"/>
        </w:rPr>
      </w:pPr>
    </w:p>
    <w:p w:rsidR="00C47DF8" w:rsidRDefault="00C47DF8"/>
    <w:sectPr w:rsidR="00C47DF8" w:rsidSect="0048704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7047"/>
    <w:rsid w:val="00487047"/>
    <w:rsid w:val="00C34DA6"/>
    <w:rsid w:val="00C47DF8"/>
    <w:rsid w:val="00C611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2195DD5-88D2-4361-9E83-80CC4E5F93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87047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973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AF27B6A9</Template>
  <TotalTime>51</TotalTime>
  <Pages>3</Pages>
  <Words>509</Words>
  <Characters>2906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3409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Urueta Rule, Jo</dc:creator>
  <cp:keywords/>
  <dc:description/>
  <cp:lastModifiedBy>Urueta Rule, Jo</cp:lastModifiedBy>
  <cp:revision>1</cp:revision>
  <dcterms:created xsi:type="dcterms:W3CDTF">2016-03-24T09:39:00Z</dcterms:created>
  <dcterms:modified xsi:type="dcterms:W3CDTF">2016-03-24T10:33:00Z</dcterms:modified>
</cp:coreProperties>
</file>